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66CA">
      <w:pPr>
        <w:spacing w:line="600" w:lineRule="exact"/>
        <w:jc w:val="left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"/>
        </w:rPr>
        <w:t>1</w:t>
      </w:r>
    </w:p>
    <w:p w14:paraId="13ED104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36"/>
          <w:szCs w:val="36"/>
        </w:rPr>
        <w:t>全国残疾人按比例就业情况联网认证</w:t>
      </w:r>
    </w:p>
    <w:p w14:paraId="7A25D19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z w:val="36"/>
          <w:szCs w:val="36"/>
          <w:lang w:eastAsia="zh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36"/>
          <w:szCs w:val="36"/>
        </w:rPr>
        <w:t>网上申报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sz w:val="36"/>
          <w:szCs w:val="36"/>
        </w:rPr>
        <w:t>操作指南</w:t>
      </w:r>
    </w:p>
    <w:p w14:paraId="7B127CA0">
      <w:pPr>
        <w:spacing w:line="560" w:lineRule="exact"/>
        <w:jc w:val="left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"/>
        </w:rPr>
      </w:pPr>
    </w:p>
    <w:p w14:paraId="7A20DB5A">
      <w:pPr>
        <w:spacing w:line="24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网上办理</w:t>
      </w:r>
    </w:p>
    <w:p w14:paraId="3F4DB966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第一步：在互联网搜索“广西数字政务一体化平台”（http://zwfw.gxzf.gov.cn/），进入。</w:t>
      </w:r>
    </w:p>
    <w:p w14:paraId="286D1153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第二步：注册或者登录（选择“法人用户”注册或者“法人登录”）；</w:t>
      </w:r>
    </w:p>
    <w:p w14:paraId="7070E98A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第三步：选择行政区划，“部门列表”选择该区域残疾人联合会；</w:t>
      </w:r>
    </w:p>
    <w:p w14:paraId="622A9C15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第四步：选择“公共服务”，“全国残疾人按比例就业情况联网认证”在线办理；</w:t>
      </w:r>
    </w:p>
    <w:p w14:paraId="178175A1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第五步：进入系统后，点击“我要申报”，先进行“单位信息维护管理”，再选择办理“残疾人安置管理”；</w:t>
      </w:r>
    </w:p>
    <w:p w14:paraId="2FC7503E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第六步：添加残疾人信息，进行信息录入验证，提交保存安置信息，待残联业务部门审核确认后，点击“完成申报”，点击“完成申报”后不可再添加安置残疾人；</w:t>
      </w:r>
    </w:p>
    <w:p w14:paraId="0B28477E">
      <w:pPr>
        <w:wordWrap w:val="0"/>
        <w:spacing w:line="240" w:lineRule="auto"/>
        <w:ind w:firstLine="640" w:firstLineChars="200"/>
        <w:jc w:val="left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第七步：用人单位对审核结果无异议，点击“完成申报”；用人单位若在审核办结后需要重新申报的，需进行“年审认证反馈”并填写理由，待残联业务部门审核通过后将取消已申报的年审认证结果，用人单位可再重新按照网报流程办理；</w:t>
      </w:r>
    </w:p>
    <w:p w14:paraId="7DB994FE">
      <w:pPr>
        <w:spacing w:line="240" w:lineRule="auto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sz w:val="32"/>
          <w:szCs w:val="32"/>
          <w:lang w:eastAsia="zh"/>
        </w:rPr>
        <w:t>　　</w:t>
      </w:r>
      <w:r>
        <w:rPr>
          <w:rFonts w:ascii="Times New Roman" w:hAnsi="Times New Roman" w:eastAsia="方正仿宋_GBK"/>
          <w:snapToGrid w:val="0"/>
          <w:sz w:val="32"/>
          <w:szCs w:val="32"/>
        </w:rPr>
        <w:t>第八步：用人单位“完成申报”，待残联业务部门将安置登记信息发送税务后，可直接通过电子税务局或到当地主管税务机关自主申报缴纳保障金，如有需要，可在申报页面下载打印《按比例安排残疾人就业审核认定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4413"/>
    <w:rsid w:val="266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2026-03-07T08:12:00Z</dcterms:created>
  <dc:creator>编辑</dc:creator>
  <cp:lastModifiedBy>编辑</cp:lastModifiedBy>
  <dcterms:modified xsi:type="dcterms:W3CDTF">2026-03-07T08:14:08Z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9315B92CC86C44CF93B455FE57F0B76A_11</vt:lpwstr>
  </property>
  <property fmtid="{D5CDD505-2E9C-101B-9397-08002B2CF9AE}" pid="4" name="KSOTemplateDocerSaveRecord">
    <vt:lpwstr>eyJoZGlkIjoiMTE2YzhiYzBmNjUwODM1YmZmYjUzMDgxNzY2MmU4N2IiLCJ1c2VySWQiOiIxMzIwODg3NjEyIn0=</vt:lpwstr>
  </property>
</Properties>
</file>