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CDCB">
      <w:pPr>
        <w:pStyle w:val="13"/>
        <w:jc w:val="center"/>
        <w:rPr>
          <w:rFonts w:ascii="华文新魏" w:eastAsia="华文新魏"/>
          <w:b/>
          <w:bCs/>
          <w:color w:val="auto"/>
          <w:spacing w:val="80"/>
          <w:sz w:val="64"/>
          <w:highlight w:val="none"/>
        </w:rPr>
      </w:pPr>
    </w:p>
    <w:p w14:paraId="12FB3291">
      <w:pPr>
        <w:spacing w:line="1000" w:lineRule="exact"/>
        <w:jc w:val="center"/>
        <w:rPr>
          <w:rFonts w:hint="eastAsia" w:ascii="楷体_GB2312" w:eastAsia="楷体_GB2312"/>
          <w:b/>
          <w:color w:val="auto"/>
          <w:sz w:val="84"/>
          <w:szCs w:val="84"/>
          <w:highlight w:val="none"/>
        </w:rPr>
      </w:pPr>
      <w:r>
        <w:rPr>
          <w:rFonts w:hint="eastAsia" w:ascii="楷体" w:hAnsi="楷体" w:eastAsia="楷体" w:cs="楷体"/>
          <w:b/>
          <w:bCs/>
          <w:color w:val="auto"/>
          <w:spacing w:val="80"/>
          <w:sz w:val="52"/>
          <w:szCs w:val="52"/>
          <w:highlight w:val="none"/>
          <w:lang w:eastAsia="zh-CN"/>
        </w:rPr>
        <w:t>广西高质建设管理咨询有限公司</w:t>
      </w:r>
    </w:p>
    <w:p w14:paraId="03003725">
      <w:pPr>
        <w:spacing w:line="1000" w:lineRule="exact"/>
        <w:jc w:val="center"/>
        <w:rPr>
          <w:rFonts w:hint="eastAsia" w:ascii="楷体_GB2312" w:eastAsia="楷体_GB2312"/>
          <w:b/>
          <w:color w:val="auto"/>
          <w:sz w:val="84"/>
          <w:szCs w:val="84"/>
          <w:highlight w:val="none"/>
        </w:rPr>
      </w:pPr>
    </w:p>
    <w:p w14:paraId="6DD49CD6">
      <w:pPr>
        <w:spacing w:line="1000" w:lineRule="exact"/>
        <w:jc w:val="center"/>
        <w:rPr>
          <w:rFonts w:hint="eastAsia" w:ascii="楷体_GB2312" w:eastAsia="楷体_GB2312"/>
          <w:b/>
          <w:color w:val="auto"/>
          <w:sz w:val="84"/>
          <w:szCs w:val="84"/>
          <w:highlight w:val="none"/>
        </w:rPr>
      </w:pPr>
    </w:p>
    <w:p w14:paraId="265A55C0">
      <w:pPr>
        <w:spacing w:line="1000" w:lineRule="exact"/>
        <w:jc w:val="center"/>
        <w:rPr>
          <w:rFonts w:ascii="楷体_GB2312" w:eastAsia="楷体_GB2312"/>
          <w:b/>
          <w:color w:val="auto"/>
          <w:sz w:val="84"/>
          <w:szCs w:val="84"/>
          <w:highlight w:val="none"/>
        </w:rPr>
      </w:pPr>
      <w:r>
        <w:rPr>
          <w:rFonts w:hint="eastAsia" w:ascii="楷体_GB2312" w:eastAsia="楷体_GB2312"/>
          <w:b/>
          <w:color w:val="auto"/>
          <w:sz w:val="84"/>
          <w:szCs w:val="84"/>
          <w:highlight w:val="none"/>
        </w:rPr>
        <w:t>竞争性谈判文件</w:t>
      </w:r>
    </w:p>
    <w:p w14:paraId="72161826">
      <w:pPr>
        <w:spacing w:line="1000" w:lineRule="exact"/>
        <w:jc w:val="center"/>
        <w:rPr>
          <w:rFonts w:ascii="楷体_GB2312" w:eastAsia="楷体_GB2312"/>
          <w:b/>
          <w:color w:val="auto"/>
          <w:sz w:val="84"/>
          <w:szCs w:val="84"/>
          <w:highlight w:val="none"/>
        </w:rPr>
      </w:pPr>
    </w:p>
    <w:p w14:paraId="1AAAC3EB">
      <w:pPr>
        <w:spacing w:line="1000" w:lineRule="exact"/>
        <w:jc w:val="center"/>
        <w:rPr>
          <w:rFonts w:ascii="楷体_GB2312" w:eastAsia="楷体_GB2312"/>
          <w:b/>
          <w:color w:val="auto"/>
          <w:sz w:val="84"/>
          <w:szCs w:val="84"/>
          <w:highlight w:val="none"/>
        </w:rPr>
      </w:pPr>
    </w:p>
    <w:p w14:paraId="3A54A26E">
      <w:pPr>
        <w:pStyle w:val="13"/>
        <w:ind w:firstLine="3990" w:firstLineChars="1900"/>
        <w:rPr>
          <w:color w:val="auto"/>
          <w:highlight w:val="none"/>
        </w:rPr>
      </w:pPr>
    </w:p>
    <w:p w14:paraId="35768899">
      <w:pPr>
        <w:pStyle w:val="13"/>
        <w:ind w:firstLine="3990" w:firstLineChars="1900"/>
        <w:rPr>
          <w:color w:val="auto"/>
          <w:highlight w:val="none"/>
        </w:rPr>
      </w:pPr>
    </w:p>
    <w:p w14:paraId="049A4B27">
      <w:pPr>
        <w:ind w:left="2094" w:leftChars="426" w:hanging="1200" w:hangingChars="400"/>
        <w:jc w:val="left"/>
        <w:rPr>
          <w:b/>
          <w:bCs/>
          <w:color w:val="auto"/>
          <w:sz w:val="30"/>
          <w:szCs w:val="30"/>
          <w:highlight w:val="none"/>
        </w:rPr>
      </w:pPr>
      <w:r>
        <w:rPr>
          <w:rFonts w:hint="eastAsia"/>
          <w:b/>
          <w:bCs/>
          <w:color w:val="auto"/>
          <w:sz w:val="30"/>
          <w:szCs w:val="30"/>
          <w:highlight w:val="none"/>
        </w:rPr>
        <w:t>项目名称</w:t>
      </w:r>
      <w:r>
        <w:rPr>
          <w:rFonts w:hint="eastAsia" w:ascii="宋体" w:hAnsi="宋体" w:eastAsia="宋体" w:cs="宋体"/>
          <w:b/>
          <w:bCs/>
          <w:color w:val="auto"/>
          <w:sz w:val="30"/>
          <w:szCs w:val="30"/>
          <w:highlight w:val="none"/>
        </w:rPr>
        <w:t>：</w:t>
      </w:r>
      <w:r>
        <w:rPr>
          <w:rFonts w:hint="eastAsia" w:ascii="宋体" w:hAnsi="宋体" w:cs="宋体"/>
          <w:b/>
          <w:bCs/>
          <w:color w:val="auto"/>
          <w:sz w:val="30"/>
          <w:szCs w:val="30"/>
          <w:highlight w:val="none"/>
          <w:lang w:val="en-US" w:eastAsia="zh-CN"/>
        </w:rPr>
        <w:t>资源县两水苗族乡凤水村、社水村集中供水维修改造工程（一体式净化设备及管道采购）</w:t>
      </w:r>
    </w:p>
    <w:p w14:paraId="1C1F73B2">
      <w:pPr>
        <w:ind w:firstLine="900" w:firstLineChars="300"/>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eastAsia="zh-CN"/>
        </w:rPr>
        <w:t>GLZC2025-J1-290051-GXGZ</w:t>
      </w:r>
    </w:p>
    <w:p w14:paraId="4B50FB23">
      <w:pPr>
        <w:ind w:firstLine="1050" w:firstLineChars="500"/>
        <w:rPr>
          <w:color w:val="auto"/>
          <w:highlight w:val="none"/>
        </w:rPr>
      </w:pPr>
    </w:p>
    <w:p w14:paraId="1CC97A2A">
      <w:pPr>
        <w:ind w:firstLine="1050" w:firstLineChars="500"/>
        <w:rPr>
          <w:color w:val="auto"/>
          <w:highlight w:val="none"/>
        </w:rPr>
      </w:pPr>
    </w:p>
    <w:p w14:paraId="2591F5B9">
      <w:pPr>
        <w:ind w:firstLine="1050" w:firstLineChars="500"/>
        <w:rPr>
          <w:color w:val="auto"/>
          <w:highlight w:val="none"/>
        </w:rPr>
      </w:pPr>
    </w:p>
    <w:p w14:paraId="5A5CBDE1">
      <w:pPr>
        <w:ind w:left="-2" w:leftChars="-1" w:firstLine="630" w:firstLineChars="300"/>
        <w:rPr>
          <w:color w:val="auto"/>
          <w:highlight w:val="none"/>
        </w:rPr>
      </w:pPr>
    </w:p>
    <w:p w14:paraId="72DCF877">
      <w:pPr>
        <w:ind w:left="-2" w:leftChars="-1" w:firstLine="630" w:firstLineChars="300"/>
        <w:rPr>
          <w:color w:val="auto"/>
          <w:highlight w:val="none"/>
        </w:rPr>
      </w:pPr>
    </w:p>
    <w:p w14:paraId="4DE6E00A">
      <w:pPr>
        <w:ind w:left="-2" w:leftChars="-1" w:firstLine="900" w:firstLineChars="300"/>
        <w:rPr>
          <w:color w:val="auto"/>
          <w:sz w:val="30"/>
          <w:szCs w:val="30"/>
          <w:highlight w:val="none"/>
        </w:rPr>
      </w:pPr>
    </w:p>
    <w:p w14:paraId="405806B3">
      <w:pPr>
        <w:jc w:val="center"/>
        <w:rPr>
          <w:rFonts w:ascii="华文中宋" w:eastAsia="华文中宋"/>
          <w:b/>
          <w:bCs/>
          <w:color w:val="auto"/>
          <w:spacing w:val="40"/>
          <w:kern w:val="0"/>
          <w:sz w:val="30"/>
          <w:szCs w:val="30"/>
          <w:highlight w:val="none"/>
        </w:rPr>
      </w:pPr>
      <w:r>
        <w:rPr>
          <w:rFonts w:hint="eastAsia" w:ascii="宋体" w:hAnsi="宋体"/>
          <w:b/>
          <w:bCs/>
          <w:color w:val="auto"/>
          <w:spacing w:val="22"/>
          <w:kern w:val="0"/>
          <w:sz w:val="30"/>
          <w:szCs w:val="30"/>
          <w:highlight w:val="none"/>
        </w:rPr>
        <w:t>采购代理机构</w:t>
      </w:r>
      <w:r>
        <w:rPr>
          <w:rFonts w:hint="eastAsia" w:ascii="宋体" w:hAnsi="宋体"/>
          <w:b/>
          <w:bCs/>
          <w:color w:val="auto"/>
          <w:spacing w:val="4"/>
          <w:kern w:val="0"/>
          <w:sz w:val="30"/>
          <w:szCs w:val="30"/>
          <w:highlight w:val="none"/>
        </w:rPr>
        <w:t>：</w:t>
      </w:r>
      <w:r>
        <w:rPr>
          <w:rFonts w:hint="eastAsia" w:hAnsi="宋体"/>
          <w:b/>
          <w:bCs/>
          <w:color w:val="auto"/>
          <w:sz w:val="30"/>
          <w:szCs w:val="30"/>
          <w:highlight w:val="none"/>
          <w:lang w:eastAsia="zh-CN"/>
        </w:rPr>
        <w:t>广西高质建设管理咨询有限公司</w:t>
      </w:r>
      <w:r>
        <w:rPr>
          <w:rFonts w:ascii="华文中宋" w:eastAsia="华文中宋"/>
          <w:b/>
          <w:bCs/>
          <w:color w:val="auto"/>
          <w:spacing w:val="40"/>
          <w:kern w:val="0"/>
          <w:sz w:val="30"/>
          <w:szCs w:val="30"/>
          <w:highlight w:val="none"/>
        </w:rPr>
        <w:t xml:space="preserve">  </w:t>
      </w:r>
    </w:p>
    <w:p w14:paraId="4CCB9013">
      <w:pPr>
        <w:jc w:val="center"/>
        <w:rPr>
          <w:rFonts w:ascii="黑体" w:eastAsia="黑体"/>
          <w:b/>
          <w:bCs/>
          <w:color w:val="auto"/>
          <w:sz w:val="30"/>
          <w:szCs w:val="30"/>
          <w:highlight w:val="none"/>
        </w:rPr>
      </w:pPr>
      <w:r>
        <w:rPr>
          <w:rFonts w:ascii="华文中宋" w:eastAsia="华文中宋"/>
          <w:b/>
          <w:bCs/>
          <w:color w:val="auto"/>
          <w:spacing w:val="40"/>
          <w:kern w:val="0"/>
          <w:sz w:val="30"/>
          <w:szCs w:val="30"/>
          <w:highlight w:val="none"/>
        </w:rPr>
        <w:t xml:space="preserve"> </w:t>
      </w:r>
      <w:r>
        <w:rPr>
          <w:rFonts w:ascii="宋体" w:hAnsi="宋体"/>
          <w:b/>
          <w:bCs/>
          <w:color w:val="auto"/>
          <w:sz w:val="30"/>
          <w:szCs w:val="30"/>
          <w:highlight w:val="none"/>
        </w:rPr>
        <w:t>20</w:t>
      </w:r>
      <w:r>
        <w:rPr>
          <w:rFonts w:hint="eastAsia" w:ascii="宋体" w:hAnsi="宋体"/>
          <w:b/>
          <w:bCs/>
          <w:color w:val="auto"/>
          <w:sz w:val="30"/>
          <w:szCs w:val="30"/>
          <w:highlight w:val="none"/>
          <w:lang w:val="en-US" w:eastAsia="zh-CN"/>
        </w:rPr>
        <w:t>25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月</w:t>
      </w:r>
    </w:p>
    <w:p w14:paraId="5C4F20E1">
      <w:pPr>
        <w:tabs>
          <w:tab w:val="left" w:pos="5250"/>
        </w:tabs>
        <w:jc w:val="left"/>
        <w:rPr>
          <w:rFonts w:ascii="宋体"/>
          <w:b/>
          <w:color w:val="auto"/>
          <w:sz w:val="32"/>
          <w:szCs w:val="32"/>
          <w:highlight w:val="none"/>
        </w:rPr>
      </w:pPr>
      <w:r>
        <w:rPr>
          <w:rFonts w:ascii="宋体"/>
          <w:b/>
          <w:color w:val="auto"/>
          <w:sz w:val="32"/>
          <w:szCs w:val="32"/>
          <w:highlight w:val="none"/>
        </w:rPr>
        <w:tab/>
      </w:r>
    </w:p>
    <w:p w14:paraId="606943F7">
      <w:pPr>
        <w:pStyle w:val="13"/>
        <w:spacing w:line="420" w:lineRule="exact"/>
        <w:jc w:val="center"/>
        <w:rPr>
          <w:rFonts w:ascii="??" w:eastAsia="Times New Roman"/>
          <w:color w:val="auto"/>
          <w:sz w:val="44"/>
          <w:highlight w:val="none"/>
        </w:rPr>
      </w:pPr>
    </w:p>
    <w:p w14:paraId="07CBA221">
      <w:pPr>
        <w:pStyle w:val="13"/>
        <w:spacing w:line="420" w:lineRule="exact"/>
        <w:jc w:val="center"/>
        <w:rPr>
          <w:rFonts w:hint="eastAsia" w:ascii="宋体" w:hAnsi="宋体" w:eastAsia="宋体" w:cs="宋体"/>
          <w:color w:val="auto"/>
          <w:sz w:val="44"/>
          <w:highlight w:val="none"/>
        </w:rPr>
      </w:pPr>
    </w:p>
    <w:p w14:paraId="0103A47F">
      <w:pPr>
        <w:pStyle w:val="13"/>
        <w:spacing w:line="420" w:lineRule="exact"/>
        <w:jc w:val="center"/>
        <w:rPr>
          <w:rFonts w:hint="eastAsia" w:ascii="宋体" w:hAnsi="宋体" w:eastAsia="宋体" w:cs="宋体"/>
          <w:color w:val="auto"/>
          <w:sz w:val="44"/>
          <w:highlight w:val="none"/>
        </w:rPr>
      </w:pPr>
    </w:p>
    <w:p w14:paraId="5C77A7B7">
      <w:pPr>
        <w:pStyle w:val="13"/>
        <w:spacing w:line="420" w:lineRule="exact"/>
        <w:jc w:val="center"/>
        <w:rPr>
          <w:rFonts w:hint="eastAsia" w:ascii="宋体" w:hAnsi="宋体" w:eastAsia="宋体" w:cs="宋体"/>
          <w:color w:val="auto"/>
          <w:sz w:val="44"/>
          <w:highlight w:val="none"/>
        </w:rPr>
      </w:pPr>
      <w:r>
        <w:rPr>
          <w:rFonts w:hint="eastAsia" w:ascii="宋体" w:hAnsi="宋体" w:eastAsia="宋体" w:cs="宋体"/>
          <w:b/>
          <w:bCs/>
          <w:color w:val="auto"/>
          <w:sz w:val="44"/>
          <w:highlight w:val="none"/>
        </w:rPr>
        <w:t>目     录</w:t>
      </w:r>
    </w:p>
    <w:p w14:paraId="18259E14">
      <w:pPr>
        <w:pStyle w:val="13"/>
        <w:spacing w:line="420" w:lineRule="exact"/>
        <w:jc w:val="center"/>
        <w:rPr>
          <w:rFonts w:ascii="??" w:eastAsia="Times New Roman"/>
          <w:color w:val="auto"/>
          <w:sz w:val="44"/>
          <w:highlight w:val="none"/>
        </w:rPr>
      </w:pPr>
    </w:p>
    <w:p w14:paraId="196DCFFA">
      <w:pPr>
        <w:pStyle w:val="13"/>
        <w:spacing w:line="420" w:lineRule="exact"/>
        <w:jc w:val="center"/>
        <w:rPr>
          <w:rFonts w:ascii="??" w:eastAsia="Times New Roman"/>
          <w:color w:val="auto"/>
          <w:sz w:val="44"/>
          <w:highlight w:val="none"/>
        </w:rPr>
      </w:pPr>
    </w:p>
    <w:p w14:paraId="1734372E">
      <w:pPr>
        <w:pStyle w:val="18"/>
        <w:tabs>
          <w:tab w:val="right" w:leader="dot" w:pos="9923"/>
        </w:tabs>
        <w:rPr>
          <w:rFonts w:ascii="宋体" w:cs="宋体"/>
          <w:b/>
          <w:bCs/>
          <w:color w:val="auto"/>
          <w:sz w:val="28"/>
          <w:szCs w:val="28"/>
          <w:highlight w:val="none"/>
        </w:rPr>
      </w:pPr>
      <w:r>
        <w:rPr>
          <w:rFonts w:ascii="宋体" w:hAnsi="宋体" w:cs="宋体"/>
          <w:bCs/>
          <w:color w:val="auto"/>
          <w:sz w:val="28"/>
          <w:szCs w:val="28"/>
          <w:highlight w:val="none"/>
        </w:rPr>
        <w:fldChar w:fldCharType="begin"/>
      </w:r>
      <w:r>
        <w:rPr>
          <w:rFonts w:ascii="宋体" w:hAnsi="宋体" w:cs="宋体"/>
          <w:bCs/>
          <w:color w:val="auto"/>
          <w:sz w:val="28"/>
          <w:szCs w:val="28"/>
          <w:highlight w:val="none"/>
        </w:rPr>
        <w:instrText xml:space="preserve">TOC \o "1-1" \h \u </w:instrText>
      </w:r>
      <w:r>
        <w:rPr>
          <w:rFonts w:ascii="宋体" w:hAnsi="宋体" w:cs="宋体"/>
          <w:bCs/>
          <w:color w:val="auto"/>
          <w:sz w:val="28"/>
          <w:szCs w:val="28"/>
          <w:highlight w:val="none"/>
        </w:rPr>
        <w:fldChar w:fldCharType="separate"/>
      </w:r>
      <w:r>
        <w:rPr>
          <w:b/>
          <w:bCs/>
          <w:color w:val="auto"/>
          <w:highlight w:val="none"/>
        </w:rPr>
        <w:fldChar w:fldCharType="begin"/>
      </w:r>
      <w:r>
        <w:rPr>
          <w:b/>
          <w:bCs/>
          <w:color w:val="auto"/>
          <w:highlight w:val="none"/>
        </w:rPr>
        <w:instrText xml:space="preserve"> HYPERLINK \l "_Toc19870" </w:instrText>
      </w:r>
      <w:r>
        <w:rPr>
          <w:b/>
          <w:bCs/>
          <w:color w:val="auto"/>
          <w:highlight w:val="none"/>
        </w:rPr>
        <w:fldChar w:fldCharType="separate"/>
      </w:r>
      <w:r>
        <w:rPr>
          <w:rFonts w:hint="eastAsia" w:ascii="宋体" w:hAnsi="宋体" w:cs="宋体"/>
          <w:b/>
          <w:bCs/>
          <w:color w:val="auto"/>
          <w:sz w:val="28"/>
          <w:szCs w:val="28"/>
          <w:highlight w:val="none"/>
        </w:rPr>
        <w:t>第一章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竞争性谈判公告</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_Toc19870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2</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2FB1387D">
      <w:pPr>
        <w:pStyle w:val="18"/>
        <w:tabs>
          <w:tab w:val="right" w:leader="dot" w:pos="9923"/>
        </w:tabs>
        <w:rPr>
          <w:rFonts w:ascii="宋体" w:cs="宋体"/>
          <w:b/>
          <w:bCs/>
          <w:color w:val="auto"/>
          <w:sz w:val="28"/>
          <w:szCs w:val="28"/>
          <w:highlight w:val="none"/>
        </w:rPr>
      </w:pPr>
      <w:r>
        <w:rPr>
          <w:b/>
          <w:bCs/>
          <w:color w:val="auto"/>
          <w:highlight w:val="none"/>
        </w:rPr>
        <w:fldChar w:fldCharType="begin"/>
      </w:r>
      <w:r>
        <w:rPr>
          <w:b/>
          <w:bCs/>
          <w:color w:val="auto"/>
          <w:highlight w:val="none"/>
        </w:rPr>
        <w:instrText xml:space="preserve"> HYPERLINK \l "_Toc14343" </w:instrText>
      </w:r>
      <w:r>
        <w:rPr>
          <w:b/>
          <w:bCs/>
          <w:color w:val="auto"/>
          <w:highlight w:val="none"/>
        </w:rPr>
        <w:fldChar w:fldCharType="separate"/>
      </w:r>
      <w:r>
        <w:rPr>
          <w:rFonts w:hint="eastAsia" w:ascii="宋体" w:hAnsi="宋体" w:cs="宋体"/>
          <w:b/>
          <w:bCs/>
          <w:color w:val="auto"/>
          <w:sz w:val="28"/>
          <w:szCs w:val="28"/>
          <w:highlight w:val="none"/>
        </w:rPr>
        <w:t>第二章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供应商须知</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_Toc14343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5</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79C73056">
      <w:pPr>
        <w:pStyle w:val="18"/>
        <w:tabs>
          <w:tab w:val="right" w:leader="dot" w:pos="9923"/>
        </w:tabs>
        <w:rPr>
          <w:rFonts w:ascii="宋体" w:cs="宋体"/>
          <w:b/>
          <w:bCs/>
          <w:color w:val="auto"/>
          <w:sz w:val="28"/>
          <w:szCs w:val="28"/>
          <w:highlight w:val="none"/>
        </w:rPr>
      </w:pPr>
      <w:r>
        <w:rPr>
          <w:b/>
          <w:bCs/>
          <w:color w:val="auto"/>
          <w:highlight w:val="none"/>
        </w:rPr>
        <w:fldChar w:fldCharType="begin"/>
      </w:r>
      <w:r>
        <w:rPr>
          <w:b/>
          <w:bCs/>
          <w:color w:val="auto"/>
          <w:highlight w:val="none"/>
        </w:rPr>
        <w:instrText xml:space="preserve"> HYPERLINK \l "_Toc21840" </w:instrText>
      </w:r>
      <w:r>
        <w:rPr>
          <w:b/>
          <w:bCs/>
          <w:color w:val="auto"/>
          <w:highlight w:val="none"/>
        </w:rPr>
        <w:fldChar w:fldCharType="separate"/>
      </w:r>
      <w:r>
        <w:rPr>
          <w:rFonts w:hint="eastAsia" w:ascii="宋体" w:hAnsi="宋体" w:cs="宋体"/>
          <w:b/>
          <w:bCs/>
          <w:color w:val="auto"/>
          <w:sz w:val="28"/>
          <w:szCs w:val="28"/>
          <w:highlight w:val="none"/>
        </w:rPr>
        <w:t>第三章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货物采购需求</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_Toc21840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26</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547C2E7E">
      <w:pPr>
        <w:pStyle w:val="18"/>
        <w:tabs>
          <w:tab w:val="right" w:leader="dot" w:pos="9923"/>
        </w:tabs>
        <w:rPr>
          <w:rFonts w:ascii="宋体" w:cs="宋体"/>
          <w:b/>
          <w:bCs/>
          <w:color w:val="auto"/>
          <w:sz w:val="28"/>
          <w:szCs w:val="28"/>
          <w:highlight w:val="none"/>
        </w:rPr>
      </w:pPr>
      <w:r>
        <w:rPr>
          <w:b/>
          <w:bCs/>
          <w:color w:val="auto"/>
          <w:highlight w:val="none"/>
        </w:rPr>
        <w:fldChar w:fldCharType="begin"/>
      </w:r>
      <w:r>
        <w:rPr>
          <w:b/>
          <w:bCs/>
          <w:color w:val="auto"/>
          <w:highlight w:val="none"/>
        </w:rPr>
        <w:instrText xml:space="preserve"> HYPERLINK \l "_Toc19993" </w:instrText>
      </w:r>
      <w:r>
        <w:rPr>
          <w:b/>
          <w:bCs/>
          <w:color w:val="auto"/>
          <w:highlight w:val="none"/>
        </w:rPr>
        <w:fldChar w:fldCharType="separate"/>
      </w:r>
      <w:r>
        <w:rPr>
          <w:rFonts w:hint="eastAsia" w:ascii="宋体" w:hAnsi="宋体" w:cs="宋体"/>
          <w:b/>
          <w:bCs/>
          <w:color w:val="auto"/>
          <w:sz w:val="28"/>
          <w:szCs w:val="28"/>
          <w:highlight w:val="none"/>
        </w:rPr>
        <w:t>第四章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评审办法</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_Toc19993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29</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4C945C9A">
      <w:pPr>
        <w:pStyle w:val="18"/>
        <w:tabs>
          <w:tab w:val="right" w:leader="dot" w:pos="9923"/>
        </w:tabs>
        <w:rPr>
          <w:rFonts w:ascii="宋体" w:cs="宋体"/>
          <w:b/>
          <w:bCs/>
          <w:color w:val="auto"/>
          <w:sz w:val="28"/>
          <w:szCs w:val="28"/>
          <w:highlight w:val="none"/>
        </w:rPr>
      </w:pPr>
      <w:r>
        <w:rPr>
          <w:b/>
          <w:bCs/>
          <w:color w:val="auto"/>
          <w:highlight w:val="none"/>
        </w:rPr>
        <w:fldChar w:fldCharType="begin"/>
      </w:r>
      <w:r>
        <w:rPr>
          <w:b/>
          <w:bCs/>
          <w:color w:val="auto"/>
          <w:highlight w:val="none"/>
        </w:rPr>
        <w:instrText xml:space="preserve"> HYPERLINK \l "_Toc32577" </w:instrText>
      </w:r>
      <w:r>
        <w:rPr>
          <w:b/>
          <w:bCs/>
          <w:color w:val="auto"/>
          <w:highlight w:val="none"/>
        </w:rPr>
        <w:fldChar w:fldCharType="separate"/>
      </w:r>
      <w:r>
        <w:rPr>
          <w:rFonts w:hint="eastAsia" w:ascii="宋体" w:hAnsi="宋体" w:cs="宋体"/>
          <w:b/>
          <w:bCs/>
          <w:color w:val="auto"/>
          <w:sz w:val="28"/>
          <w:szCs w:val="28"/>
          <w:highlight w:val="none"/>
        </w:rPr>
        <w:t>第五章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采购合同（合同主要条款及格式）</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_Toc32577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30</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1AC90E3B">
      <w:pPr>
        <w:pStyle w:val="18"/>
        <w:tabs>
          <w:tab w:val="right" w:leader="dot" w:pos="9923"/>
        </w:tabs>
        <w:rPr>
          <w:rFonts w:ascii="宋体" w:cs="宋体"/>
          <w:color w:val="auto"/>
          <w:sz w:val="28"/>
          <w:szCs w:val="28"/>
          <w:highlight w:val="none"/>
        </w:rPr>
      </w:pPr>
      <w:r>
        <w:rPr>
          <w:b/>
          <w:bCs/>
          <w:color w:val="auto"/>
          <w:highlight w:val="none"/>
        </w:rPr>
        <w:fldChar w:fldCharType="begin"/>
      </w:r>
      <w:r>
        <w:rPr>
          <w:b/>
          <w:bCs/>
          <w:color w:val="auto"/>
          <w:highlight w:val="none"/>
        </w:rPr>
        <w:instrText xml:space="preserve"> HYPERLINK \l "_Toc17745" </w:instrText>
      </w:r>
      <w:r>
        <w:rPr>
          <w:b/>
          <w:bCs/>
          <w:color w:val="auto"/>
          <w:highlight w:val="none"/>
        </w:rPr>
        <w:fldChar w:fldCharType="separate"/>
      </w:r>
      <w:r>
        <w:rPr>
          <w:rFonts w:hint="eastAsia" w:ascii="宋体" w:hAnsi="宋体" w:cs="宋体"/>
          <w:b/>
          <w:bCs/>
          <w:color w:val="auto"/>
          <w:sz w:val="28"/>
          <w:szCs w:val="28"/>
          <w:highlight w:val="none"/>
        </w:rPr>
        <w:t>第六章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响应文件格式</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_Toc17745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34</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107F7C91">
      <w:pPr>
        <w:pStyle w:val="13"/>
        <w:tabs>
          <w:tab w:val="left" w:pos="8860"/>
          <w:tab w:val="left" w:pos="9140"/>
        </w:tabs>
        <w:spacing w:line="360" w:lineRule="auto"/>
        <w:ind w:firstLine="735"/>
        <w:rPr>
          <w:rFonts w:hAnsi="宋体" w:cs="宋体"/>
          <w:b/>
          <w:bCs/>
          <w:color w:val="auto"/>
          <w:sz w:val="28"/>
          <w:szCs w:val="28"/>
          <w:highlight w:val="none"/>
        </w:rPr>
      </w:pPr>
      <w:r>
        <w:rPr>
          <w:rFonts w:hAnsi="宋体" w:cs="宋体"/>
          <w:bCs/>
          <w:color w:val="auto"/>
          <w:sz w:val="28"/>
          <w:szCs w:val="28"/>
          <w:highlight w:val="none"/>
        </w:rPr>
        <w:fldChar w:fldCharType="end"/>
      </w:r>
    </w:p>
    <w:p w14:paraId="715DE25F">
      <w:pPr>
        <w:ind w:firstLine="2730" w:firstLineChars="1300"/>
        <w:rPr>
          <w:color w:val="auto"/>
          <w:szCs w:val="21"/>
          <w:highlight w:val="none"/>
        </w:rPr>
      </w:pPr>
    </w:p>
    <w:p w14:paraId="660C90D0">
      <w:pPr>
        <w:ind w:firstLine="2730" w:firstLineChars="1300"/>
        <w:rPr>
          <w:color w:val="auto"/>
          <w:szCs w:val="21"/>
          <w:highlight w:val="none"/>
        </w:rPr>
      </w:pPr>
    </w:p>
    <w:p w14:paraId="5FAFA943">
      <w:pPr>
        <w:ind w:firstLine="2730" w:firstLineChars="1300"/>
        <w:rPr>
          <w:color w:val="auto"/>
          <w:szCs w:val="21"/>
          <w:highlight w:val="none"/>
        </w:rPr>
      </w:pPr>
    </w:p>
    <w:p w14:paraId="75D3FA10">
      <w:pPr>
        <w:ind w:firstLine="2730" w:firstLineChars="1300"/>
        <w:rPr>
          <w:color w:val="auto"/>
          <w:szCs w:val="21"/>
          <w:highlight w:val="none"/>
        </w:rPr>
      </w:pPr>
    </w:p>
    <w:p w14:paraId="082F5F9B">
      <w:pPr>
        <w:ind w:firstLine="2730" w:firstLineChars="1300"/>
        <w:rPr>
          <w:color w:val="auto"/>
          <w:szCs w:val="21"/>
          <w:highlight w:val="none"/>
        </w:rPr>
      </w:pPr>
    </w:p>
    <w:p w14:paraId="23E46A84">
      <w:pPr>
        <w:ind w:firstLine="2730" w:firstLineChars="1300"/>
        <w:rPr>
          <w:color w:val="auto"/>
          <w:szCs w:val="21"/>
          <w:highlight w:val="none"/>
        </w:rPr>
      </w:pPr>
    </w:p>
    <w:p w14:paraId="7AD1D8F6">
      <w:pPr>
        <w:ind w:firstLine="2730" w:firstLineChars="1300"/>
        <w:rPr>
          <w:color w:val="auto"/>
          <w:szCs w:val="21"/>
          <w:highlight w:val="none"/>
        </w:rPr>
      </w:pPr>
    </w:p>
    <w:p w14:paraId="59D2C601">
      <w:pPr>
        <w:ind w:firstLine="2730" w:firstLineChars="1300"/>
        <w:rPr>
          <w:color w:val="auto"/>
          <w:szCs w:val="21"/>
          <w:highlight w:val="none"/>
        </w:rPr>
      </w:pPr>
    </w:p>
    <w:p w14:paraId="6396EB7B">
      <w:pPr>
        <w:ind w:firstLine="2730" w:firstLineChars="1300"/>
        <w:rPr>
          <w:color w:val="auto"/>
          <w:szCs w:val="21"/>
          <w:highlight w:val="none"/>
        </w:rPr>
      </w:pPr>
    </w:p>
    <w:p w14:paraId="73AF0CE2">
      <w:pPr>
        <w:ind w:firstLine="2730" w:firstLineChars="1300"/>
        <w:rPr>
          <w:color w:val="auto"/>
          <w:szCs w:val="21"/>
          <w:highlight w:val="none"/>
        </w:rPr>
      </w:pPr>
    </w:p>
    <w:p w14:paraId="0C262679">
      <w:pPr>
        <w:ind w:firstLine="2730" w:firstLineChars="1300"/>
        <w:rPr>
          <w:color w:val="auto"/>
          <w:szCs w:val="21"/>
          <w:highlight w:val="none"/>
        </w:rPr>
      </w:pPr>
    </w:p>
    <w:p w14:paraId="27B768B7">
      <w:pPr>
        <w:ind w:firstLine="2730" w:firstLineChars="1300"/>
        <w:rPr>
          <w:color w:val="auto"/>
          <w:szCs w:val="21"/>
          <w:highlight w:val="none"/>
        </w:rPr>
      </w:pPr>
    </w:p>
    <w:p w14:paraId="3E41B609">
      <w:pPr>
        <w:ind w:firstLine="2730" w:firstLineChars="1300"/>
        <w:rPr>
          <w:color w:val="auto"/>
          <w:szCs w:val="21"/>
          <w:highlight w:val="none"/>
        </w:rPr>
      </w:pPr>
    </w:p>
    <w:p w14:paraId="7E56AC09">
      <w:pPr>
        <w:ind w:firstLine="2730" w:firstLineChars="1300"/>
        <w:rPr>
          <w:color w:val="auto"/>
          <w:szCs w:val="21"/>
          <w:highlight w:val="none"/>
        </w:rPr>
      </w:pPr>
    </w:p>
    <w:p w14:paraId="59A4F618">
      <w:pPr>
        <w:ind w:firstLine="2730" w:firstLineChars="1300"/>
        <w:rPr>
          <w:color w:val="auto"/>
          <w:szCs w:val="21"/>
          <w:highlight w:val="none"/>
        </w:rPr>
      </w:pPr>
    </w:p>
    <w:p w14:paraId="4D7870D3">
      <w:pPr>
        <w:ind w:firstLine="2730" w:firstLineChars="1300"/>
        <w:rPr>
          <w:color w:val="auto"/>
          <w:szCs w:val="21"/>
          <w:highlight w:val="none"/>
        </w:rPr>
      </w:pPr>
    </w:p>
    <w:p w14:paraId="3DF82387">
      <w:pPr>
        <w:ind w:firstLine="2730" w:firstLineChars="1300"/>
        <w:rPr>
          <w:color w:val="auto"/>
          <w:szCs w:val="21"/>
          <w:highlight w:val="none"/>
        </w:rPr>
      </w:pPr>
    </w:p>
    <w:p w14:paraId="41A02520">
      <w:pPr>
        <w:ind w:firstLine="2730" w:firstLineChars="1300"/>
        <w:rPr>
          <w:color w:val="auto"/>
          <w:szCs w:val="21"/>
          <w:highlight w:val="none"/>
        </w:rPr>
      </w:pPr>
    </w:p>
    <w:p w14:paraId="4E5BACF8">
      <w:pPr>
        <w:ind w:firstLine="2730" w:firstLineChars="1300"/>
        <w:rPr>
          <w:color w:val="auto"/>
          <w:szCs w:val="21"/>
          <w:highlight w:val="none"/>
        </w:rPr>
      </w:pPr>
    </w:p>
    <w:p w14:paraId="772919B7">
      <w:pPr>
        <w:ind w:firstLine="2730" w:firstLineChars="1300"/>
        <w:rPr>
          <w:color w:val="auto"/>
          <w:szCs w:val="21"/>
          <w:highlight w:val="none"/>
        </w:rPr>
      </w:pPr>
    </w:p>
    <w:p w14:paraId="55C6F4A3">
      <w:pPr>
        <w:ind w:firstLine="2730" w:firstLineChars="1300"/>
        <w:rPr>
          <w:color w:val="auto"/>
          <w:szCs w:val="21"/>
          <w:highlight w:val="none"/>
        </w:rPr>
      </w:pPr>
    </w:p>
    <w:p w14:paraId="7AFC12E7">
      <w:pPr>
        <w:ind w:firstLine="2730" w:firstLineChars="1300"/>
        <w:rPr>
          <w:color w:val="auto"/>
          <w:szCs w:val="21"/>
          <w:highlight w:val="none"/>
        </w:rPr>
      </w:pPr>
    </w:p>
    <w:p w14:paraId="215A26B5">
      <w:pPr>
        <w:ind w:firstLine="2730" w:firstLineChars="1300"/>
        <w:rPr>
          <w:color w:val="auto"/>
          <w:szCs w:val="21"/>
          <w:highlight w:val="none"/>
        </w:rPr>
      </w:pPr>
    </w:p>
    <w:p w14:paraId="3C8DED48">
      <w:pPr>
        <w:numPr>
          <w:ilvl w:val="0"/>
          <w:numId w:val="1"/>
        </w:numPr>
        <w:spacing w:line="480" w:lineRule="exact"/>
        <w:jc w:val="center"/>
        <w:outlineLvl w:val="0"/>
        <w:rPr>
          <w:rFonts w:ascii="宋体"/>
          <w:b/>
          <w:color w:val="auto"/>
          <w:sz w:val="32"/>
          <w:szCs w:val="32"/>
          <w:highlight w:val="none"/>
        </w:rPr>
      </w:pPr>
      <w:bookmarkStart w:id="0" w:name="_Toc19870"/>
      <w:r>
        <w:rPr>
          <w:rFonts w:hint="eastAsia" w:ascii="宋体" w:hAnsi="宋体"/>
          <w:b/>
          <w:color w:val="auto"/>
          <w:sz w:val="32"/>
          <w:szCs w:val="32"/>
          <w:highlight w:val="none"/>
        </w:rPr>
        <w:t>竞争性谈判公告</w:t>
      </w:r>
      <w:bookmarkEnd w:id="0"/>
    </w:p>
    <w:p w14:paraId="155A9D2E">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项目概况</w:t>
      </w:r>
    </w:p>
    <w:p w14:paraId="0F6A601C">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cs="宋体"/>
          <w:i w:val="0"/>
          <w:iCs w:val="0"/>
          <w:color w:val="auto"/>
          <w:sz w:val="21"/>
          <w:szCs w:val="21"/>
          <w:highlight w:val="none"/>
          <w:u w:val="single"/>
          <w:lang w:val="en-US" w:eastAsia="zh-CN"/>
        </w:rPr>
        <w:t>资源县两水苗族乡凤水村、社水村集中供水维修改造工程（一体式净化设备及管道采购）</w:t>
      </w:r>
      <w:r>
        <w:rPr>
          <w:rFonts w:hint="eastAsia" w:ascii="宋体" w:hAnsi="宋体" w:eastAsia="宋体" w:cs="宋体"/>
          <w:i w:val="0"/>
          <w:iCs w:val="0"/>
          <w:color w:val="auto"/>
          <w:sz w:val="21"/>
          <w:szCs w:val="21"/>
          <w:highlight w:val="none"/>
        </w:rPr>
        <w:t>采购项目的潜在供应商应在</w:t>
      </w:r>
      <w:r>
        <w:rPr>
          <w:rFonts w:hint="eastAsia" w:ascii="宋体" w:hAnsi="宋体" w:eastAsia="宋体" w:cs="宋体"/>
          <w:b w:val="0"/>
          <w:bCs w:val="0"/>
          <w:color w:val="auto"/>
          <w:kern w:val="2"/>
          <w:sz w:val="21"/>
          <w:szCs w:val="21"/>
          <w:highlight w:val="none"/>
          <w:u w:val="single"/>
          <w:lang w:val="en-US" w:eastAsia="zh-CN" w:bidi="ar-SA"/>
        </w:rPr>
        <w:t>广西政府采购云平台（ https://www.gcy.zfcg.gxzf.gov.cn/）</w:t>
      </w:r>
      <w:r>
        <w:rPr>
          <w:rFonts w:hint="eastAsia" w:ascii="宋体" w:hAnsi="宋体" w:eastAsia="宋体" w:cs="宋体"/>
          <w:i w:val="0"/>
          <w:iCs w:val="0"/>
          <w:color w:val="auto"/>
          <w:sz w:val="21"/>
          <w:szCs w:val="21"/>
          <w:highlight w:val="none"/>
        </w:rPr>
        <w:t>获取采购文件，并于</w:t>
      </w:r>
      <w:r>
        <w:rPr>
          <w:rFonts w:hint="eastAsia" w:ascii="宋体" w:hAnsi="宋体" w:cs="宋体"/>
          <w:i w:val="0"/>
          <w:iCs w:val="0"/>
          <w:color w:val="auto"/>
          <w:sz w:val="21"/>
          <w:szCs w:val="21"/>
          <w:highlight w:val="none"/>
          <w:u w:val="single"/>
          <w:lang w:val="en-US" w:eastAsia="zh-CN"/>
        </w:rPr>
        <w:t>2025</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5</w:t>
      </w:r>
      <w:r>
        <w:rPr>
          <w:rFonts w:hint="eastAsia" w:ascii="宋体" w:hAnsi="宋体" w:eastAsia="宋体" w:cs="宋体"/>
          <w:bCs/>
          <w:i w:val="0"/>
          <w:iCs w:val="0"/>
          <w:color w:val="auto"/>
          <w:sz w:val="21"/>
          <w:szCs w:val="21"/>
          <w:highlight w:val="none"/>
          <w:u w:val="single"/>
        </w:rPr>
        <w:t>月</w:t>
      </w:r>
      <w:r>
        <w:rPr>
          <w:rFonts w:hint="eastAsia" w:ascii="宋体" w:hAnsi="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日</w:t>
      </w:r>
      <w:r>
        <w:rPr>
          <w:rFonts w:hint="eastAsia" w:ascii="宋体" w:hAnsi="宋体" w:cs="宋体"/>
          <w:bCs/>
          <w:i w:val="0"/>
          <w:iCs w:val="0"/>
          <w:color w:val="auto"/>
          <w:sz w:val="21"/>
          <w:szCs w:val="21"/>
          <w:highlight w:val="none"/>
          <w:u w:val="single"/>
          <w:lang w:val="en-US" w:eastAsia="zh-CN"/>
        </w:rPr>
        <w:t>9</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rPr>
        <w:t>（北京时间）前提交响应文件</w:t>
      </w:r>
      <w:r>
        <w:rPr>
          <w:rFonts w:hint="eastAsia" w:ascii="宋体" w:hAnsi="宋体" w:eastAsia="宋体" w:cs="宋体"/>
          <w:i w:val="0"/>
          <w:iCs w:val="0"/>
          <w:color w:val="auto"/>
          <w:sz w:val="21"/>
          <w:szCs w:val="21"/>
          <w:highlight w:val="none"/>
        </w:rPr>
        <w:t>。</w:t>
      </w:r>
    </w:p>
    <w:p w14:paraId="10518C10">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rPr>
      </w:pPr>
      <w:bookmarkStart w:id="1" w:name="_Toc28359012"/>
      <w:bookmarkStart w:id="2" w:name="_Toc35393798"/>
      <w:bookmarkStart w:id="3" w:name="_Toc35393629"/>
      <w:bookmarkStart w:id="4" w:name="_Toc28359089"/>
      <w:r>
        <w:rPr>
          <w:rFonts w:hint="eastAsia" w:ascii="宋体" w:hAnsi="宋体" w:eastAsia="宋体" w:cs="宋体"/>
          <w:b/>
          <w:bCs w:val="0"/>
          <w:i w:val="0"/>
          <w:iCs w:val="0"/>
          <w:color w:val="auto"/>
          <w:sz w:val="21"/>
          <w:szCs w:val="21"/>
          <w:highlight w:val="none"/>
        </w:rPr>
        <w:t>一、项目基本情况</w:t>
      </w:r>
      <w:bookmarkEnd w:id="1"/>
      <w:bookmarkEnd w:id="2"/>
      <w:bookmarkEnd w:id="3"/>
      <w:bookmarkEnd w:id="4"/>
    </w:p>
    <w:p w14:paraId="21376474">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项目编号：</w:t>
      </w:r>
      <w:r>
        <w:rPr>
          <w:rFonts w:hint="eastAsia" w:ascii="宋体" w:hAnsi="宋体" w:cs="宋体"/>
          <w:i w:val="0"/>
          <w:iCs w:val="0"/>
          <w:color w:val="auto"/>
          <w:sz w:val="21"/>
          <w:szCs w:val="21"/>
          <w:highlight w:val="none"/>
          <w:lang w:eastAsia="zh-CN"/>
        </w:rPr>
        <w:t>GLZC2025-J1-290051-GXGZ</w:t>
      </w:r>
    </w:p>
    <w:p w14:paraId="6660D96F">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项目名称：</w:t>
      </w:r>
      <w:r>
        <w:rPr>
          <w:rFonts w:hint="eastAsia" w:ascii="宋体" w:hAnsi="宋体" w:cs="宋体"/>
          <w:b w:val="0"/>
          <w:bCs w:val="0"/>
          <w:i w:val="0"/>
          <w:iCs w:val="0"/>
          <w:color w:val="auto"/>
          <w:sz w:val="21"/>
          <w:szCs w:val="21"/>
          <w:highlight w:val="none"/>
          <w:lang w:val="en-US" w:eastAsia="zh-CN"/>
        </w:rPr>
        <w:t>资源县两水苗族乡凤水村、社水村集中供水维修改造工程（一体式净化设备及管道采购）</w:t>
      </w:r>
    </w:p>
    <w:p w14:paraId="003B1594">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采购方式：竞争性</w:t>
      </w:r>
      <w:r>
        <w:rPr>
          <w:rFonts w:hint="eastAsia" w:ascii="宋体" w:hAnsi="宋体" w:eastAsia="宋体" w:cs="宋体"/>
          <w:i w:val="0"/>
          <w:iCs w:val="0"/>
          <w:color w:val="auto"/>
          <w:sz w:val="21"/>
          <w:szCs w:val="21"/>
          <w:highlight w:val="none"/>
          <w:lang w:val="en-US" w:eastAsia="zh-CN"/>
        </w:rPr>
        <w:t>谈判</w:t>
      </w:r>
    </w:p>
    <w:p w14:paraId="28F02F94">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预算</w:t>
      </w:r>
      <w:r>
        <w:rPr>
          <w:rFonts w:hint="eastAsia" w:ascii="宋体" w:hAnsi="宋体" w:cs="宋体"/>
          <w:i w:val="0"/>
          <w:iCs w:val="0"/>
          <w:color w:val="auto"/>
          <w:sz w:val="21"/>
          <w:szCs w:val="21"/>
          <w:highlight w:val="none"/>
          <w:lang w:val="en-US" w:eastAsia="zh-CN"/>
        </w:rPr>
        <w:t>总</w:t>
      </w:r>
      <w:r>
        <w:rPr>
          <w:rFonts w:hint="eastAsia" w:ascii="宋体" w:hAnsi="宋体" w:eastAsia="宋体" w:cs="宋体"/>
          <w:i w:val="0"/>
          <w:iCs w:val="0"/>
          <w:color w:val="auto"/>
          <w:sz w:val="21"/>
          <w:szCs w:val="21"/>
          <w:highlight w:val="none"/>
        </w:rPr>
        <w:t>金额</w:t>
      </w:r>
      <w:r>
        <w:rPr>
          <w:rFonts w:hint="eastAsia" w:ascii="宋体" w:hAnsi="宋体" w:cs="宋体"/>
          <w:i w:val="0"/>
          <w:iCs w:val="0"/>
          <w:color w:val="auto"/>
          <w:sz w:val="21"/>
          <w:szCs w:val="21"/>
          <w:highlight w:val="none"/>
          <w:lang w:eastAsia="zh-CN"/>
        </w:rPr>
        <w:t>（</w:t>
      </w:r>
      <w:r>
        <w:rPr>
          <w:rFonts w:hint="eastAsia" w:ascii="宋体" w:hAnsi="宋体" w:cs="宋体"/>
          <w:i w:val="0"/>
          <w:iCs w:val="0"/>
          <w:color w:val="auto"/>
          <w:sz w:val="21"/>
          <w:szCs w:val="21"/>
          <w:highlight w:val="none"/>
          <w:lang w:val="en-US" w:eastAsia="zh-CN"/>
        </w:rPr>
        <w:t>元</w:t>
      </w:r>
      <w:r>
        <w:rPr>
          <w:rFonts w:hint="eastAsia" w:ascii="宋体" w:hAnsi="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w:t>
      </w:r>
      <w:r>
        <w:rPr>
          <w:rFonts w:hint="eastAsia" w:ascii="宋体" w:hAnsi="宋体" w:cs="宋体"/>
          <w:i w:val="0"/>
          <w:iCs w:val="0"/>
          <w:color w:val="auto"/>
          <w:sz w:val="21"/>
          <w:szCs w:val="21"/>
          <w:highlight w:val="none"/>
          <w:lang w:val="en-US" w:eastAsia="zh-CN"/>
        </w:rPr>
        <w:t>854790.63</w:t>
      </w:r>
    </w:p>
    <w:p w14:paraId="5CEDA0AC">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采购需求：</w:t>
      </w:r>
    </w:p>
    <w:p w14:paraId="641FCC37">
      <w:pPr>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cs="宋体"/>
          <w:b w:val="0"/>
          <w:bCs w:val="0"/>
          <w:i w:val="0"/>
          <w:iCs w:val="0"/>
          <w:color w:val="auto"/>
          <w:sz w:val="21"/>
          <w:szCs w:val="21"/>
          <w:highlight w:val="none"/>
          <w:lang w:val="en-US" w:eastAsia="zh-CN"/>
        </w:rPr>
        <w:t>资源县两水苗族乡凤水村、社水村集中供水维修改造工程（一体式净化设备及管道采购）</w:t>
      </w:r>
    </w:p>
    <w:p w14:paraId="3B6998F4">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w:t>
      </w:r>
      <w:r>
        <w:rPr>
          <w:rFonts w:hint="eastAsia" w:cs="宋体"/>
          <w:color w:val="auto"/>
          <w:sz w:val="21"/>
          <w:szCs w:val="21"/>
          <w:highlight w:val="none"/>
          <w:lang w:val="en-US" w:eastAsia="zh-CN"/>
        </w:rPr>
        <w:t>1</w:t>
      </w:r>
    </w:p>
    <w:p w14:paraId="65E35447">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cs="宋体"/>
          <w:i w:val="0"/>
          <w:iCs w:val="0"/>
          <w:color w:val="auto"/>
          <w:sz w:val="21"/>
          <w:szCs w:val="21"/>
          <w:highlight w:val="none"/>
          <w:lang w:val="en-US" w:eastAsia="zh-CN"/>
        </w:rPr>
        <w:t>854790.63</w:t>
      </w:r>
    </w:p>
    <w:p w14:paraId="49D6A438">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w:t>
      </w:r>
      <w:r>
        <w:rPr>
          <w:rFonts w:hint="eastAsia" w:cs="宋体"/>
          <w:color w:val="auto"/>
          <w:sz w:val="21"/>
          <w:szCs w:val="21"/>
          <w:highlight w:val="none"/>
          <w:lang w:eastAsia="zh-CN"/>
        </w:rPr>
        <w:t>资源县两水苗族乡凤水村、社水村集中供水维修改造工程（一体式净化设备及管道采购）</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如需进一步了解详细内容，详见竞争性谈判文件</w:t>
      </w:r>
      <w:r>
        <w:rPr>
          <w:rFonts w:hint="eastAsia" w:ascii="宋体" w:hAnsi="宋体" w:eastAsia="宋体" w:cs="宋体"/>
          <w:color w:val="auto"/>
          <w:sz w:val="21"/>
          <w:szCs w:val="21"/>
          <w:highlight w:val="none"/>
          <w:lang w:eastAsia="zh-CN"/>
        </w:rPr>
        <w:t>。</w:t>
      </w:r>
    </w:p>
    <w:p w14:paraId="49C4C7A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最高限价（如有）：</w:t>
      </w:r>
      <w:r>
        <w:rPr>
          <w:rFonts w:hint="eastAsia" w:cs="宋体"/>
          <w:color w:val="auto"/>
          <w:sz w:val="21"/>
          <w:szCs w:val="21"/>
          <w:highlight w:val="none"/>
          <w:lang w:val="en-US" w:eastAsia="zh-CN"/>
        </w:rPr>
        <w:t>854790.63</w:t>
      </w:r>
    </w:p>
    <w:p w14:paraId="426ED59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合同履约期限：自合同签订之日起至成交供应商承诺免费保修期满。</w:t>
      </w:r>
    </w:p>
    <w:p w14:paraId="1B48BD7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cs="宋体"/>
          <w:color w:val="auto"/>
          <w:sz w:val="21"/>
          <w:szCs w:val="21"/>
          <w:highlight w:val="none"/>
          <w:lang w:val="en-US" w:eastAsia="zh-CN"/>
        </w:rPr>
        <w:t>否</w:t>
      </w:r>
      <w:r>
        <w:rPr>
          <w:rFonts w:hint="eastAsia" w:ascii="宋体" w:hAnsi="宋体" w:eastAsia="宋体" w:cs="宋体"/>
          <w:color w:val="auto"/>
          <w:sz w:val="21"/>
          <w:szCs w:val="21"/>
          <w:highlight w:val="none"/>
        </w:rPr>
        <w:t>）接受联合体投标</w:t>
      </w:r>
    </w:p>
    <w:p w14:paraId="4AB1C8BC">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487C0F5">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rPr>
      </w:pPr>
      <w:bookmarkStart w:id="5" w:name="_Toc35393630"/>
      <w:bookmarkStart w:id="6" w:name="_Toc28359013"/>
      <w:bookmarkStart w:id="7" w:name="_Toc28359090"/>
      <w:bookmarkStart w:id="8" w:name="_Toc35393799"/>
      <w:r>
        <w:rPr>
          <w:rFonts w:hint="eastAsia" w:ascii="宋体" w:hAnsi="宋体" w:eastAsia="宋体" w:cs="宋体"/>
          <w:b/>
          <w:bCs w:val="0"/>
          <w:i w:val="0"/>
          <w:iCs w:val="0"/>
          <w:color w:val="auto"/>
          <w:sz w:val="21"/>
          <w:szCs w:val="21"/>
          <w:highlight w:val="none"/>
        </w:rPr>
        <w:t>二、申请人的资格要求：</w:t>
      </w:r>
      <w:bookmarkEnd w:id="5"/>
      <w:bookmarkEnd w:id="6"/>
      <w:bookmarkEnd w:id="7"/>
      <w:bookmarkEnd w:id="8"/>
    </w:p>
    <w:p w14:paraId="2F3A99D4">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1.满足《中华人民共和国政府采购法》第二十二条规定；</w:t>
      </w:r>
    </w:p>
    <w:p w14:paraId="3DE57A40">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lang w:eastAsia="zh-CN"/>
        </w:rPr>
      </w:pPr>
      <w:bookmarkStart w:id="9" w:name="_Toc28359014"/>
      <w:bookmarkStart w:id="10" w:name="_Toc28359091"/>
      <w:r>
        <w:rPr>
          <w:rFonts w:hint="eastAsia" w:ascii="宋体" w:hAnsi="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.落实政府采购政策需满足的资格要求：</w:t>
      </w:r>
      <w:r>
        <w:rPr>
          <w:rFonts w:hint="eastAsia" w:ascii="宋体" w:hAnsi="宋体" w:cs="宋体"/>
          <w:i w:val="0"/>
          <w:iCs w:val="0"/>
          <w:color w:val="auto"/>
          <w:sz w:val="21"/>
          <w:szCs w:val="21"/>
          <w:highlight w:val="none"/>
          <w:lang w:eastAsia="zh-CN"/>
        </w:rPr>
        <w:t>非</w:t>
      </w:r>
      <w:r>
        <w:rPr>
          <w:rFonts w:hint="eastAsia" w:ascii="宋体" w:hAnsi="宋体" w:eastAsia="宋体" w:cs="宋体"/>
          <w:i w:val="0"/>
          <w:iCs w:val="0"/>
          <w:color w:val="auto"/>
          <w:sz w:val="21"/>
          <w:szCs w:val="21"/>
          <w:highlight w:val="none"/>
        </w:rPr>
        <w:t>专门面向中小企业采购的项目。</w:t>
      </w:r>
    </w:p>
    <w:p w14:paraId="235431F2">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.本项目的特定资格要求：</w:t>
      </w:r>
      <w:r>
        <w:rPr>
          <w:rFonts w:hint="eastAsia" w:ascii="宋体" w:hAnsi="宋体" w:cs="宋体"/>
          <w:i w:val="0"/>
          <w:iCs w:val="0"/>
          <w:color w:val="auto"/>
          <w:sz w:val="21"/>
          <w:szCs w:val="21"/>
          <w:highlight w:val="none"/>
          <w:lang w:val="en-US" w:eastAsia="zh-CN"/>
        </w:rPr>
        <w:t>无。</w:t>
      </w:r>
    </w:p>
    <w:p w14:paraId="72F438E2">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rPr>
      </w:pPr>
      <w:bookmarkStart w:id="11" w:name="_Toc35393800"/>
      <w:bookmarkStart w:id="12" w:name="_Toc35393631"/>
      <w:r>
        <w:rPr>
          <w:rFonts w:hint="eastAsia" w:ascii="宋体" w:hAnsi="宋体" w:eastAsia="宋体" w:cs="宋体"/>
          <w:b/>
          <w:bCs w:val="0"/>
          <w:i w:val="0"/>
          <w:iCs w:val="0"/>
          <w:color w:val="auto"/>
          <w:sz w:val="21"/>
          <w:szCs w:val="21"/>
          <w:highlight w:val="none"/>
        </w:rPr>
        <w:t>三、获取采购文件</w:t>
      </w:r>
      <w:bookmarkEnd w:id="9"/>
      <w:bookmarkEnd w:id="10"/>
      <w:bookmarkEnd w:id="11"/>
      <w:bookmarkEnd w:id="12"/>
    </w:p>
    <w:p w14:paraId="7880B772">
      <w:pPr>
        <w:pageBreakBefore w:val="0"/>
        <w:widowControl w:val="0"/>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i w:val="0"/>
          <w:iCs w:val="0"/>
          <w:color w:val="auto"/>
          <w:sz w:val="21"/>
          <w:szCs w:val="21"/>
          <w:highlight w:val="none"/>
          <w:lang w:eastAsia="zh-CN"/>
        </w:rPr>
      </w:pPr>
      <w:bookmarkStart w:id="13" w:name="_Toc35393632"/>
      <w:bookmarkStart w:id="14" w:name="_Toc35393801"/>
      <w:bookmarkStart w:id="15" w:name="_Toc28359092"/>
      <w:bookmarkStart w:id="16" w:name="_Toc28359015"/>
      <w:r>
        <w:rPr>
          <w:rFonts w:hint="eastAsia" w:ascii="宋体" w:hAnsi="宋体" w:eastAsia="宋体" w:cs="宋体"/>
          <w:i w:val="0"/>
          <w:iCs w:val="0"/>
          <w:color w:val="auto"/>
          <w:sz w:val="21"/>
          <w:szCs w:val="21"/>
          <w:highlight w:val="none"/>
        </w:rPr>
        <w:t>时间：202</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年</w:t>
      </w:r>
      <w:r>
        <w:rPr>
          <w:rFonts w:hint="eastAsia" w:ascii="宋体" w:hAnsi="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月</w:t>
      </w:r>
      <w:r>
        <w:rPr>
          <w:rFonts w:hint="eastAsia" w:ascii="宋体" w:hAnsi="宋体" w:cs="宋体"/>
          <w:i w:val="0"/>
          <w:iCs w:val="0"/>
          <w:color w:val="auto"/>
          <w:sz w:val="21"/>
          <w:szCs w:val="21"/>
          <w:highlight w:val="none"/>
          <w:lang w:val="en-US" w:eastAsia="zh-CN"/>
        </w:rPr>
        <w:t>30</w:t>
      </w:r>
      <w:r>
        <w:rPr>
          <w:rFonts w:hint="eastAsia" w:ascii="宋体" w:hAnsi="宋体" w:eastAsia="宋体" w:cs="宋体"/>
          <w:i w:val="0"/>
          <w:iCs w:val="0"/>
          <w:color w:val="auto"/>
          <w:sz w:val="21"/>
          <w:szCs w:val="21"/>
          <w:highlight w:val="none"/>
        </w:rPr>
        <w:t>日至202</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年</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月</w:t>
      </w:r>
      <w:r>
        <w:rPr>
          <w:rFonts w:hint="eastAsia" w:ascii="宋体" w:hAnsi="宋体" w:cs="宋体"/>
          <w:i w:val="0"/>
          <w:iCs w:val="0"/>
          <w:color w:val="auto"/>
          <w:sz w:val="21"/>
          <w:szCs w:val="21"/>
          <w:highlight w:val="none"/>
          <w:lang w:val="en-US" w:eastAsia="zh-CN"/>
        </w:rPr>
        <w:t>16</w:t>
      </w:r>
      <w:r>
        <w:rPr>
          <w:rFonts w:hint="eastAsia" w:ascii="宋体" w:hAnsi="宋体" w:eastAsia="宋体" w:cs="宋体"/>
          <w:i w:val="0"/>
          <w:iCs w:val="0"/>
          <w:color w:val="auto"/>
          <w:sz w:val="21"/>
          <w:szCs w:val="21"/>
          <w:highlight w:val="none"/>
        </w:rPr>
        <w:t>日，每天上午00:00至12:00，下午12:00至23:59（北京时间，法定节假日除外）</w:t>
      </w:r>
      <w:r>
        <w:rPr>
          <w:rFonts w:hint="eastAsia" w:ascii="宋体" w:hAnsi="宋体" w:eastAsia="宋体" w:cs="宋体"/>
          <w:i w:val="0"/>
          <w:iCs w:val="0"/>
          <w:color w:val="auto"/>
          <w:sz w:val="21"/>
          <w:szCs w:val="21"/>
          <w:highlight w:val="none"/>
          <w:lang w:eastAsia="zh-CN"/>
        </w:rPr>
        <w:t>；</w:t>
      </w:r>
    </w:p>
    <w:p w14:paraId="634FD9C8">
      <w:pPr>
        <w:pageBreakBefore w:val="0"/>
        <w:widowControl w:val="0"/>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rPr>
        <w:t>地点：广西政府采购云平台（ https://www.gcy.zfcg.gxzf.gov.cn/）</w:t>
      </w:r>
      <w:r>
        <w:rPr>
          <w:rFonts w:hint="eastAsia" w:ascii="宋体" w:hAnsi="宋体" w:eastAsia="宋体" w:cs="宋体"/>
          <w:i w:val="0"/>
          <w:iCs w:val="0"/>
          <w:color w:val="auto"/>
          <w:sz w:val="21"/>
          <w:szCs w:val="21"/>
          <w:highlight w:val="none"/>
          <w:lang w:eastAsia="zh-CN"/>
        </w:rPr>
        <w:t>；</w:t>
      </w:r>
    </w:p>
    <w:p w14:paraId="5B7E8641">
      <w:pPr>
        <w:pageBreakBefore w:val="0"/>
        <w:widowControl w:val="0"/>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rPr>
        <w:t>方式：</w:t>
      </w:r>
      <w:r>
        <w:rPr>
          <w:rFonts w:hint="eastAsia" w:ascii="宋体" w:hAnsi="宋体" w:eastAsia="宋体" w:cs="宋体"/>
          <w:color w:val="auto"/>
          <w:kern w:val="2"/>
          <w:sz w:val="21"/>
          <w:szCs w:val="21"/>
          <w:highlight w:val="none"/>
          <w:lang w:val="en-US" w:eastAsia="zh-CN"/>
        </w:rPr>
        <w:t>供应商登录广西政府采购云平台（ https://www.gcy.zfcg.gxzf.gov.cn/）在线申请获取采购文件（进入“项目采购”应用，在获取采购文件菜单中选择项目，申请获取采购文件）；</w:t>
      </w:r>
    </w:p>
    <w:p w14:paraId="310EC8D7">
      <w:pPr>
        <w:pageBreakBefore w:val="0"/>
        <w:widowControl w:val="0"/>
        <w:kinsoku/>
        <w:wordWrap/>
        <w:overflowPunct/>
        <w:topLinePunct w:val="0"/>
        <w:autoSpaceDE/>
        <w:autoSpaceDN/>
        <w:bidi w:val="0"/>
        <w:adjustRightInd/>
        <w:snapToGrid/>
        <w:spacing w:line="360" w:lineRule="exact"/>
        <w:ind w:left="0" w:leftChars="0" w:firstLine="54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售价</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元</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0</w:t>
      </w:r>
    </w:p>
    <w:p w14:paraId="7F5ED246">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四、响应文件提交</w:t>
      </w:r>
      <w:bookmarkEnd w:id="13"/>
      <w:bookmarkEnd w:id="14"/>
      <w:bookmarkEnd w:id="15"/>
      <w:bookmarkEnd w:id="16"/>
    </w:p>
    <w:p w14:paraId="13ECD336">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lang w:val="en-US" w:eastAsia="zh-CN"/>
        </w:rPr>
        <w:t>截止</w:t>
      </w:r>
      <w:r>
        <w:rPr>
          <w:rFonts w:hint="eastAsia" w:ascii="宋体" w:hAnsi="宋体" w:eastAsia="宋体" w:cs="宋体"/>
          <w:i w:val="0"/>
          <w:iCs w:val="0"/>
          <w:color w:val="auto"/>
          <w:sz w:val="21"/>
          <w:szCs w:val="21"/>
          <w:highlight w:val="none"/>
        </w:rPr>
        <w:t>时间：20</w:t>
      </w: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年</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月</w:t>
      </w:r>
      <w:r>
        <w:rPr>
          <w:rFonts w:hint="eastAsia" w:ascii="宋体" w:hAnsi="宋体" w:cs="宋体"/>
          <w:i w:val="0"/>
          <w:iCs w:val="0"/>
          <w:color w:val="auto"/>
          <w:sz w:val="21"/>
          <w:szCs w:val="21"/>
          <w:highlight w:val="none"/>
          <w:lang w:val="en-US" w:eastAsia="zh-CN"/>
        </w:rPr>
        <w:t>16</w:t>
      </w:r>
      <w:r>
        <w:rPr>
          <w:rFonts w:hint="eastAsia" w:ascii="宋体" w:hAnsi="宋体" w:eastAsia="宋体" w:cs="宋体"/>
          <w:i w:val="0"/>
          <w:iCs w:val="0"/>
          <w:color w:val="auto"/>
          <w:sz w:val="21"/>
          <w:szCs w:val="21"/>
          <w:highlight w:val="none"/>
        </w:rPr>
        <w:t>日</w:t>
      </w:r>
      <w:r>
        <w:rPr>
          <w:rFonts w:hint="eastAsia" w:ascii="宋体" w:hAnsi="宋体"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30</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北京时间</w:t>
      </w:r>
      <w:r>
        <w:rPr>
          <w:rFonts w:hint="eastAsia" w:ascii="宋体" w:hAnsi="宋体" w:eastAsia="宋体" w:cs="宋体"/>
          <w:i w:val="0"/>
          <w:iCs w:val="0"/>
          <w:color w:val="auto"/>
          <w:sz w:val="21"/>
          <w:szCs w:val="21"/>
          <w:highlight w:val="none"/>
          <w:lang w:eastAsia="zh-CN"/>
        </w:rPr>
        <w:t>）</w:t>
      </w:r>
    </w:p>
    <w:p w14:paraId="2DFB2B5E">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rPr>
        <w:t>地点</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网址</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：通过广西政府采购云平台实行在线投标</w:t>
      </w:r>
      <w:r>
        <w:rPr>
          <w:rFonts w:hint="eastAsia" w:ascii="宋体" w:hAnsi="宋体" w:eastAsia="宋体" w:cs="宋体"/>
          <w:i w:val="0"/>
          <w:iCs w:val="0"/>
          <w:color w:val="auto"/>
          <w:sz w:val="21"/>
          <w:szCs w:val="21"/>
          <w:highlight w:val="none"/>
          <w:lang w:eastAsia="zh-CN"/>
        </w:rPr>
        <w:t>。</w:t>
      </w:r>
    </w:p>
    <w:p w14:paraId="04D3AAB0">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lang w:val="en-US" w:eastAsia="zh-CN"/>
        </w:rPr>
      </w:pPr>
      <w:bookmarkStart w:id="17" w:name="_Toc28359017"/>
      <w:bookmarkStart w:id="18" w:name="_Toc28359094"/>
      <w:bookmarkStart w:id="19" w:name="_Toc35393803"/>
      <w:bookmarkStart w:id="20" w:name="_Toc35393634"/>
      <w:r>
        <w:rPr>
          <w:rFonts w:hint="eastAsia" w:ascii="宋体" w:hAnsi="宋体" w:eastAsia="宋体" w:cs="宋体"/>
          <w:b/>
          <w:bCs w:val="0"/>
          <w:i w:val="0"/>
          <w:iCs w:val="0"/>
          <w:color w:val="auto"/>
          <w:sz w:val="21"/>
          <w:szCs w:val="21"/>
          <w:highlight w:val="none"/>
          <w:lang w:val="en-US" w:eastAsia="zh-CN"/>
        </w:rPr>
        <w:t>五、</w:t>
      </w:r>
      <w:r>
        <w:rPr>
          <w:rFonts w:hint="eastAsia" w:ascii="宋体" w:hAnsi="宋体" w:eastAsia="宋体" w:cs="宋体"/>
          <w:b/>
          <w:bCs w:val="0"/>
          <w:i w:val="0"/>
          <w:iCs w:val="0"/>
          <w:color w:val="auto"/>
          <w:sz w:val="21"/>
          <w:szCs w:val="21"/>
          <w:highlight w:val="none"/>
        </w:rPr>
        <w:t>响应文件</w:t>
      </w:r>
      <w:r>
        <w:rPr>
          <w:rFonts w:hint="eastAsia" w:ascii="宋体" w:hAnsi="宋体" w:eastAsia="宋体" w:cs="宋体"/>
          <w:b/>
          <w:bCs w:val="0"/>
          <w:i w:val="0"/>
          <w:iCs w:val="0"/>
          <w:color w:val="auto"/>
          <w:sz w:val="21"/>
          <w:szCs w:val="21"/>
          <w:highlight w:val="none"/>
          <w:lang w:val="en-US" w:eastAsia="zh-CN"/>
        </w:rPr>
        <w:t>开启</w:t>
      </w:r>
    </w:p>
    <w:p w14:paraId="7DA87897">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lang w:val="en-US" w:eastAsia="zh-CN"/>
        </w:rPr>
        <w:t>开启</w:t>
      </w:r>
      <w:r>
        <w:rPr>
          <w:rFonts w:hint="eastAsia" w:ascii="宋体" w:hAnsi="宋体" w:eastAsia="宋体" w:cs="宋体"/>
          <w:i w:val="0"/>
          <w:iCs w:val="0"/>
          <w:color w:val="auto"/>
          <w:sz w:val="21"/>
          <w:szCs w:val="21"/>
          <w:highlight w:val="none"/>
        </w:rPr>
        <w:t>时间：20</w:t>
      </w:r>
      <w:r>
        <w:rPr>
          <w:rFonts w:hint="eastAsia" w:ascii="宋体" w:hAnsi="宋体" w:eastAsia="宋体" w:cs="宋体"/>
          <w:i w:val="0"/>
          <w:iCs w:val="0"/>
          <w:color w:val="auto"/>
          <w:sz w:val="21"/>
          <w:szCs w:val="21"/>
          <w:highlight w:val="none"/>
          <w:lang w:val="en-US" w:eastAsia="zh-CN"/>
        </w:rPr>
        <w:t>2</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年</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月</w:t>
      </w:r>
      <w:r>
        <w:rPr>
          <w:rFonts w:hint="eastAsia" w:ascii="宋体" w:hAnsi="宋体" w:cs="宋体"/>
          <w:i w:val="0"/>
          <w:iCs w:val="0"/>
          <w:color w:val="auto"/>
          <w:sz w:val="21"/>
          <w:szCs w:val="21"/>
          <w:highlight w:val="none"/>
          <w:lang w:val="en-US" w:eastAsia="zh-CN"/>
        </w:rPr>
        <w:t>16</w:t>
      </w:r>
      <w:r>
        <w:rPr>
          <w:rFonts w:hint="eastAsia" w:ascii="宋体" w:hAnsi="宋体" w:eastAsia="宋体" w:cs="宋体"/>
          <w:i w:val="0"/>
          <w:iCs w:val="0"/>
          <w:color w:val="auto"/>
          <w:sz w:val="21"/>
          <w:szCs w:val="21"/>
          <w:highlight w:val="none"/>
        </w:rPr>
        <w:t>日</w:t>
      </w:r>
      <w:r>
        <w:rPr>
          <w:rFonts w:hint="eastAsia" w:ascii="宋体" w:hAnsi="宋体"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30</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北京时间</w:t>
      </w:r>
      <w:r>
        <w:rPr>
          <w:rFonts w:hint="eastAsia" w:ascii="宋体" w:hAnsi="宋体" w:eastAsia="宋体" w:cs="宋体"/>
          <w:i w:val="0"/>
          <w:iCs w:val="0"/>
          <w:color w:val="auto"/>
          <w:sz w:val="21"/>
          <w:szCs w:val="21"/>
          <w:highlight w:val="none"/>
          <w:lang w:eastAsia="zh-CN"/>
        </w:rPr>
        <w:t>）</w:t>
      </w:r>
    </w:p>
    <w:p w14:paraId="7C159FF5">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i w:val="0"/>
          <w:iCs w:val="0"/>
          <w:color w:val="auto"/>
          <w:sz w:val="21"/>
          <w:szCs w:val="21"/>
          <w:highlight w:val="none"/>
          <w:u w:val="single"/>
          <w:lang w:eastAsia="zh-CN"/>
        </w:rPr>
      </w:pPr>
      <w:r>
        <w:rPr>
          <w:rFonts w:hint="eastAsia" w:ascii="宋体" w:hAnsi="宋体" w:eastAsia="宋体" w:cs="宋体"/>
          <w:i w:val="0"/>
          <w:iCs w:val="0"/>
          <w:color w:val="auto"/>
          <w:sz w:val="21"/>
          <w:szCs w:val="21"/>
          <w:highlight w:val="none"/>
        </w:rPr>
        <w:t>地点</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网址</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w:t>
      </w:r>
      <w:r>
        <w:rPr>
          <w:rFonts w:hint="eastAsia" w:ascii="宋体" w:hAnsi="宋体" w:eastAsia="宋体" w:cs="宋体"/>
          <w:color w:val="auto"/>
          <w:sz w:val="21"/>
          <w:szCs w:val="21"/>
          <w:highlight w:val="none"/>
        </w:rPr>
        <w:t>桂林市公共资源交易中心</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号政采开标仓（广西桂林市临桂区西城中路69号创业大厦西辅楼4楼北区）通过广西政府采购云平台实行在线解密开启</w:t>
      </w:r>
      <w:r>
        <w:rPr>
          <w:rFonts w:hint="eastAsia" w:ascii="宋体" w:hAnsi="宋体" w:eastAsia="宋体" w:cs="宋体"/>
          <w:i w:val="0"/>
          <w:iCs w:val="0"/>
          <w:color w:val="auto"/>
          <w:sz w:val="21"/>
          <w:szCs w:val="21"/>
          <w:highlight w:val="none"/>
          <w:lang w:eastAsia="zh-CN"/>
        </w:rPr>
        <w:t>。</w:t>
      </w:r>
    </w:p>
    <w:p w14:paraId="4EBCAFF4">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lang w:val="en-US" w:eastAsia="zh-CN"/>
        </w:rPr>
        <w:t>六</w:t>
      </w:r>
      <w:r>
        <w:rPr>
          <w:rFonts w:hint="eastAsia" w:ascii="宋体" w:hAnsi="宋体" w:eastAsia="宋体" w:cs="宋体"/>
          <w:b/>
          <w:bCs w:val="0"/>
          <w:i w:val="0"/>
          <w:iCs w:val="0"/>
          <w:color w:val="auto"/>
          <w:sz w:val="21"/>
          <w:szCs w:val="21"/>
          <w:highlight w:val="none"/>
        </w:rPr>
        <w:t>、公告期限</w:t>
      </w:r>
      <w:bookmarkEnd w:id="17"/>
      <w:bookmarkEnd w:id="18"/>
      <w:bookmarkEnd w:id="19"/>
      <w:bookmarkEnd w:id="20"/>
    </w:p>
    <w:p w14:paraId="15675C4A">
      <w:pPr>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自本公告发布之日起</w:t>
      </w:r>
      <w:r>
        <w:rPr>
          <w:rFonts w:hint="eastAsia" w:ascii="宋体" w:hAnsi="宋体" w:eastAsia="宋体" w:cs="宋体"/>
          <w:i w:val="0"/>
          <w:iCs w:val="0"/>
          <w:color w:val="auto"/>
          <w:kern w:val="0"/>
          <w:sz w:val="21"/>
          <w:szCs w:val="21"/>
          <w:highlight w:val="none"/>
          <w:lang w:val="en-US" w:eastAsia="zh-CN"/>
        </w:rPr>
        <w:t>5</w:t>
      </w:r>
      <w:r>
        <w:rPr>
          <w:rFonts w:hint="eastAsia" w:ascii="宋体" w:hAnsi="宋体" w:eastAsia="宋体" w:cs="宋体"/>
          <w:i w:val="0"/>
          <w:iCs w:val="0"/>
          <w:color w:val="auto"/>
          <w:kern w:val="0"/>
          <w:sz w:val="21"/>
          <w:szCs w:val="21"/>
          <w:highlight w:val="none"/>
        </w:rPr>
        <w:t>个工作日。</w:t>
      </w:r>
    </w:p>
    <w:p w14:paraId="32743D18">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lang w:val="en-US" w:eastAsia="zh-CN"/>
        </w:rPr>
      </w:pPr>
      <w:bookmarkStart w:id="21" w:name="_Toc35393804"/>
      <w:bookmarkStart w:id="22" w:name="_Toc35393635"/>
      <w:r>
        <w:rPr>
          <w:rFonts w:hint="eastAsia" w:ascii="宋体" w:hAnsi="宋体" w:eastAsia="宋体" w:cs="宋体"/>
          <w:b/>
          <w:bCs w:val="0"/>
          <w:i w:val="0"/>
          <w:iCs w:val="0"/>
          <w:color w:val="auto"/>
          <w:sz w:val="21"/>
          <w:szCs w:val="21"/>
          <w:highlight w:val="none"/>
          <w:lang w:val="en-US" w:eastAsia="zh-CN"/>
        </w:rPr>
        <w:t>七、其他补充事宜</w:t>
      </w:r>
      <w:bookmarkEnd w:id="21"/>
      <w:bookmarkEnd w:id="22"/>
    </w:p>
    <w:p w14:paraId="11D93119">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1.本项目需要落实的政府采购政策：</w:t>
      </w:r>
    </w:p>
    <w:p w14:paraId="71941CB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①《政府采购促进中小企业发展管理办法》（财库[2020]46 号）、财库〔2022〕19 号文及相关文件规定；财政部、司法部关于政府采购支持监狱企业发展有关问题的通知（财库</w:t>
      </w:r>
      <w:r>
        <w:rPr>
          <w:rFonts w:hint="eastAsia" w:ascii="宋体" w:hAnsi="宋体" w:cs="宋体"/>
          <w:color w:val="auto"/>
          <w:sz w:val="21"/>
          <w:szCs w:val="21"/>
          <w:highlight w:val="none"/>
          <w:lang w:val="en-US" w:eastAsia="zh-CN"/>
        </w:rPr>
        <w:t>〔2014〕68号</w:t>
      </w:r>
      <w:r>
        <w:rPr>
          <w:rFonts w:hint="eastAsia" w:ascii="宋体" w:hAnsi="宋体" w:eastAsia="宋体" w:cs="宋体"/>
          <w:color w:val="auto"/>
          <w:sz w:val="21"/>
          <w:szCs w:val="21"/>
          <w:highlight w:val="none"/>
          <w:lang w:val="en-US" w:eastAsia="zh-CN"/>
        </w:rPr>
        <w:t>）；《关于促进残疾人就业政府采购政策的通知》（财库〔2017〕141号）。</w:t>
      </w:r>
    </w:p>
    <w:p w14:paraId="257F475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②政府采购扶持不发达地区和少数民族地区。</w:t>
      </w:r>
    </w:p>
    <w:p w14:paraId="6F4544B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Cs w:val="21"/>
          <w:highlight w:val="none"/>
        </w:rPr>
        <w:t>政府采购支持采用本国产品的政策</w:t>
      </w:r>
      <w:r>
        <w:rPr>
          <w:rFonts w:hint="eastAsia" w:ascii="宋体" w:hAnsi="宋体" w:eastAsia="宋体" w:cs="宋体"/>
          <w:color w:val="auto"/>
          <w:sz w:val="21"/>
          <w:szCs w:val="21"/>
          <w:highlight w:val="none"/>
          <w:lang w:val="en-US" w:eastAsia="zh-CN"/>
        </w:rPr>
        <w:t>。</w:t>
      </w:r>
    </w:p>
    <w:p w14:paraId="29F5303A">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Cs w:val="21"/>
          <w:highlight w:val="none"/>
        </w:rPr>
        <w:t>《关于调整优化节能产品、环境标志产品政府采购执行机制的通知》 （财库〔2019〕9号）规定</w:t>
      </w:r>
      <w:r>
        <w:rPr>
          <w:rFonts w:hint="eastAsia" w:ascii="宋体" w:hAnsi="宋体" w:eastAsia="宋体" w:cs="宋体"/>
          <w:color w:val="auto"/>
          <w:sz w:val="21"/>
          <w:szCs w:val="21"/>
          <w:highlight w:val="none"/>
          <w:lang w:val="en-US" w:eastAsia="zh-CN"/>
        </w:rPr>
        <w:t>。</w:t>
      </w:r>
    </w:p>
    <w:p w14:paraId="7EC1396F">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⑤最后报价相同时，优先采购环境标志产品、节能产品</w:t>
      </w:r>
      <w:r>
        <w:rPr>
          <w:rFonts w:hint="eastAsia" w:ascii="宋体" w:hAnsi="宋体" w:eastAsia="宋体" w:cs="宋体"/>
          <w:bCs/>
          <w:color w:val="auto"/>
          <w:sz w:val="21"/>
          <w:szCs w:val="21"/>
          <w:highlight w:val="none"/>
        </w:rPr>
        <w:t>。</w:t>
      </w:r>
    </w:p>
    <w:p w14:paraId="79AE0D7B">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信息公告发布媒体：</w:t>
      </w:r>
      <w:r>
        <w:rPr>
          <w:rFonts w:hint="eastAsia" w:ascii="宋体" w:hAnsi="宋体" w:eastAsia="宋体" w:cs="宋体"/>
          <w:color w:val="auto"/>
          <w:sz w:val="21"/>
          <w:szCs w:val="21"/>
          <w:highlight w:val="none"/>
        </w:rPr>
        <w:t>http://www.ccgp.gov.cn（中国政府采购网）、http://zfcg.gxzf.gov.cn（广西壮族自治区政府采购网）、http://zfcg.czj.guilin.gov.cn（桂林市政府采购网）</w:t>
      </w:r>
      <w:r>
        <w:rPr>
          <w:rFonts w:hint="eastAsia" w:ascii="宋体" w:hAnsi="宋体" w:eastAsia="宋体" w:cs="宋体"/>
          <w:color w:val="auto"/>
          <w:sz w:val="21"/>
          <w:szCs w:val="21"/>
          <w:highlight w:val="none"/>
          <w:lang w:eastAsia="zh-CN"/>
        </w:rPr>
        <w:t>。</w:t>
      </w:r>
    </w:p>
    <w:p w14:paraId="351C3E04">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3.资格条件特别说明：</w:t>
      </w:r>
    </w:p>
    <w:p w14:paraId="79ADFB30">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02179C3">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8C869BE">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4.广西政府采购云平台电子投标相关事宜：</w:t>
      </w:r>
    </w:p>
    <w:p w14:paraId="63581BE1">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1C2BC631">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065D2FC6">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（3）CA证书在线解密：供应商竞标时，需凭制作响应文件时用来加密的有效数字证书（CA认证）登录广西政府采购云平台电子开标大厅现场按规定时间对加密的响应文件进行解密，否则后果自负。</w:t>
      </w:r>
    </w:p>
    <w:p w14:paraId="1C49B3C2">
      <w:pPr>
        <w:pStyle w:val="66"/>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p>
    <w:p w14:paraId="5FD22194">
      <w:pPr>
        <w:pStyle w:val="3"/>
        <w:keepNext/>
        <w:keepLines/>
        <w:pageBreakBefore w:val="0"/>
        <w:widowControl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b/>
          <w:bCs w:val="0"/>
          <w:i w:val="0"/>
          <w:iCs w:val="0"/>
          <w:color w:val="auto"/>
          <w:sz w:val="21"/>
          <w:szCs w:val="21"/>
          <w:highlight w:val="none"/>
          <w:lang w:val="en-US" w:eastAsia="zh-CN"/>
        </w:rPr>
      </w:pPr>
      <w:bookmarkStart w:id="23" w:name="_Toc35393805"/>
      <w:bookmarkStart w:id="24" w:name="_Toc28359018"/>
      <w:bookmarkStart w:id="25" w:name="_Toc28359095"/>
      <w:bookmarkStart w:id="26" w:name="_Toc35393636"/>
      <w:r>
        <w:rPr>
          <w:rFonts w:hint="eastAsia" w:ascii="宋体" w:hAnsi="宋体" w:cs="宋体"/>
          <w:b/>
          <w:bCs w:val="0"/>
          <w:i w:val="0"/>
          <w:iCs w:val="0"/>
          <w:color w:val="auto"/>
          <w:sz w:val="21"/>
          <w:szCs w:val="21"/>
          <w:highlight w:val="none"/>
          <w:lang w:val="en-US" w:eastAsia="zh-CN"/>
        </w:rPr>
        <w:t>八</w:t>
      </w:r>
      <w:r>
        <w:rPr>
          <w:rFonts w:hint="eastAsia" w:ascii="宋体" w:hAnsi="宋体" w:eastAsia="宋体" w:cs="宋体"/>
          <w:b/>
          <w:bCs w:val="0"/>
          <w:i w:val="0"/>
          <w:iCs w:val="0"/>
          <w:color w:val="auto"/>
          <w:sz w:val="21"/>
          <w:szCs w:val="21"/>
          <w:highlight w:val="none"/>
          <w:lang w:val="en-US" w:eastAsia="zh-CN"/>
        </w:rPr>
        <w:t>、凡对本次采购提出询问，请按以下方式联系。</w:t>
      </w:r>
      <w:bookmarkEnd w:id="23"/>
      <w:bookmarkEnd w:id="24"/>
      <w:bookmarkEnd w:id="25"/>
      <w:bookmarkEnd w:id="26"/>
    </w:p>
    <w:p w14:paraId="27177F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采购人信息</w:t>
      </w:r>
    </w:p>
    <w:p w14:paraId="747C16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资源县水利局</w:t>
      </w:r>
    </w:p>
    <w:p w14:paraId="3F65FC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桂林市资源县行政中心</w:t>
      </w:r>
    </w:p>
    <w:p w14:paraId="2CB03D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联系人：唐</w:t>
      </w:r>
      <w:r>
        <w:rPr>
          <w:rFonts w:hint="eastAsia" w:ascii="宋体" w:hAnsi="宋体" w:cs="宋体"/>
          <w:color w:val="auto"/>
          <w:sz w:val="21"/>
          <w:szCs w:val="21"/>
          <w:highlight w:val="none"/>
          <w:lang w:val="en-US" w:eastAsia="zh-CN"/>
        </w:rPr>
        <w:t>股长</w:t>
      </w:r>
    </w:p>
    <w:p w14:paraId="2C47A8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联系电话：18076773813</w:t>
      </w:r>
    </w:p>
    <w:p w14:paraId="2A73DD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采购代理机构信息</w:t>
      </w:r>
    </w:p>
    <w:p w14:paraId="15F4411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广西高质建设管理咨询有限公司</w:t>
      </w:r>
    </w:p>
    <w:p w14:paraId="21422EE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桂林市七星区朝阳路高新区信息产业园D-08号2栋厂房</w:t>
      </w:r>
    </w:p>
    <w:p w14:paraId="02AC50A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韦靖</w:t>
      </w:r>
      <w:r>
        <w:rPr>
          <w:rFonts w:hint="eastAsia" w:ascii="宋体" w:hAnsi="宋体" w:eastAsia="宋体" w:cs="宋体"/>
          <w:color w:val="auto"/>
          <w:sz w:val="21"/>
          <w:szCs w:val="21"/>
          <w:highlight w:val="none"/>
        </w:rPr>
        <w:t xml:space="preserve">   </w:t>
      </w:r>
    </w:p>
    <w:p w14:paraId="6BECF5F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color w:val="auto"/>
          <w:highlight w:val="none"/>
        </w:rPr>
        <w:t xml:space="preserve"> 0773-587</w:t>
      </w:r>
      <w:r>
        <w:rPr>
          <w:rFonts w:hint="eastAsia" w:ascii="宋体" w:hAnsi="宋体"/>
          <w:color w:val="auto"/>
          <w:highlight w:val="none"/>
          <w:lang w:val="en-US" w:eastAsia="zh-CN"/>
        </w:rPr>
        <w:t>5190</w:t>
      </w:r>
      <w:r>
        <w:rPr>
          <w:rFonts w:hint="eastAsia" w:ascii="宋体" w:hAnsi="宋体" w:eastAsia="宋体" w:cs="宋体"/>
          <w:color w:val="auto"/>
          <w:sz w:val="21"/>
          <w:szCs w:val="21"/>
          <w:highlight w:val="none"/>
          <w:lang w:val="en-US" w:eastAsia="zh-CN"/>
        </w:rPr>
        <w:t xml:space="preserve">                    </w:t>
      </w:r>
    </w:p>
    <w:p w14:paraId="26F2A6BE">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outlineLvl w:val="0"/>
        <w:rPr>
          <w:rFonts w:hint="eastAsia" w:ascii="宋体" w:hAnsi="宋体" w:eastAsia="宋体" w:cs="宋体"/>
          <w:b w:val="0"/>
          <w:bCs/>
          <w:i w:val="0"/>
          <w:iCs w:val="0"/>
          <w:color w:val="auto"/>
          <w:sz w:val="21"/>
          <w:szCs w:val="21"/>
          <w:highlight w:val="none"/>
        </w:rPr>
      </w:pPr>
      <w:bookmarkStart w:id="27" w:name="_Toc27588"/>
      <w:bookmarkStart w:id="28" w:name="_Toc32438"/>
      <w:r>
        <w:rPr>
          <w:rFonts w:hint="eastAsia" w:ascii="宋体" w:hAnsi="宋体" w:eastAsia="宋体" w:cs="宋体"/>
          <w:b w:val="0"/>
          <w:bCs/>
          <w:i w:val="0"/>
          <w:iCs w:val="0"/>
          <w:color w:val="auto"/>
          <w:sz w:val="21"/>
          <w:szCs w:val="21"/>
          <w:highlight w:val="none"/>
          <w:lang w:val="en-US" w:eastAsia="zh-CN"/>
        </w:rPr>
        <w:t>3.</w:t>
      </w:r>
      <w:r>
        <w:rPr>
          <w:rFonts w:hint="eastAsia" w:ascii="宋体" w:hAnsi="宋体" w:eastAsia="宋体" w:cs="宋体"/>
          <w:b w:val="0"/>
          <w:bCs/>
          <w:i w:val="0"/>
          <w:iCs w:val="0"/>
          <w:color w:val="auto"/>
          <w:sz w:val="21"/>
          <w:szCs w:val="21"/>
          <w:highlight w:val="none"/>
        </w:rPr>
        <w:t>监督管理机构：</w:t>
      </w:r>
      <w:bookmarkEnd w:id="27"/>
      <w:bookmarkEnd w:id="28"/>
    </w:p>
    <w:p w14:paraId="6195967D">
      <w:pPr>
        <w:keepNext w:val="0"/>
        <w:keepLines w:val="0"/>
        <w:pageBreakBefore w:val="0"/>
        <w:kinsoku/>
        <w:wordWrap/>
        <w:overflowPunct/>
        <w:topLinePunct w:val="0"/>
        <w:autoSpaceDE/>
        <w:autoSpaceDN/>
        <w:bidi w:val="0"/>
        <w:adjustRightInd/>
        <w:snapToGrid/>
        <w:spacing w:line="340" w:lineRule="exact"/>
        <w:ind w:firstLine="420"/>
        <w:jc w:val="left"/>
        <w:textAlignment w:val="auto"/>
        <w:outlineLvl w:val="0"/>
        <w:rPr>
          <w:rFonts w:hint="eastAsia" w:ascii="宋体" w:hAnsi="宋体" w:eastAsia="宋体" w:cs="宋体"/>
          <w:b w:val="0"/>
          <w:bCs/>
          <w:i w:val="0"/>
          <w:iCs w:val="0"/>
          <w:color w:val="auto"/>
          <w:sz w:val="21"/>
          <w:szCs w:val="21"/>
          <w:highlight w:val="none"/>
          <w:lang w:eastAsia="zh-CN"/>
        </w:rPr>
      </w:pPr>
      <w:bookmarkStart w:id="29" w:name="_Toc8483"/>
      <w:bookmarkStart w:id="30" w:name="_Toc32670"/>
      <w:r>
        <w:rPr>
          <w:rFonts w:hint="eastAsia" w:ascii="宋体" w:hAnsi="宋体" w:eastAsia="宋体" w:cs="宋体"/>
          <w:color w:val="auto"/>
          <w:szCs w:val="21"/>
          <w:highlight w:val="none"/>
        </w:rPr>
        <w:t xml:space="preserve">资源县政府采购管理办公室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电话：</w:t>
      </w:r>
      <w:bookmarkEnd w:id="29"/>
      <w:r>
        <w:rPr>
          <w:rFonts w:hint="eastAsia" w:ascii="宋体" w:hAnsi="宋体" w:eastAsia="宋体" w:cs="宋体"/>
          <w:color w:val="auto"/>
          <w:szCs w:val="21"/>
          <w:highlight w:val="none"/>
        </w:rPr>
        <w:t>0773-4315648</w:t>
      </w:r>
    </w:p>
    <w:bookmarkEnd w:id="30"/>
    <w:p w14:paraId="7CD7D05F">
      <w:pPr>
        <w:keepNext w:val="0"/>
        <w:keepLines w:val="0"/>
        <w:pageBreakBefore w:val="0"/>
        <w:widowControl w:val="0"/>
        <w:kinsoku/>
        <w:wordWrap/>
        <w:overflowPunct/>
        <w:topLinePunct w:val="0"/>
        <w:autoSpaceDE/>
        <w:autoSpaceDN/>
        <w:bidi w:val="0"/>
        <w:adjustRightInd/>
        <w:snapToGrid/>
        <w:spacing w:line="360" w:lineRule="exact"/>
        <w:ind w:left="0" w:leftChars="0" w:firstLine="630" w:firstLineChars="3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p>
    <w:p w14:paraId="777E6303">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p w14:paraId="2A6E7B86">
      <w:pPr>
        <w:pageBreakBefore w:val="0"/>
        <w:kinsoku/>
        <w:wordWrap/>
        <w:overflowPunct/>
        <w:topLinePunct w:val="0"/>
        <w:autoSpaceDE/>
        <w:autoSpaceDN/>
        <w:bidi w:val="0"/>
        <w:adjustRightInd/>
        <w:snapToGrid/>
        <w:spacing w:line="360" w:lineRule="exact"/>
        <w:jc w:val="righ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广西高质建设管理咨询有限公司</w:t>
      </w:r>
    </w:p>
    <w:p w14:paraId="0281A7B4">
      <w:pPr>
        <w:pageBreakBefore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日</w:t>
      </w:r>
    </w:p>
    <w:p w14:paraId="56C3F629">
      <w:pPr>
        <w:pStyle w:val="12"/>
        <w:rPr>
          <w:rFonts w:hint="eastAsia" w:ascii="宋体" w:hAnsi="宋体" w:eastAsia="宋体" w:cs="宋体"/>
          <w:color w:val="auto"/>
          <w:szCs w:val="21"/>
          <w:highlight w:val="none"/>
          <w:lang w:val="en-US" w:eastAsia="zh-CN"/>
        </w:rPr>
      </w:pPr>
    </w:p>
    <w:p w14:paraId="39FE71BE">
      <w:pPr>
        <w:pStyle w:val="12"/>
        <w:rPr>
          <w:rFonts w:hint="eastAsia" w:ascii="宋体" w:hAnsi="宋体" w:eastAsia="宋体" w:cs="宋体"/>
          <w:color w:val="auto"/>
          <w:szCs w:val="21"/>
          <w:highlight w:val="none"/>
          <w:lang w:val="en-US" w:eastAsia="zh-CN"/>
        </w:rPr>
      </w:pPr>
    </w:p>
    <w:p w14:paraId="474EDD22">
      <w:pPr>
        <w:pStyle w:val="12"/>
        <w:rPr>
          <w:rFonts w:hint="eastAsia" w:ascii="宋体" w:hAnsi="宋体" w:eastAsia="宋体" w:cs="宋体"/>
          <w:color w:val="auto"/>
          <w:szCs w:val="21"/>
          <w:highlight w:val="none"/>
          <w:lang w:val="en-US" w:eastAsia="zh-CN"/>
        </w:rPr>
      </w:pPr>
    </w:p>
    <w:p w14:paraId="70A96010">
      <w:pPr>
        <w:pStyle w:val="12"/>
        <w:rPr>
          <w:rFonts w:hint="eastAsia" w:ascii="宋体" w:hAnsi="宋体" w:eastAsia="宋体" w:cs="宋体"/>
          <w:color w:val="auto"/>
          <w:szCs w:val="21"/>
          <w:highlight w:val="none"/>
          <w:lang w:val="en-US" w:eastAsia="zh-CN"/>
        </w:rPr>
      </w:pPr>
    </w:p>
    <w:p w14:paraId="31ED1F09">
      <w:pPr>
        <w:pStyle w:val="12"/>
        <w:rPr>
          <w:rFonts w:hint="eastAsia" w:ascii="宋体" w:hAnsi="宋体" w:eastAsia="宋体" w:cs="宋体"/>
          <w:color w:val="auto"/>
          <w:szCs w:val="21"/>
          <w:highlight w:val="none"/>
          <w:lang w:val="en-US" w:eastAsia="zh-CN"/>
        </w:rPr>
      </w:pPr>
    </w:p>
    <w:p w14:paraId="661E0BB3">
      <w:pPr>
        <w:pStyle w:val="12"/>
        <w:rPr>
          <w:rFonts w:hint="eastAsia" w:ascii="宋体" w:hAnsi="宋体" w:eastAsia="宋体" w:cs="宋体"/>
          <w:color w:val="auto"/>
          <w:szCs w:val="21"/>
          <w:highlight w:val="none"/>
          <w:lang w:val="en-US" w:eastAsia="zh-CN"/>
        </w:rPr>
      </w:pPr>
    </w:p>
    <w:p w14:paraId="65483C6F">
      <w:pPr>
        <w:pStyle w:val="12"/>
        <w:rPr>
          <w:rFonts w:hint="eastAsia" w:ascii="宋体" w:hAnsi="宋体" w:eastAsia="宋体" w:cs="宋体"/>
          <w:color w:val="auto"/>
          <w:szCs w:val="21"/>
          <w:highlight w:val="none"/>
          <w:lang w:val="en-US" w:eastAsia="zh-CN"/>
        </w:rPr>
      </w:pPr>
    </w:p>
    <w:p w14:paraId="6803A2B1">
      <w:pPr>
        <w:pStyle w:val="12"/>
        <w:rPr>
          <w:rFonts w:hint="eastAsia" w:ascii="宋体" w:hAnsi="宋体" w:eastAsia="宋体" w:cs="宋体"/>
          <w:color w:val="auto"/>
          <w:szCs w:val="21"/>
          <w:highlight w:val="none"/>
          <w:lang w:val="en-US" w:eastAsia="zh-CN"/>
        </w:rPr>
      </w:pPr>
    </w:p>
    <w:p w14:paraId="1C578D12">
      <w:pPr>
        <w:pStyle w:val="12"/>
        <w:rPr>
          <w:rFonts w:hint="eastAsia" w:ascii="宋体" w:hAnsi="宋体" w:eastAsia="宋体" w:cs="宋体"/>
          <w:color w:val="auto"/>
          <w:szCs w:val="21"/>
          <w:highlight w:val="none"/>
          <w:lang w:val="en-US" w:eastAsia="zh-CN"/>
        </w:rPr>
      </w:pPr>
    </w:p>
    <w:p w14:paraId="58F8C013">
      <w:pPr>
        <w:pStyle w:val="12"/>
        <w:rPr>
          <w:rFonts w:hint="eastAsia" w:ascii="宋体" w:hAnsi="宋体" w:eastAsia="宋体" w:cs="宋体"/>
          <w:color w:val="auto"/>
          <w:szCs w:val="21"/>
          <w:highlight w:val="none"/>
          <w:lang w:val="en-US" w:eastAsia="zh-CN"/>
        </w:rPr>
      </w:pPr>
    </w:p>
    <w:p w14:paraId="137CB0A5">
      <w:pPr>
        <w:pStyle w:val="12"/>
        <w:rPr>
          <w:rFonts w:hint="eastAsia" w:ascii="宋体" w:hAnsi="宋体" w:eastAsia="宋体" w:cs="宋体"/>
          <w:color w:val="auto"/>
          <w:szCs w:val="21"/>
          <w:highlight w:val="none"/>
          <w:lang w:val="en-US" w:eastAsia="zh-CN"/>
        </w:rPr>
      </w:pPr>
    </w:p>
    <w:p w14:paraId="28A6D43A">
      <w:pPr>
        <w:pStyle w:val="12"/>
        <w:rPr>
          <w:rFonts w:hint="eastAsia" w:ascii="宋体" w:hAnsi="宋体" w:eastAsia="宋体" w:cs="宋体"/>
          <w:color w:val="auto"/>
          <w:szCs w:val="21"/>
          <w:highlight w:val="none"/>
          <w:lang w:val="en-US" w:eastAsia="zh-CN"/>
        </w:rPr>
      </w:pPr>
    </w:p>
    <w:p w14:paraId="50530E76">
      <w:pPr>
        <w:pStyle w:val="12"/>
        <w:rPr>
          <w:rFonts w:hint="eastAsia" w:ascii="宋体" w:hAnsi="宋体" w:eastAsia="宋体" w:cs="宋体"/>
          <w:color w:val="auto"/>
          <w:szCs w:val="21"/>
          <w:highlight w:val="none"/>
          <w:lang w:val="en-US" w:eastAsia="zh-CN"/>
        </w:rPr>
      </w:pPr>
    </w:p>
    <w:p w14:paraId="296F7DA7">
      <w:pPr>
        <w:pStyle w:val="12"/>
        <w:rPr>
          <w:rFonts w:hint="eastAsia" w:ascii="宋体" w:hAnsi="宋体" w:eastAsia="宋体" w:cs="宋体"/>
          <w:color w:val="auto"/>
          <w:szCs w:val="21"/>
          <w:highlight w:val="none"/>
          <w:lang w:val="en-US" w:eastAsia="zh-CN"/>
        </w:rPr>
      </w:pPr>
    </w:p>
    <w:p w14:paraId="65FAD48B">
      <w:pPr>
        <w:pStyle w:val="12"/>
        <w:rPr>
          <w:rFonts w:hint="eastAsia" w:ascii="宋体" w:hAnsi="宋体" w:eastAsia="宋体" w:cs="宋体"/>
          <w:color w:val="auto"/>
          <w:szCs w:val="21"/>
          <w:highlight w:val="none"/>
          <w:lang w:val="en-US" w:eastAsia="zh-CN"/>
        </w:rPr>
      </w:pPr>
    </w:p>
    <w:p w14:paraId="667C896E">
      <w:pPr>
        <w:pStyle w:val="12"/>
        <w:rPr>
          <w:rFonts w:hint="eastAsia" w:ascii="宋体" w:hAnsi="宋体" w:eastAsia="宋体" w:cs="宋体"/>
          <w:color w:val="auto"/>
          <w:szCs w:val="21"/>
          <w:highlight w:val="none"/>
          <w:lang w:val="en-US" w:eastAsia="zh-CN"/>
        </w:rPr>
      </w:pPr>
    </w:p>
    <w:p w14:paraId="47B47EF7">
      <w:pPr>
        <w:pStyle w:val="12"/>
        <w:rPr>
          <w:rFonts w:hint="eastAsia" w:ascii="宋体" w:hAnsi="宋体" w:eastAsia="宋体" w:cs="宋体"/>
          <w:color w:val="auto"/>
          <w:szCs w:val="21"/>
          <w:highlight w:val="none"/>
          <w:lang w:val="en-US" w:eastAsia="zh-CN"/>
        </w:rPr>
      </w:pPr>
    </w:p>
    <w:p w14:paraId="5154D5D1">
      <w:pPr>
        <w:pStyle w:val="12"/>
        <w:rPr>
          <w:rFonts w:hint="eastAsia" w:ascii="宋体" w:hAnsi="宋体" w:eastAsia="宋体" w:cs="宋体"/>
          <w:color w:val="auto"/>
          <w:szCs w:val="21"/>
          <w:highlight w:val="none"/>
          <w:lang w:val="en-US" w:eastAsia="zh-CN"/>
        </w:rPr>
      </w:pPr>
    </w:p>
    <w:p w14:paraId="4ED1D61A">
      <w:pPr>
        <w:pStyle w:val="12"/>
        <w:rPr>
          <w:rFonts w:hint="eastAsia" w:ascii="宋体" w:hAnsi="宋体" w:eastAsia="宋体" w:cs="宋体"/>
          <w:color w:val="auto"/>
          <w:szCs w:val="21"/>
          <w:highlight w:val="none"/>
          <w:lang w:val="en-US" w:eastAsia="zh-CN"/>
        </w:rPr>
      </w:pPr>
    </w:p>
    <w:p w14:paraId="04F82953">
      <w:pPr>
        <w:pStyle w:val="12"/>
        <w:rPr>
          <w:rFonts w:hint="eastAsia" w:ascii="宋体" w:hAnsi="宋体" w:eastAsia="宋体" w:cs="宋体"/>
          <w:color w:val="auto"/>
          <w:szCs w:val="21"/>
          <w:highlight w:val="none"/>
          <w:lang w:val="en-US" w:eastAsia="zh-CN"/>
        </w:rPr>
      </w:pPr>
    </w:p>
    <w:p w14:paraId="5AB051DA">
      <w:pPr>
        <w:pStyle w:val="12"/>
        <w:rPr>
          <w:rFonts w:hint="eastAsia" w:ascii="宋体" w:hAnsi="宋体" w:eastAsia="宋体" w:cs="宋体"/>
          <w:color w:val="auto"/>
          <w:szCs w:val="21"/>
          <w:highlight w:val="none"/>
          <w:lang w:val="en-US" w:eastAsia="zh-CN"/>
        </w:rPr>
      </w:pPr>
    </w:p>
    <w:p w14:paraId="640ECF16">
      <w:pPr>
        <w:pStyle w:val="12"/>
        <w:rPr>
          <w:rFonts w:hint="eastAsia" w:ascii="宋体" w:hAnsi="宋体" w:eastAsia="宋体" w:cs="宋体"/>
          <w:color w:val="auto"/>
          <w:szCs w:val="21"/>
          <w:highlight w:val="none"/>
          <w:lang w:val="en-US" w:eastAsia="zh-CN"/>
        </w:rPr>
      </w:pPr>
    </w:p>
    <w:p w14:paraId="795A8F21">
      <w:pPr>
        <w:numPr>
          <w:ilvl w:val="0"/>
          <w:numId w:val="2"/>
        </w:numPr>
        <w:spacing w:line="340" w:lineRule="exact"/>
        <w:jc w:val="center"/>
        <w:outlineLvl w:val="0"/>
        <w:rPr>
          <w:rFonts w:ascii="宋体"/>
          <w:b/>
          <w:color w:val="auto"/>
          <w:sz w:val="32"/>
          <w:szCs w:val="32"/>
          <w:highlight w:val="none"/>
        </w:rPr>
      </w:pPr>
      <w:bookmarkStart w:id="31" w:name="_Toc14343"/>
      <w:r>
        <w:rPr>
          <w:rFonts w:hint="eastAsia" w:ascii="宋体" w:hAnsi="宋体"/>
          <w:b/>
          <w:color w:val="auto"/>
          <w:sz w:val="32"/>
          <w:szCs w:val="32"/>
          <w:highlight w:val="none"/>
        </w:rPr>
        <w:t>供应商须知</w:t>
      </w:r>
      <w:bookmarkEnd w:id="31"/>
    </w:p>
    <w:p w14:paraId="1BD33F9E">
      <w:pPr>
        <w:tabs>
          <w:tab w:val="left" w:pos="1065"/>
          <w:tab w:val="center" w:pos="4411"/>
        </w:tabs>
        <w:spacing w:line="340" w:lineRule="exact"/>
        <w:jc w:val="center"/>
        <w:rPr>
          <w:rFonts w:ascii="宋体"/>
          <w:b/>
          <w:color w:val="auto"/>
          <w:sz w:val="24"/>
          <w:highlight w:val="none"/>
        </w:rPr>
      </w:pPr>
      <w:r>
        <w:rPr>
          <w:rFonts w:hint="eastAsia" w:ascii="宋体" w:hAnsi="宋体"/>
          <w:b/>
          <w:color w:val="auto"/>
          <w:sz w:val="24"/>
          <w:highlight w:val="none"/>
        </w:rPr>
        <w:t>供</w:t>
      </w:r>
      <w:r>
        <w:rPr>
          <w:rFonts w:ascii="宋体" w:hAnsi="宋体"/>
          <w:b/>
          <w:color w:val="auto"/>
          <w:sz w:val="24"/>
          <w:highlight w:val="none"/>
        </w:rPr>
        <w:t xml:space="preserve"> </w:t>
      </w:r>
      <w:r>
        <w:rPr>
          <w:rFonts w:hint="eastAsia" w:ascii="宋体" w:hAnsi="宋体"/>
          <w:b/>
          <w:color w:val="auto"/>
          <w:sz w:val="24"/>
          <w:highlight w:val="none"/>
        </w:rPr>
        <w:t>应</w:t>
      </w:r>
      <w:r>
        <w:rPr>
          <w:rFonts w:ascii="宋体" w:hAnsi="宋体"/>
          <w:b/>
          <w:color w:val="auto"/>
          <w:sz w:val="24"/>
          <w:highlight w:val="none"/>
        </w:rPr>
        <w:t xml:space="preserve"> </w:t>
      </w:r>
      <w:r>
        <w:rPr>
          <w:rFonts w:hint="eastAsia" w:ascii="宋体" w:hAnsi="宋体"/>
          <w:b/>
          <w:color w:val="auto"/>
          <w:sz w:val="24"/>
          <w:highlight w:val="none"/>
        </w:rPr>
        <w:t>商</w:t>
      </w:r>
      <w:r>
        <w:rPr>
          <w:rFonts w:ascii="宋体" w:hAnsi="宋体"/>
          <w:b/>
          <w:color w:val="auto"/>
          <w:sz w:val="24"/>
          <w:highlight w:val="none"/>
        </w:rPr>
        <w:t xml:space="preserve"> </w:t>
      </w:r>
      <w:r>
        <w:rPr>
          <w:rFonts w:hint="eastAsia" w:ascii="宋体" w:hAnsi="宋体"/>
          <w:b/>
          <w:color w:val="auto"/>
          <w:sz w:val="24"/>
          <w:highlight w:val="none"/>
        </w:rPr>
        <w:t>须</w:t>
      </w:r>
      <w:r>
        <w:rPr>
          <w:rFonts w:ascii="宋体" w:hAnsi="宋体"/>
          <w:b/>
          <w:color w:val="auto"/>
          <w:sz w:val="24"/>
          <w:highlight w:val="none"/>
        </w:rPr>
        <w:t xml:space="preserve"> </w:t>
      </w:r>
      <w:r>
        <w:rPr>
          <w:rFonts w:hint="eastAsia" w:ascii="宋体" w:hAnsi="宋体"/>
          <w:b/>
          <w:color w:val="auto"/>
          <w:sz w:val="24"/>
          <w:highlight w:val="none"/>
        </w:rPr>
        <w:t>知</w:t>
      </w:r>
      <w:r>
        <w:rPr>
          <w:rFonts w:ascii="宋体" w:hAnsi="宋体"/>
          <w:b/>
          <w:color w:val="auto"/>
          <w:sz w:val="24"/>
          <w:highlight w:val="none"/>
        </w:rPr>
        <w:t xml:space="preserve"> </w:t>
      </w:r>
      <w:r>
        <w:rPr>
          <w:rFonts w:hint="eastAsia" w:ascii="宋体" w:hAnsi="宋体"/>
          <w:b/>
          <w:color w:val="auto"/>
          <w:sz w:val="24"/>
          <w:highlight w:val="none"/>
        </w:rPr>
        <w:t>前</w:t>
      </w:r>
      <w:r>
        <w:rPr>
          <w:rFonts w:ascii="宋体" w:hAnsi="宋体"/>
          <w:b/>
          <w:color w:val="auto"/>
          <w:sz w:val="24"/>
          <w:highlight w:val="none"/>
        </w:rPr>
        <w:t xml:space="preserve"> </w:t>
      </w:r>
      <w:r>
        <w:rPr>
          <w:rFonts w:hint="eastAsia" w:ascii="宋体" w:hAnsi="宋体"/>
          <w:b/>
          <w:color w:val="auto"/>
          <w:sz w:val="24"/>
          <w:highlight w:val="none"/>
        </w:rPr>
        <w:t>附</w:t>
      </w:r>
      <w:r>
        <w:rPr>
          <w:rFonts w:ascii="宋体" w:hAnsi="宋体"/>
          <w:b/>
          <w:color w:val="auto"/>
          <w:sz w:val="24"/>
          <w:highlight w:val="none"/>
        </w:rPr>
        <w:t xml:space="preserve"> </w:t>
      </w:r>
      <w:r>
        <w:rPr>
          <w:rFonts w:hint="eastAsia" w:ascii="宋体" w:hAnsi="宋体"/>
          <w:b/>
          <w:color w:val="auto"/>
          <w:sz w:val="24"/>
          <w:highlight w:val="none"/>
        </w:rPr>
        <w:t>表</w:t>
      </w:r>
    </w:p>
    <w:tbl>
      <w:tblPr>
        <w:tblStyle w:val="23"/>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06"/>
        <w:gridCol w:w="2301"/>
        <w:gridCol w:w="6227"/>
      </w:tblGrid>
      <w:tr w14:paraId="6355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4AF105B2">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06" w:type="dxa"/>
            <w:vAlign w:val="center"/>
          </w:tcPr>
          <w:p w14:paraId="3ED1DC71">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2301" w:type="dxa"/>
            <w:vAlign w:val="center"/>
          </w:tcPr>
          <w:p w14:paraId="140F5A22">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227" w:type="dxa"/>
            <w:vAlign w:val="center"/>
          </w:tcPr>
          <w:p w14:paraId="0FC0CDC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内容、要求</w:t>
            </w:r>
          </w:p>
        </w:tc>
      </w:tr>
      <w:tr w14:paraId="5575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CB323E3">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06" w:type="dxa"/>
            <w:vAlign w:val="center"/>
          </w:tcPr>
          <w:p w14:paraId="2A96D693">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301" w:type="dxa"/>
            <w:vAlign w:val="center"/>
          </w:tcPr>
          <w:p w14:paraId="4E79C63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227" w:type="dxa"/>
          </w:tcPr>
          <w:p w14:paraId="6889380F">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资源县两水苗族乡凤水村、社水村集中供水维修改造工程（一体式净化设备及管道采购）</w:t>
            </w:r>
          </w:p>
          <w:p w14:paraId="2956920E">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GLZC2025-J1-290051-GXGZ</w:t>
            </w:r>
          </w:p>
        </w:tc>
      </w:tr>
      <w:tr w14:paraId="7AE7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57D6DE6F">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06" w:type="dxa"/>
            <w:vAlign w:val="center"/>
          </w:tcPr>
          <w:p w14:paraId="1975639C">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01" w:type="dxa"/>
            <w:vAlign w:val="center"/>
          </w:tcPr>
          <w:p w14:paraId="4089B60C">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227" w:type="dxa"/>
            <w:vAlign w:val="center"/>
          </w:tcPr>
          <w:p w14:paraId="6F14474C">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3.1</w:t>
            </w:r>
            <w:r>
              <w:rPr>
                <w:rFonts w:hint="eastAsia" w:ascii="宋体" w:hAnsi="宋体" w:eastAsia="宋体" w:cs="宋体"/>
                <w:i w:val="0"/>
                <w:iCs w:val="0"/>
                <w:color w:val="auto"/>
                <w:sz w:val="21"/>
                <w:szCs w:val="21"/>
                <w:highlight w:val="none"/>
              </w:rPr>
              <w:t>满足《中华人民共和国政府采购法》第二十二条规定；</w:t>
            </w:r>
          </w:p>
          <w:p w14:paraId="6C3BFFB7">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3.2</w:t>
            </w:r>
            <w:r>
              <w:rPr>
                <w:rFonts w:hint="eastAsia" w:ascii="宋体" w:hAnsi="宋体" w:eastAsia="宋体" w:cs="宋体"/>
                <w:i w:val="0"/>
                <w:iCs w:val="0"/>
                <w:color w:val="auto"/>
                <w:sz w:val="21"/>
                <w:szCs w:val="21"/>
                <w:highlight w:val="none"/>
              </w:rPr>
              <w:t>落实政府采购政策需满足的资格要求：</w:t>
            </w:r>
            <w:r>
              <w:rPr>
                <w:rFonts w:hint="eastAsia" w:ascii="宋体" w:hAnsi="宋体" w:eastAsia="宋体" w:cs="宋体"/>
                <w:i w:val="0"/>
                <w:iCs w:val="0"/>
                <w:color w:val="auto"/>
                <w:sz w:val="21"/>
                <w:szCs w:val="21"/>
                <w:highlight w:val="none"/>
                <w:lang w:eastAsia="zh-CN"/>
              </w:rPr>
              <w:t>非</w:t>
            </w:r>
            <w:r>
              <w:rPr>
                <w:rFonts w:hint="eastAsia" w:ascii="宋体" w:hAnsi="宋体" w:eastAsia="宋体" w:cs="宋体"/>
                <w:i w:val="0"/>
                <w:iCs w:val="0"/>
                <w:color w:val="auto"/>
                <w:sz w:val="21"/>
                <w:szCs w:val="21"/>
                <w:highlight w:val="none"/>
              </w:rPr>
              <w:t>专门面向中小企业采购的项目</w:t>
            </w:r>
            <w:r>
              <w:rPr>
                <w:rFonts w:hint="eastAsia" w:ascii="宋体" w:hAnsi="宋体" w:eastAsia="宋体" w:cs="宋体"/>
                <w:color w:val="auto"/>
                <w:szCs w:val="21"/>
                <w:highlight w:val="none"/>
                <w:lang w:val="en-US" w:eastAsia="zh-CN"/>
              </w:rPr>
              <w:t>。</w:t>
            </w:r>
          </w:p>
          <w:p w14:paraId="6B79828A">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3.3</w:t>
            </w:r>
            <w:r>
              <w:rPr>
                <w:rFonts w:hint="eastAsia" w:ascii="宋体" w:hAnsi="宋体" w:eastAsia="宋体" w:cs="宋体"/>
                <w:i w:val="0"/>
                <w:iCs w:val="0"/>
                <w:color w:val="auto"/>
                <w:sz w:val="21"/>
                <w:szCs w:val="21"/>
                <w:highlight w:val="none"/>
              </w:rPr>
              <w:t>本项目的特定资格要求：</w:t>
            </w:r>
            <w:r>
              <w:rPr>
                <w:rFonts w:hint="eastAsia" w:ascii="宋体" w:hAnsi="宋体" w:eastAsia="宋体" w:cs="宋体"/>
                <w:i w:val="0"/>
                <w:iCs w:val="0"/>
                <w:color w:val="auto"/>
                <w:sz w:val="21"/>
                <w:szCs w:val="21"/>
                <w:highlight w:val="none"/>
                <w:lang w:val="en-US" w:eastAsia="zh-CN"/>
              </w:rPr>
              <w:t>无。</w:t>
            </w:r>
          </w:p>
        </w:tc>
      </w:tr>
      <w:tr w14:paraId="68B6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B41A9E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06" w:type="dxa"/>
            <w:vAlign w:val="center"/>
          </w:tcPr>
          <w:p w14:paraId="041B38ED">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01" w:type="dxa"/>
            <w:vAlign w:val="center"/>
          </w:tcPr>
          <w:p w14:paraId="2C7433DE">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参与电子竞标的准备工作</w:t>
            </w:r>
          </w:p>
        </w:tc>
        <w:tc>
          <w:tcPr>
            <w:tcW w:w="6227" w:type="dxa"/>
            <w:vAlign w:val="center"/>
          </w:tcPr>
          <w:p w14:paraId="44897CF6">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4.1 </w:t>
            </w:r>
            <w:r>
              <w:rPr>
                <w:rFonts w:hint="eastAsia" w:ascii="宋体" w:hAnsi="宋体" w:eastAsia="宋体" w:cs="宋体"/>
                <w:color w:val="auto"/>
                <w:kern w:val="0"/>
                <w:sz w:val="21"/>
                <w:szCs w:val="21"/>
                <w:highlight w:val="none"/>
              </w:rPr>
              <w:t>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2866AECD">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4.2 </w:t>
            </w:r>
            <w:r>
              <w:rPr>
                <w:rFonts w:hint="eastAsia" w:ascii="宋体" w:hAnsi="宋体" w:eastAsia="宋体" w:cs="宋体"/>
                <w:color w:val="auto"/>
                <w:kern w:val="0"/>
                <w:sz w:val="21"/>
                <w:szCs w:val="21"/>
                <w:highlight w:val="none"/>
              </w:rPr>
              <w:t>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6A5759B8">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4.3 </w:t>
            </w:r>
            <w:r>
              <w:rPr>
                <w:rFonts w:hint="eastAsia" w:ascii="宋体" w:hAnsi="宋体" w:eastAsia="宋体" w:cs="宋体"/>
                <w:color w:val="auto"/>
                <w:kern w:val="0"/>
                <w:sz w:val="21"/>
                <w:szCs w:val="21"/>
                <w:highlight w:val="none"/>
              </w:rPr>
              <w:t>CA证书在线解密：供应商竞标时，需凭制作响应文件时用来加密的有效数字证书（CA认证）登录广西政府采购云平台电子开标大厅现场按规定时间对加密的响应文件进行解密，否则后果自负。</w:t>
            </w:r>
          </w:p>
          <w:p w14:paraId="5CCA838B">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p>
          <w:p w14:paraId="7404698F">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 xml:space="preserve">不论谈判结果如何，供应商均应自行承担所有与谈判有关的全部费用。 </w:t>
            </w:r>
            <w:r>
              <w:rPr>
                <w:rFonts w:hint="eastAsia" w:ascii="宋体" w:hAnsi="宋体" w:eastAsia="宋体" w:cs="宋体"/>
                <w:color w:val="auto"/>
                <w:szCs w:val="21"/>
                <w:highlight w:val="none"/>
              </w:rPr>
              <w:t xml:space="preserve"> </w:t>
            </w:r>
          </w:p>
        </w:tc>
      </w:tr>
      <w:tr w14:paraId="6E4A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54977F0D">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06" w:type="dxa"/>
            <w:vAlign w:val="center"/>
          </w:tcPr>
          <w:p w14:paraId="75A1721F">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2301" w:type="dxa"/>
            <w:vAlign w:val="center"/>
          </w:tcPr>
          <w:p w14:paraId="54818AC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谈判报价及采购预算金额</w:t>
            </w:r>
          </w:p>
        </w:tc>
        <w:tc>
          <w:tcPr>
            <w:tcW w:w="6227" w:type="dxa"/>
            <w:vAlign w:val="center"/>
          </w:tcPr>
          <w:p w14:paraId="7779FCDA">
            <w:pPr>
              <w:keepNext w:val="0"/>
              <w:keepLines w:val="0"/>
              <w:pageBreakBefore w:val="0"/>
              <w:widowControl w:val="0"/>
              <w:tabs>
                <w:tab w:val="left" w:pos="1305"/>
              </w:tabs>
              <w:kinsoku/>
              <w:wordWrap/>
              <w:overflowPunct/>
              <w:topLinePunct w:val="0"/>
              <w:bidi w:val="0"/>
              <w:spacing w:line="36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w:t>
            </w:r>
            <w:r>
              <w:rPr>
                <w:rFonts w:hint="eastAsia" w:ascii="宋体" w:hAnsi="宋体" w:eastAsia="宋体" w:cs="宋体"/>
                <w:color w:val="auto"/>
                <w:position w:val="-2"/>
                <w:szCs w:val="21"/>
                <w:highlight w:val="none"/>
              </w:rPr>
              <w:t>谈判报价：应按竞争性谈判文件中相关附表格式填写。供应商必须就“货物采购需求”中所有货物和服务内容作完整唯一报价，否则，其响应文件无效。响应文件只允许有一个报价，有选择的或有条件的报价将不予接受</w:t>
            </w:r>
            <w:r>
              <w:rPr>
                <w:rFonts w:hint="eastAsia" w:ascii="宋体" w:hAnsi="宋体" w:eastAsia="宋体" w:cs="宋体"/>
                <w:color w:val="auto"/>
                <w:kern w:val="0"/>
                <w:sz w:val="21"/>
                <w:szCs w:val="21"/>
                <w:highlight w:val="none"/>
              </w:rPr>
              <w:t>。</w:t>
            </w:r>
          </w:p>
          <w:p w14:paraId="0D992566">
            <w:pPr>
              <w:keepNext w:val="0"/>
              <w:keepLines w:val="0"/>
              <w:pageBreakBefore w:val="0"/>
              <w:widowControl w:val="0"/>
              <w:tabs>
                <w:tab w:val="left" w:pos="1305"/>
              </w:tabs>
              <w:kinsoku/>
              <w:wordWrap/>
              <w:overflowPunct/>
              <w:topLinePunct w:val="0"/>
              <w:bidi w:val="0"/>
              <w:spacing w:line="36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13.2采购预算金额（人民币）：</w:t>
            </w:r>
            <w:r>
              <w:rPr>
                <w:rFonts w:hint="eastAsia" w:ascii="宋体" w:hAnsi="宋体" w:cs="宋体"/>
                <w:b/>
                <w:bCs/>
                <w:color w:val="auto"/>
                <w:kern w:val="0"/>
                <w:sz w:val="21"/>
                <w:szCs w:val="21"/>
                <w:highlight w:val="none"/>
                <w:lang w:val="en-US" w:eastAsia="zh-CN"/>
              </w:rPr>
              <w:t>捌拾伍万肆仟柒佰玖拾元陆角叁分</w:t>
            </w:r>
            <w:r>
              <w:rPr>
                <w:rFonts w:hint="eastAsia" w:ascii="宋体" w:hAnsi="宋体" w:eastAsia="宋体" w:cs="宋体"/>
                <w:b/>
                <w:bCs/>
                <w:color w:val="auto"/>
                <w:highlight w:val="none"/>
              </w:rPr>
              <w:t>（￥</w:t>
            </w:r>
            <w:r>
              <w:rPr>
                <w:rFonts w:hint="eastAsia" w:ascii="宋体" w:hAnsi="宋体" w:cs="宋体"/>
                <w:b/>
                <w:bCs/>
                <w:color w:val="auto"/>
                <w:highlight w:val="none"/>
                <w:lang w:eastAsia="zh-CN"/>
              </w:rPr>
              <w:t>854790.63</w:t>
            </w:r>
            <w:r>
              <w:rPr>
                <w:rFonts w:hint="eastAsia" w:ascii="宋体" w:hAnsi="宋体" w:eastAsia="宋体" w:cs="宋体"/>
                <w:b/>
                <w:bCs/>
                <w:color w:val="auto"/>
                <w:highlight w:val="none"/>
              </w:rPr>
              <w:t>）</w:t>
            </w:r>
            <w:r>
              <w:rPr>
                <w:rFonts w:hint="eastAsia" w:ascii="宋体" w:hAnsi="宋体" w:eastAsia="宋体" w:cs="宋体"/>
                <w:color w:val="auto"/>
                <w:kern w:val="0"/>
                <w:sz w:val="21"/>
                <w:szCs w:val="21"/>
                <w:highlight w:val="none"/>
              </w:rPr>
              <w:t>。报价超</w:t>
            </w:r>
            <w:r>
              <w:rPr>
                <w:rFonts w:hint="eastAsia" w:ascii="宋体" w:hAnsi="宋体" w:eastAsia="宋体" w:cs="宋体"/>
                <w:color w:val="auto"/>
                <w:kern w:val="0"/>
                <w:sz w:val="21"/>
                <w:szCs w:val="21"/>
                <w:highlight w:val="none"/>
                <w:lang w:val="en-US" w:eastAsia="zh-CN"/>
              </w:rPr>
              <w:t>出</w:t>
            </w:r>
            <w:r>
              <w:rPr>
                <w:rFonts w:hint="eastAsia" w:ascii="宋体" w:hAnsi="宋体" w:eastAsia="宋体" w:cs="宋体"/>
                <w:color w:val="auto"/>
                <w:kern w:val="0"/>
                <w:sz w:val="21"/>
                <w:szCs w:val="21"/>
                <w:highlight w:val="none"/>
              </w:rPr>
              <w:t>采购预算金额的，响应文件作无效处理。</w:t>
            </w:r>
          </w:p>
          <w:p w14:paraId="30E8A474">
            <w:pPr>
              <w:keepNext w:val="0"/>
              <w:keepLines w:val="0"/>
              <w:pageBreakBefore w:val="0"/>
              <w:widowControl w:val="0"/>
              <w:tabs>
                <w:tab w:val="left" w:pos="1305"/>
              </w:tabs>
              <w:kinsoku/>
              <w:wordWrap/>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13.3</w:t>
            </w:r>
            <w:r>
              <w:rPr>
                <w:rFonts w:hint="eastAsia" w:ascii="宋体" w:hAnsi="宋体" w:eastAsia="宋体" w:cs="宋体"/>
                <w:color w:val="auto"/>
                <w:szCs w:val="21"/>
                <w:highlight w:val="none"/>
              </w:rPr>
              <w:t>谈判报价应包括本次采购范围内货物价款、货物随配标准附件、包装、运输、装卸、保险、税金、调试、检验、售后服务、培训、保修及其他所有成本费用的总和；供应商综合考虑在报价中</w:t>
            </w:r>
            <w:r>
              <w:rPr>
                <w:rFonts w:hint="eastAsia" w:ascii="宋体" w:hAnsi="宋体" w:eastAsia="宋体" w:cs="宋体"/>
                <w:color w:val="auto"/>
                <w:sz w:val="21"/>
                <w:szCs w:val="21"/>
                <w:highlight w:val="none"/>
              </w:rPr>
              <w:t>。</w:t>
            </w:r>
          </w:p>
          <w:p w14:paraId="18AB3CA5">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 w:val="24"/>
                <w:highlight w:val="none"/>
              </w:rPr>
            </w:pPr>
            <w:r>
              <w:rPr>
                <w:rFonts w:hint="eastAsia" w:ascii="宋体" w:hAnsi="宋体" w:eastAsia="宋体" w:cs="宋体"/>
                <w:color w:val="auto"/>
                <w:kern w:val="0"/>
                <w:sz w:val="21"/>
                <w:szCs w:val="21"/>
                <w:highlight w:val="none"/>
              </w:rPr>
              <w:t>13.4未书面退出谈判的供应商须在规定时间内密封提交最后报价，其最后报价超出最高限价导致已通过评审的响应文件无效的，按供应商在提交响应文件截止时间后撤回响应文件处</w:t>
            </w:r>
            <w:r>
              <w:rPr>
                <w:rFonts w:hint="eastAsia" w:ascii="宋体" w:hAnsi="宋体" w:eastAsia="宋体" w:cs="宋体"/>
                <w:b w:val="0"/>
                <w:bCs w:val="0"/>
                <w:color w:val="auto"/>
                <w:kern w:val="0"/>
                <w:sz w:val="21"/>
                <w:szCs w:val="21"/>
                <w:highlight w:val="none"/>
              </w:rPr>
              <w:t>理。</w:t>
            </w:r>
            <w:r>
              <w:rPr>
                <w:rFonts w:hint="eastAsia" w:ascii="宋体" w:hAnsi="宋体" w:eastAsia="宋体" w:cs="宋体"/>
                <w:b/>
                <w:color w:val="auto"/>
                <w:kern w:val="0"/>
                <w:sz w:val="21"/>
                <w:szCs w:val="21"/>
                <w:highlight w:val="none"/>
              </w:rPr>
              <w:t xml:space="preserve"> </w:t>
            </w:r>
          </w:p>
        </w:tc>
      </w:tr>
      <w:tr w14:paraId="3182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3C9681DC">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06" w:type="dxa"/>
            <w:vAlign w:val="center"/>
          </w:tcPr>
          <w:p w14:paraId="7E6A958F">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2301" w:type="dxa"/>
            <w:vAlign w:val="center"/>
          </w:tcPr>
          <w:p w14:paraId="5CDC6236">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227" w:type="dxa"/>
          </w:tcPr>
          <w:p w14:paraId="52DA659F">
            <w:pPr>
              <w:keepNext w:val="0"/>
              <w:keepLines w:val="0"/>
              <w:pageBreakBefore w:val="0"/>
              <w:widowControl w:val="0"/>
              <w:tabs>
                <w:tab w:val="left" w:pos="1305"/>
              </w:tabs>
              <w:kinsoku/>
              <w:wordWrap/>
              <w:overflowPunct/>
              <w:topLinePunct w:val="0"/>
              <w:bidi w:val="0"/>
              <w:adjustRightInd/>
              <w:spacing w:line="360" w:lineRule="exact"/>
              <w:ind w:left="0" w:left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响应文件递交截止时间之日起90天，有效期不足的响应文件将被拒绝。</w:t>
            </w:r>
          </w:p>
        </w:tc>
      </w:tr>
      <w:tr w14:paraId="45F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6101609A">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06" w:type="dxa"/>
            <w:vAlign w:val="center"/>
          </w:tcPr>
          <w:p w14:paraId="041C7F63">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2301" w:type="dxa"/>
            <w:vAlign w:val="center"/>
          </w:tcPr>
          <w:p w14:paraId="02C59997">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电子响应文件的制作、加密</w:t>
            </w:r>
          </w:p>
        </w:tc>
        <w:tc>
          <w:tcPr>
            <w:tcW w:w="6227" w:type="dxa"/>
            <w:vAlign w:val="center"/>
          </w:tcPr>
          <w:p w14:paraId="2E90BC0C">
            <w:pPr>
              <w:keepNext w:val="0"/>
              <w:keepLines w:val="0"/>
              <w:pageBreakBefore w:val="0"/>
              <w:widowControl w:val="0"/>
              <w:kinsoku/>
              <w:wordWrap/>
              <w:overflowPunct/>
              <w:topLinePunct w:val="0"/>
              <w:bidi w:val="0"/>
              <w:snapToGrid w:val="0"/>
              <w:spacing w:line="360" w:lineRule="exact"/>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15.1</w:t>
            </w:r>
            <w:r>
              <w:rPr>
                <w:rFonts w:hint="eastAsia" w:ascii="宋体" w:hAnsi="宋体" w:eastAsia="宋体" w:cs="宋体"/>
                <w:bCs/>
                <w:color w:val="auto"/>
                <w:sz w:val="21"/>
                <w:szCs w:val="21"/>
                <w:highlight w:val="none"/>
              </w:rPr>
              <w:t>供应商制作电子响应文件前，应登录</w:t>
            </w:r>
            <w:r>
              <w:rPr>
                <w:rFonts w:hint="eastAsia" w:ascii="宋体" w:hAnsi="宋体" w:eastAsia="宋体" w:cs="宋体"/>
                <w:color w:val="auto"/>
                <w:highlight w:val="none"/>
              </w:rPr>
              <w:t>广西政府采购云平台</w:t>
            </w:r>
            <w:r>
              <w:rPr>
                <w:rFonts w:hint="eastAsia" w:ascii="宋体" w:hAnsi="宋体" w:eastAsia="宋体" w:cs="宋体"/>
                <w:bCs/>
                <w:color w:val="auto"/>
                <w:sz w:val="21"/>
                <w:szCs w:val="21"/>
                <w:highlight w:val="none"/>
              </w:rPr>
              <w:t>进行“申请获取采购文件”操作，否则，将导致无法在线编制响应文件并参与竞标，其不利后果由供应商自行承担。</w:t>
            </w:r>
          </w:p>
          <w:p w14:paraId="38556C8E">
            <w:pPr>
              <w:keepNext w:val="0"/>
              <w:keepLines w:val="0"/>
              <w:pageBreakBefore w:val="0"/>
              <w:widowControl w:val="0"/>
              <w:kinsoku/>
              <w:wordWrap/>
              <w:overflowPunct/>
              <w:topLinePunct w:val="0"/>
              <w:bidi w:val="0"/>
              <w:snapToGrid w:val="0"/>
              <w:spacing w:line="360" w:lineRule="exact"/>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15.2供应商下载或获取竞争性谈判文件后，登录“电子投标客户端”，按照本谈判文件</w:t>
            </w:r>
            <w:r>
              <w:rPr>
                <w:rFonts w:hint="eastAsia" w:ascii="宋体" w:hAnsi="宋体" w:eastAsia="宋体" w:cs="宋体"/>
                <w:color w:val="auto"/>
                <w:sz w:val="21"/>
                <w:szCs w:val="21"/>
                <w:highlight w:val="none"/>
              </w:rPr>
              <w:t>规定的响应文件格式、顺序</w:t>
            </w:r>
            <w:r>
              <w:rPr>
                <w:rFonts w:hint="eastAsia" w:ascii="宋体" w:hAnsi="宋体" w:eastAsia="宋体" w:cs="宋体"/>
                <w:bCs/>
                <w:color w:val="auto"/>
                <w:sz w:val="21"/>
                <w:szCs w:val="21"/>
                <w:highlight w:val="none"/>
              </w:rPr>
              <w:t>以及</w:t>
            </w:r>
            <w:r>
              <w:rPr>
                <w:rFonts w:hint="eastAsia" w:ascii="宋体" w:hAnsi="宋体" w:eastAsia="宋体" w:cs="宋体"/>
                <w:color w:val="auto"/>
                <w:highlight w:val="none"/>
              </w:rPr>
              <w:t>广西政府采购云平台</w:t>
            </w:r>
            <w:r>
              <w:rPr>
                <w:rFonts w:hint="eastAsia" w:ascii="宋体" w:hAnsi="宋体" w:eastAsia="宋体" w:cs="宋体"/>
                <w:bCs/>
                <w:color w:val="auto"/>
                <w:sz w:val="21"/>
                <w:szCs w:val="21"/>
                <w:highlight w:val="none"/>
              </w:rPr>
              <w:t>的要求，通过“电子投标客户端”编制电子响应文件。</w:t>
            </w:r>
          </w:p>
          <w:p w14:paraId="09093D3D">
            <w:pPr>
              <w:keepNext w:val="0"/>
              <w:keepLines w:val="0"/>
              <w:pageBreakBefore w:val="0"/>
              <w:widowControl w:val="0"/>
              <w:kinsoku/>
              <w:wordWrap/>
              <w:overflowPunct/>
              <w:topLinePunct w:val="0"/>
              <w:bidi w:val="0"/>
              <w:snapToGrid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w:t>
            </w:r>
            <w:r>
              <w:rPr>
                <w:rFonts w:hint="eastAsia" w:ascii="宋体" w:hAnsi="宋体" w:eastAsia="宋体" w:cs="宋体"/>
                <w:color w:val="auto"/>
                <w:sz w:val="21"/>
                <w:szCs w:val="24"/>
                <w:highlight w:val="none"/>
              </w:rPr>
              <w:t>供应商应按“</w:t>
            </w:r>
            <w:r>
              <w:rPr>
                <w:rFonts w:hint="eastAsia" w:ascii="宋体" w:hAnsi="宋体" w:eastAsia="宋体" w:cs="宋体"/>
                <w:bCs/>
                <w:color w:val="auto"/>
                <w:sz w:val="21"/>
                <w:szCs w:val="21"/>
                <w:highlight w:val="none"/>
              </w:rPr>
              <w:t>电子投标客户端</w:t>
            </w:r>
            <w:r>
              <w:rPr>
                <w:rFonts w:hint="eastAsia" w:ascii="宋体" w:hAnsi="宋体" w:eastAsia="宋体" w:cs="宋体"/>
                <w:color w:val="auto"/>
                <w:sz w:val="21"/>
                <w:szCs w:val="24"/>
                <w:highlight w:val="none"/>
              </w:rPr>
              <w:t>”载明的“标书关联”功能进行电子响应文件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4DD3F572">
            <w:pPr>
              <w:keepNext w:val="0"/>
              <w:keepLines w:val="0"/>
              <w:pageBreakBefore w:val="0"/>
              <w:widowControl w:val="0"/>
              <w:kinsoku/>
              <w:wordWrap/>
              <w:overflowPunct/>
              <w:topLinePunct w:val="0"/>
              <w:bidi w:val="0"/>
              <w:snapToGrid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r>
              <w:rPr>
                <w:rFonts w:hint="eastAsia" w:ascii="宋体" w:hAnsi="宋体" w:eastAsia="宋体" w:cs="宋体"/>
                <w:color w:val="auto"/>
                <w:sz w:val="21"/>
                <w:szCs w:val="24"/>
                <w:highlight w:val="none"/>
              </w:rPr>
              <w:t>电子响应文件不得涂改，若有修改错漏处，须由法定代表人（负责人、自然人）或委托代理人签字（或者电子签名）。因响应文件字迹潦草、表达不清、内容不完整、编排混乱导致响应文件被误读、漏读，或者在按竞争性谈判文件规定的部位查找不到相关内容的，其不利后果由供应商自行承担</w:t>
            </w:r>
            <w:r>
              <w:rPr>
                <w:rFonts w:hint="eastAsia" w:ascii="宋体" w:hAnsi="宋体" w:eastAsia="宋体" w:cs="宋体"/>
                <w:color w:val="auto"/>
                <w:sz w:val="21"/>
                <w:szCs w:val="21"/>
                <w:highlight w:val="none"/>
              </w:rPr>
              <w:t>。</w:t>
            </w:r>
          </w:p>
          <w:p w14:paraId="06B583D4">
            <w:pPr>
              <w:keepNext w:val="0"/>
              <w:keepLines w:val="0"/>
              <w:pageBreakBefore w:val="0"/>
              <w:widowControl w:val="0"/>
              <w:kinsoku/>
              <w:wordWrap/>
              <w:overflowPunct/>
              <w:topLinePunct w:val="0"/>
              <w:bidi w:val="0"/>
              <w:adjustRightInd/>
              <w:spacing w:line="360" w:lineRule="exact"/>
              <w:ind w:left="0" w:leftChars="0"/>
              <w:jc w:val="both"/>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15.5供应商编制、生成电子响应文件后应当</w:t>
            </w:r>
            <w:r>
              <w:rPr>
                <w:rFonts w:hint="eastAsia" w:ascii="宋体" w:hAnsi="宋体" w:eastAsia="宋体" w:cs="宋体"/>
                <w:bCs/>
                <w:color w:val="auto"/>
                <w:sz w:val="21"/>
                <w:szCs w:val="21"/>
                <w:highlight w:val="none"/>
              </w:rPr>
              <w:t>加密响应文件。供应商未按规定编制并加密的响应文件，</w:t>
            </w:r>
            <w:r>
              <w:rPr>
                <w:rFonts w:hint="eastAsia" w:ascii="宋体" w:hAnsi="宋体" w:eastAsia="宋体" w:cs="宋体"/>
                <w:color w:val="auto"/>
                <w:highlight w:val="none"/>
              </w:rPr>
              <w:t>广西政府采购云平台</w:t>
            </w:r>
            <w:r>
              <w:rPr>
                <w:rFonts w:hint="eastAsia" w:ascii="宋体" w:hAnsi="宋体" w:eastAsia="宋体" w:cs="宋体"/>
                <w:bCs/>
                <w:color w:val="auto"/>
                <w:sz w:val="21"/>
                <w:szCs w:val="21"/>
                <w:highlight w:val="none"/>
              </w:rPr>
              <w:t>将予以拒收。</w:t>
            </w:r>
          </w:p>
        </w:tc>
      </w:tr>
      <w:tr w14:paraId="2D0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6A87E9FD">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06" w:type="dxa"/>
            <w:vAlign w:val="center"/>
          </w:tcPr>
          <w:p w14:paraId="706E233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15.6</w:t>
            </w:r>
          </w:p>
        </w:tc>
        <w:tc>
          <w:tcPr>
            <w:tcW w:w="2301" w:type="dxa"/>
            <w:vAlign w:val="center"/>
          </w:tcPr>
          <w:p w14:paraId="26B016C0">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供应商公章及签字</w:t>
            </w:r>
          </w:p>
        </w:tc>
        <w:tc>
          <w:tcPr>
            <w:tcW w:w="6227" w:type="dxa"/>
            <w:vAlign w:val="center"/>
          </w:tcPr>
          <w:p w14:paraId="42B1D1D3">
            <w:pPr>
              <w:keepNext w:val="0"/>
              <w:keepLines w:val="0"/>
              <w:pageBreakBefore w:val="0"/>
              <w:widowControl w:val="0"/>
              <w:kinsoku/>
              <w:wordWrap/>
              <w:overflowPunct/>
              <w:topLinePunct w:val="0"/>
              <w:bidi w:val="0"/>
              <w:snapToGrid w:val="0"/>
              <w:spacing w:line="36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15.6.1本竞争性谈判文件中描述供应商的“公章”是指根据我国对公章的管理规定，用供应商法定主体行为名称制作的印章，除本竞争性谈判文件有特殊规定外，供应商的其他形式印章均不能代替公章。</w:t>
            </w:r>
          </w:p>
          <w:p w14:paraId="62EBEC6E">
            <w:pPr>
              <w:keepNext w:val="0"/>
              <w:keepLines w:val="0"/>
              <w:pageBreakBefore w:val="0"/>
              <w:widowControl w:val="0"/>
              <w:kinsoku/>
              <w:wordWrap/>
              <w:overflowPunct/>
              <w:topLinePunct w:val="0"/>
              <w:bidi w:val="0"/>
              <w:snapToGrid w:val="0"/>
              <w:spacing w:line="360" w:lineRule="exact"/>
              <w:ind w:firstLine="0" w:firstLineChars="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15.6.2本竞争性谈判文件中描述供应商的“签字”是指供应商的法定代表人或者委托代理人亲自在文件规定签字处亲笔写上个人的名字的行为，私章、签字章、印鉴、影印等其他形式均不能代替亲笔签字。</w:t>
            </w:r>
          </w:p>
          <w:p w14:paraId="2560C85C">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 w:val="21"/>
                <w:szCs w:val="24"/>
                <w:highlight w:val="none"/>
              </w:rPr>
              <w:t>15.6.3本竞争性谈判文件所称的“电子签章”、“电子签名”，是指经</w:t>
            </w:r>
            <w:r>
              <w:rPr>
                <w:rFonts w:hint="eastAsia" w:ascii="宋体" w:hAnsi="宋体" w:eastAsia="宋体" w:cs="宋体"/>
                <w:color w:val="auto"/>
                <w:highlight w:val="none"/>
              </w:rPr>
              <w:t>广西政府采购云平台</w:t>
            </w:r>
            <w:r>
              <w:rPr>
                <w:rFonts w:hint="eastAsia" w:ascii="宋体" w:hAnsi="宋体" w:eastAsia="宋体" w:cs="宋体"/>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p>
        </w:tc>
      </w:tr>
      <w:tr w14:paraId="7F51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2310546A">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06" w:type="dxa"/>
            <w:vAlign w:val="center"/>
          </w:tcPr>
          <w:p w14:paraId="469D7010">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position w:val="10"/>
                <w:szCs w:val="21"/>
                <w:highlight w:val="none"/>
              </w:rPr>
            </w:pPr>
            <w:r>
              <w:rPr>
                <w:rFonts w:hint="eastAsia" w:ascii="宋体" w:hAnsi="宋体" w:eastAsia="宋体" w:cs="宋体"/>
                <w:color w:val="auto"/>
                <w:position w:val="10"/>
                <w:szCs w:val="21"/>
                <w:highlight w:val="none"/>
              </w:rPr>
              <w:t>16</w:t>
            </w:r>
          </w:p>
        </w:tc>
        <w:tc>
          <w:tcPr>
            <w:tcW w:w="2301" w:type="dxa"/>
            <w:vAlign w:val="center"/>
          </w:tcPr>
          <w:p w14:paraId="2EB39C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position w:val="10"/>
                <w:szCs w:val="21"/>
                <w:highlight w:val="none"/>
              </w:rPr>
            </w:pPr>
            <w:r>
              <w:rPr>
                <w:rFonts w:hint="eastAsia" w:ascii="宋体" w:hAnsi="宋体" w:eastAsia="宋体" w:cs="宋体"/>
                <w:color w:val="auto"/>
                <w:position w:val="10"/>
                <w:szCs w:val="21"/>
                <w:highlight w:val="none"/>
              </w:rPr>
              <w:t>首次响应文件的提交、撤回、修改</w:t>
            </w:r>
          </w:p>
        </w:tc>
        <w:tc>
          <w:tcPr>
            <w:tcW w:w="6227" w:type="dxa"/>
            <w:vAlign w:val="center"/>
          </w:tcPr>
          <w:p w14:paraId="34779DD9">
            <w:pPr>
              <w:keepNext w:val="0"/>
              <w:keepLines w:val="0"/>
              <w:pageBreakBefore w:val="0"/>
              <w:widowControl w:val="0"/>
              <w:kinsoku/>
              <w:wordWrap/>
              <w:overflowPunct/>
              <w:topLinePunct w:val="0"/>
              <w:bidi w:val="0"/>
              <w:spacing w:line="36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16.1响应文件的提交截止时间：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时30分</w:t>
            </w:r>
            <w:r>
              <w:rPr>
                <w:rFonts w:hint="eastAsia" w:ascii="宋体" w:hAnsi="宋体" w:eastAsia="宋体" w:cs="宋体"/>
                <w:bCs/>
                <w:color w:val="auto"/>
                <w:sz w:val="21"/>
                <w:szCs w:val="21"/>
                <w:highlight w:val="none"/>
              </w:rPr>
              <w:t>（北京时间）</w:t>
            </w:r>
          </w:p>
          <w:p w14:paraId="3CFCD68C">
            <w:pPr>
              <w:keepNext w:val="0"/>
              <w:keepLines w:val="0"/>
              <w:pageBreakBefore w:val="0"/>
              <w:widowControl w:val="0"/>
              <w:kinsoku/>
              <w:wordWrap/>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16.2地点：通过广西政府采购云平台实行在线投标。</w:t>
            </w:r>
          </w:p>
          <w:p w14:paraId="486EB881">
            <w:pPr>
              <w:keepNext w:val="0"/>
              <w:keepLines w:val="0"/>
              <w:pageBreakBefore w:val="0"/>
              <w:widowControl w:val="0"/>
              <w:kinsoku/>
              <w:wordWrap/>
              <w:overflowPunct/>
              <w:topLinePunct w:val="0"/>
              <w:bidi w:val="0"/>
              <w:adjustRightInd w:val="0"/>
              <w:snapToGrid w:val="0"/>
              <w:spacing w:line="36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16.3供应商应当在响应文件提交截止时间前，将生成的电子响应文件上传提交至</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eastAsia="宋体" w:cs="宋体"/>
                <w:color w:val="auto"/>
                <w:kern w:val="0"/>
                <w:sz w:val="21"/>
                <w:szCs w:val="21"/>
                <w:highlight w:val="none"/>
              </w:rPr>
              <w:t>在响应文件提交截止时间后的响应文件有效期内，供应商不得撤回其响应文件。</w:t>
            </w:r>
            <w:r>
              <w:rPr>
                <w:rFonts w:hint="eastAsia" w:ascii="宋体" w:hAnsi="宋体" w:eastAsia="宋体" w:cs="宋体"/>
                <w:bCs/>
                <w:color w:val="auto"/>
                <w:sz w:val="21"/>
                <w:szCs w:val="21"/>
                <w:highlight w:val="none"/>
              </w:rPr>
              <w:t>响应文件提交截止时间前未成功将电子响应文件上传</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的，视为未提交响应文件。</w:t>
            </w:r>
          </w:p>
          <w:p w14:paraId="4B1790A5">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16.4除竞争性谈判文件另有规定外，供应商所提交的响应文件不予退还。</w:t>
            </w:r>
          </w:p>
        </w:tc>
      </w:tr>
      <w:tr w14:paraId="7C36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B55610A">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06" w:type="dxa"/>
            <w:vAlign w:val="center"/>
          </w:tcPr>
          <w:p w14:paraId="4E417195">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2301" w:type="dxa"/>
            <w:vAlign w:val="center"/>
          </w:tcPr>
          <w:p w14:paraId="3DC49236">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响应文件的解密</w:t>
            </w:r>
            <w:r>
              <w:rPr>
                <w:rFonts w:hint="eastAsia" w:ascii="宋体" w:hAnsi="宋体" w:eastAsia="宋体" w:cs="宋体"/>
                <w:color w:val="auto"/>
                <w:szCs w:val="21"/>
                <w:highlight w:val="none"/>
              </w:rPr>
              <w:t xml:space="preserve">               </w:t>
            </w:r>
          </w:p>
        </w:tc>
        <w:tc>
          <w:tcPr>
            <w:tcW w:w="6227" w:type="dxa"/>
            <w:vAlign w:val="center"/>
          </w:tcPr>
          <w:p w14:paraId="0BD4FDFA">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lang w:val="en-US" w:eastAsia="zh-CN"/>
              </w:rPr>
              <w:t>17.1</w:t>
            </w:r>
            <w:r>
              <w:rPr>
                <w:rFonts w:hint="eastAsia" w:ascii="宋体" w:hAnsi="宋体" w:eastAsia="宋体" w:cs="宋体"/>
                <w:color w:val="auto"/>
                <w:kern w:val="0"/>
                <w:sz w:val="21"/>
                <w:szCs w:val="21"/>
                <w:highlight w:val="none"/>
              </w:rPr>
              <w:t>响应文件提交截止时间后，采购代理机构开启解密响应文件操作，</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w:t>
            </w:r>
            <w:r>
              <w:rPr>
                <w:rFonts w:hint="eastAsia" w:ascii="宋体" w:hAnsi="宋体" w:eastAsia="宋体" w:cs="宋体"/>
                <w:b/>
                <w:bCs/>
                <w:color w:val="auto"/>
                <w:kern w:val="0"/>
                <w:sz w:val="21"/>
                <w:szCs w:val="21"/>
                <w:highlight w:val="none"/>
              </w:rPr>
              <w:t>【现场提交电子响应文件地址：桂林市公共资源交易中心</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号政采开标仓（广西桂林市临桂区西城中路69号创业大厦西辅楼4楼北区）】，或以电子邮件的形式提交电子备份响应文件</w:t>
            </w:r>
            <w:r>
              <w:rPr>
                <w:rFonts w:hint="eastAsia" w:ascii="宋体" w:hAnsi="宋体" w:eastAsia="宋体" w:cs="宋体"/>
                <w:b/>
                <w:bCs/>
                <w:color w:val="auto"/>
                <w:kern w:val="2"/>
                <w:sz w:val="21"/>
                <w:szCs w:val="21"/>
                <w:highlight w:val="none"/>
                <w:lang w:eastAsia="zh-CN"/>
              </w:rPr>
              <w:t>（以通知时所告知的电子邮箱地址为准）</w:t>
            </w:r>
            <w:r>
              <w:rPr>
                <w:rFonts w:hint="eastAsia" w:ascii="宋体" w:hAnsi="宋体" w:eastAsia="宋体" w:cs="宋体"/>
                <w:color w:val="auto"/>
                <w:kern w:val="0"/>
                <w:sz w:val="21"/>
                <w:szCs w:val="21"/>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谈判</w:t>
            </w:r>
            <w:r>
              <w:rPr>
                <w:rFonts w:hint="eastAsia" w:ascii="宋体" w:hAnsi="宋体" w:eastAsia="宋体" w:cs="宋体"/>
                <w:color w:val="auto"/>
                <w:kern w:val="0"/>
                <w:sz w:val="21"/>
                <w:szCs w:val="21"/>
                <w:highlight w:val="none"/>
                <w:lang w:eastAsia="zh-CN"/>
              </w:rPr>
              <w:t>。</w:t>
            </w:r>
          </w:p>
        </w:tc>
      </w:tr>
      <w:tr w14:paraId="0D02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202349F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tc>
        <w:tc>
          <w:tcPr>
            <w:tcW w:w="906" w:type="dxa"/>
            <w:vAlign w:val="center"/>
          </w:tcPr>
          <w:p w14:paraId="77C6B7EF">
            <w:pPr>
              <w:keepNext w:val="0"/>
              <w:keepLines w:val="0"/>
              <w:pageBreakBefore w:val="0"/>
              <w:widowControl w:val="0"/>
              <w:kinsoku/>
              <w:wordWrap/>
              <w:overflowPunct/>
              <w:topLinePunct w:val="0"/>
              <w:bidi w:val="0"/>
              <w:adjustRightInd/>
              <w:spacing w:line="360" w:lineRule="exact"/>
              <w:ind w:left="0" w:leftChars="0"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w:t>
            </w:r>
            <w:r>
              <w:rPr>
                <w:rFonts w:hint="eastAsia" w:ascii="宋体" w:hAnsi="宋体" w:eastAsia="宋体" w:cs="宋体"/>
                <w:color w:val="auto"/>
                <w:position w:val="-2"/>
                <w:szCs w:val="21"/>
                <w:highlight w:val="none"/>
                <w:lang w:val="en-US" w:eastAsia="zh-CN"/>
              </w:rPr>
              <w:t>8</w:t>
            </w:r>
            <w:r>
              <w:rPr>
                <w:rFonts w:hint="eastAsia" w:ascii="宋体" w:hAnsi="宋体" w:eastAsia="宋体" w:cs="宋体"/>
                <w:color w:val="auto"/>
                <w:position w:val="-2"/>
                <w:szCs w:val="21"/>
                <w:highlight w:val="none"/>
              </w:rPr>
              <w:t>.1</w:t>
            </w:r>
          </w:p>
        </w:tc>
        <w:tc>
          <w:tcPr>
            <w:tcW w:w="2301" w:type="dxa"/>
            <w:vAlign w:val="center"/>
          </w:tcPr>
          <w:p w14:paraId="580ADABF">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谈判小组组成</w:t>
            </w:r>
          </w:p>
        </w:tc>
        <w:tc>
          <w:tcPr>
            <w:tcW w:w="6227" w:type="dxa"/>
            <w:vAlign w:val="center"/>
          </w:tcPr>
          <w:p w14:paraId="7A6ADC09">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 xml:space="preserve">人，专家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p>
        </w:tc>
      </w:tr>
      <w:tr w14:paraId="4AA7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CD7A861">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906" w:type="dxa"/>
            <w:vAlign w:val="center"/>
          </w:tcPr>
          <w:p w14:paraId="48C2199E">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w:t>
            </w:r>
          </w:p>
        </w:tc>
        <w:tc>
          <w:tcPr>
            <w:tcW w:w="2301" w:type="dxa"/>
            <w:vAlign w:val="center"/>
          </w:tcPr>
          <w:p w14:paraId="4FD2299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谈判时间、地点、人员</w:t>
            </w:r>
          </w:p>
        </w:tc>
        <w:tc>
          <w:tcPr>
            <w:tcW w:w="6227" w:type="dxa"/>
          </w:tcPr>
          <w:p w14:paraId="7D1EB3A9">
            <w:pPr>
              <w:keepNext w:val="0"/>
              <w:keepLines w:val="0"/>
              <w:pageBreakBefore w:val="0"/>
              <w:widowControl w:val="0"/>
              <w:kinsoku/>
              <w:wordWrap/>
              <w:overflowPunct/>
              <w:topLinePunct w:val="0"/>
              <w:bidi w:val="0"/>
              <w:spacing w:line="36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谈判时间：首次响应文件提交截止时间后。</w:t>
            </w:r>
          </w:p>
          <w:p w14:paraId="39DB9F03">
            <w:pPr>
              <w:keepNext w:val="0"/>
              <w:keepLines w:val="0"/>
              <w:pageBreakBefore w:val="0"/>
              <w:widowControl w:val="0"/>
              <w:kinsoku/>
              <w:wordWrap/>
              <w:overflowPunct/>
              <w:topLinePunct w:val="0"/>
              <w:bidi w:val="0"/>
              <w:spacing w:line="36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18.2.2 谈判地点：</w:t>
            </w:r>
            <w:r>
              <w:rPr>
                <w:rFonts w:hint="eastAsia" w:ascii="宋体" w:hAnsi="宋体" w:eastAsia="宋体" w:cs="宋体"/>
                <w:bCs/>
                <w:color w:val="auto"/>
                <w:sz w:val="21"/>
                <w:szCs w:val="21"/>
                <w:highlight w:val="none"/>
              </w:rPr>
              <w:t>供应商代表在响应文件提交当天实时登录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 w:val="21"/>
                <w:szCs w:val="21"/>
                <w:highlight w:val="none"/>
              </w:rPr>
              <w:t>，按谈判小组要求在线等候参与谈判及提交最后报价。因供应商未保持实时在线，导致谈判小组无法及时与其取得联系，从而造成供应商未按规定参与谈判或报价的，其不利后果由供应商自行承担。</w:t>
            </w:r>
          </w:p>
          <w:p w14:paraId="24959F1F">
            <w:pPr>
              <w:keepNext w:val="0"/>
              <w:keepLines w:val="0"/>
              <w:pageBreakBefore w:val="0"/>
              <w:widowControl w:val="0"/>
              <w:kinsoku/>
              <w:wordWrap/>
              <w:overflowPunct/>
              <w:topLinePunct w:val="0"/>
              <w:bidi w:val="0"/>
              <w:spacing w:line="36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18.2.3谈判参加人员：供应商法定代表人(负责人、自然人)或相应的委托代理人参加谈判。请供应商实时登录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 w:val="21"/>
                <w:szCs w:val="21"/>
                <w:highlight w:val="none"/>
              </w:rPr>
              <w:t>等候在线谈判。</w:t>
            </w:r>
          </w:p>
          <w:p w14:paraId="6CE494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rPr>
              <w:t>18.2.4 首次响应文件提交截止时间后，登录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 w:val="21"/>
                <w:szCs w:val="21"/>
                <w:highlight w:val="none"/>
              </w:rPr>
              <w:t>在线解密开启。</w:t>
            </w:r>
          </w:p>
        </w:tc>
      </w:tr>
      <w:tr w14:paraId="680A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4D511DE">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906" w:type="dxa"/>
            <w:vAlign w:val="center"/>
          </w:tcPr>
          <w:p w14:paraId="18559F1C">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p>
        </w:tc>
        <w:tc>
          <w:tcPr>
            <w:tcW w:w="2301" w:type="dxa"/>
            <w:vAlign w:val="center"/>
          </w:tcPr>
          <w:p w14:paraId="7EE7104A">
            <w:pPr>
              <w:pStyle w:val="13"/>
              <w:keepNext w:val="0"/>
              <w:keepLines w:val="0"/>
              <w:pageBreakBefore w:val="0"/>
              <w:widowControl w:val="0"/>
              <w:kinsoku/>
              <w:wordWrap/>
              <w:overflowPunct/>
              <w:topLinePunct w:val="0"/>
              <w:bidi w:val="0"/>
              <w:adjustRightInd/>
              <w:spacing w:line="360" w:lineRule="exact"/>
              <w:ind w:left="0" w:leftChars="0"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227" w:type="dxa"/>
            <w:vAlign w:val="center"/>
          </w:tcPr>
          <w:p w14:paraId="2868814A">
            <w:pPr>
              <w:keepNext w:val="0"/>
              <w:keepLines w:val="0"/>
              <w:pageBreakBefore w:val="0"/>
              <w:widowControl w:val="0"/>
              <w:tabs>
                <w:tab w:val="left" w:pos="1140"/>
              </w:tabs>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5E47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3DAEA1E5">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906" w:type="dxa"/>
            <w:vAlign w:val="center"/>
          </w:tcPr>
          <w:p w14:paraId="0124199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p>
        </w:tc>
        <w:tc>
          <w:tcPr>
            <w:tcW w:w="2301" w:type="dxa"/>
            <w:vAlign w:val="center"/>
          </w:tcPr>
          <w:p w14:paraId="71158864">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227" w:type="dxa"/>
            <w:vAlign w:val="center"/>
          </w:tcPr>
          <w:p w14:paraId="1688D61D">
            <w:pPr>
              <w:keepNext w:val="0"/>
              <w:keepLines w:val="0"/>
              <w:pageBreakBefore w:val="0"/>
              <w:widowControl w:val="0"/>
              <w:kinsoku/>
              <w:wordWrap/>
              <w:overflowPunct/>
              <w:topLinePunct w:val="0"/>
              <w:autoSpaceDE w:val="0"/>
              <w:autoSpaceDN w:val="0"/>
              <w:bidi w:val="0"/>
              <w:adjustRightInd/>
              <w:snapToGrid w:val="0"/>
              <w:spacing w:line="360" w:lineRule="exact"/>
              <w:ind w:left="0" w:leftChars="0"/>
              <w:textAlignment w:val="bottom"/>
              <w:rPr>
                <w:rFonts w:hint="eastAsia" w:ascii="宋体" w:hAnsi="宋体" w:eastAsia="宋体" w:cs="宋体"/>
                <w:color w:val="auto"/>
                <w:highlight w:val="none"/>
              </w:rPr>
            </w:pPr>
            <w:r>
              <w:rPr>
                <w:rFonts w:hint="eastAsia" w:ascii="宋体" w:hAnsi="宋体" w:eastAsia="宋体" w:cs="宋体"/>
                <w:color w:val="auto"/>
                <w:highlight w:val="none"/>
              </w:rPr>
              <w:t>根据《关于做好政府采购有关信用主体标识码登记及在政府采购活动中查询使用信用记录有关问题的通知》（桂财采〔2016〕37），由采购代理机构对第一成交候选人进行信用查询：</w:t>
            </w:r>
          </w:p>
          <w:p w14:paraId="0E474869">
            <w:pPr>
              <w:keepNext w:val="0"/>
              <w:keepLines w:val="0"/>
              <w:pageBreakBefore w:val="0"/>
              <w:widowControl w:val="0"/>
              <w:kinsoku/>
              <w:wordWrap/>
              <w:overflowPunct/>
              <w:topLinePunct w:val="0"/>
              <w:autoSpaceDE w:val="0"/>
              <w:autoSpaceDN w:val="0"/>
              <w:bidi w:val="0"/>
              <w:adjustRightInd/>
              <w:snapToGrid w:val="0"/>
              <w:spacing w:line="360" w:lineRule="exact"/>
              <w:ind w:left="0" w:leftChars="0"/>
              <w:textAlignment w:val="bottom"/>
              <w:rPr>
                <w:rFonts w:hint="eastAsia" w:ascii="宋体" w:hAnsi="宋体" w:eastAsia="宋体" w:cs="宋体"/>
                <w:color w:val="auto"/>
                <w:highlight w:val="none"/>
              </w:rPr>
            </w:pPr>
            <w:r>
              <w:rPr>
                <w:rFonts w:hint="eastAsia" w:ascii="宋体" w:hAnsi="宋体" w:eastAsia="宋体" w:cs="宋体"/>
                <w:color w:val="auto"/>
                <w:highlight w:val="none"/>
              </w:rPr>
              <w:t>⑴查询渠道：“信用中国”网站(www.creditchina.gov.cn)、中国政府采购网(www.ccgp.gov.cn)等；</w:t>
            </w:r>
          </w:p>
          <w:p w14:paraId="35DB4288">
            <w:pPr>
              <w:keepNext w:val="0"/>
              <w:keepLines w:val="0"/>
              <w:pageBreakBefore w:val="0"/>
              <w:widowControl w:val="0"/>
              <w:kinsoku/>
              <w:wordWrap/>
              <w:overflowPunct/>
              <w:topLinePunct w:val="0"/>
              <w:autoSpaceDE w:val="0"/>
              <w:autoSpaceDN w:val="0"/>
              <w:bidi w:val="0"/>
              <w:adjustRightInd/>
              <w:snapToGrid w:val="0"/>
              <w:spacing w:line="360" w:lineRule="exact"/>
              <w:ind w:left="0" w:leftChars="0"/>
              <w:textAlignment w:val="bottom"/>
              <w:rPr>
                <w:rFonts w:hint="eastAsia" w:ascii="宋体" w:hAnsi="宋体" w:eastAsia="宋体" w:cs="宋体"/>
                <w:color w:val="auto"/>
                <w:highlight w:val="none"/>
              </w:rPr>
            </w:pPr>
            <w:r>
              <w:rPr>
                <w:rFonts w:hint="eastAsia" w:ascii="宋体" w:hAnsi="宋体" w:eastAsia="宋体" w:cs="宋体"/>
                <w:color w:val="auto"/>
                <w:highlight w:val="none"/>
              </w:rPr>
              <w:t>⑵查询截止时点：成交通知书发出前；</w:t>
            </w:r>
          </w:p>
          <w:p w14:paraId="6FC0DE08">
            <w:pPr>
              <w:keepNext w:val="0"/>
              <w:keepLines w:val="0"/>
              <w:pageBreakBefore w:val="0"/>
              <w:widowControl w:val="0"/>
              <w:kinsoku/>
              <w:wordWrap/>
              <w:overflowPunct/>
              <w:topLinePunct w:val="0"/>
              <w:autoSpaceDE w:val="0"/>
              <w:autoSpaceDN w:val="0"/>
              <w:bidi w:val="0"/>
              <w:adjustRightInd/>
              <w:snapToGrid w:val="0"/>
              <w:spacing w:line="360" w:lineRule="exact"/>
              <w:ind w:left="0" w:leftChars="0"/>
              <w:textAlignment w:val="bottom"/>
              <w:rPr>
                <w:rFonts w:hint="eastAsia" w:ascii="宋体" w:hAnsi="宋体" w:eastAsia="宋体" w:cs="宋体"/>
                <w:color w:val="auto"/>
                <w:highlight w:val="none"/>
              </w:rPr>
            </w:pPr>
            <w:r>
              <w:rPr>
                <w:rFonts w:hint="eastAsia" w:ascii="宋体" w:hAnsi="宋体" w:eastAsia="宋体" w:cs="宋体"/>
                <w:color w:val="auto"/>
                <w:highlight w:val="none"/>
              </w:rPr>
              <w:t>⑶信用信息查询记录和证据留存方式：在查询网站中直接打印查询记录，打印材料作为采购活动资料保存。</w:t>
            </w:r>
          </w:p>
          <w:p w14:paraId="7E1D78C1">
            <w:pPr>
              <w:pStyle w:val="54"/>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62B5928E">
            <w:pPr>
              <w:keepNext w:val="0"/>
              <w:keepLines w:val="0"/>
              <w:pageBreakBefore w:val="0"/>
              <w:widowControl w:val="0"/>
              <w:kinsoku/>
              <w:wordWrap/>
              <w:overflowPunct/>
              <w:topLinePunct w:val="0"/>
              <w:bidi w:val="0"/>
              <w:adjustRightIn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9A1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2D339EA">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906" w:type="dxa"/>
            <w:vAlign w:val="center"/>
          </w:tcPr>
          <w:p w14:paraId="3F0F1442">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301" w:type="dxa"/>
            <w:vAlign w:val="center"/>
          </w:tcPr>
          <w:p w14:paraId="5E76FFA9">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成交公告</w:t>
            </w:r>
          </w:p>
          <w:p w14:paraId="3054728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227" w:type="dxa"/>
            <w:vAlign w:val="top"/>
          </w:tcPr>
          <w:p w14:paraId="7537D59A">
            <w:pPr>
              <w:keepNext w:val="0"/>
              <w:keepLines w:val="0"/>
              <w:pageBreakBefore w:val="0"/>
              <w:widowControl w:val="0"/>
              <w:kinsoku/>
              <w:wordWrap/>
              <w:overflowPunct/>
              <w:topLinePunct w:val="0"/>
              <w:bidi w:val="0"/>
              <w:spacing w:line="36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27.1 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6799B60">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tc>
      </w:tr>
      <w:tr w14:paraId="61C1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71CC8A73">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906" w:type="dxa"/>
            <w:vAlign w:val="center"/>
          </w:tcPr>
          <w:p w14:paraId="7AAEE54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2301" w:type="dxa"/>
            <w:vAlign w:val="center"/>
          </w:tcPr>
          <w:p w14:paraId="2AF282B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227" w:type="dxa"/>
            <w:vAlign w:val="center"/>
          </w:tcPr>
          <w:p w14:paraId="72C7D6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本项目不收取履约保证金。</w:t>
            </w:r>
          </w:p>
        </w:tc>
      </w:tr>
      <w:tr w14:paraId="49E3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2013332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p>
        </w:tc>
        <w:tc>
          <w:tcPr>
            <w:tcW w:w="906" w:type="dxa"/>
            <w:vAlign w:val="center"/>
          </w:tcPr>
          <w:p w14:paraId="1B35FE86">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301" w:type="dxa"/>
            <w:vAlign w:val="center"/>
          </w:tcPr>
          <w:p w14:paraId="415071EA">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227" w:type="dxa"/>
          </w:tcPr>
          <w:p w14:paraId="0E151CCD">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成交通知书发出之日起</w:t>
            </w:r>
            <w:r>
              <w:rPr>
                <w:rFonts w:hint="eastAsia" w:ascii="宋体" w:hAnsi="宋体" w:eastAsia="宋体" w:cs="宋体"/>
                <w:b/>
                <w:bCs/>
                <w:color w:val="auto"/>
                <w:szCs w:val="21"/>
                <w:highlight w:val="none"/>
              </w:rPr>
              <w:t>8个工作日内</w:t>
            </w:r>
            <w:r>
              <w:rPr>
                <w:rFonts w:hint="eastAsia" w:ascii="宋体" w:hAnsi="宋体" w:eastAsia="宋体" w:cs="宋体"/>
                <w:color w:val="auto"/>
                <w:szCs w:val="21"/>
                <w:highlight w:val="none"/>
              </w:rPr>
              <w:t>。成交供应商领取成交通知书后，应按规定与采购人签订合同。</w:t>
            </w:r>
          </w:p>
        </w:tc>
      </w:tr>
      <w:tr w14:paraId="18B1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599AAE69">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06" w:type="dxa"/>
            <w:vAlign w:val="center"/>
          </w:tcPr>
          <w:p w14:paraId="750C5D59">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2301" w:type="dxa"/>
            <w:vAlign w:val="center"/>
          </w:tcPr>
          <w:p w14:paraId="2DC40CF2">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227" w:type="dxa"/>
            <w:vAlign w:val="center"/>
          </w:tcPr>
          <w:p w14:paraId="6B056527">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政府采购合同双方自签订之日起1个工作日内将合同原件两份交采购代理机构。采购代理机构将政府采购合同在省级以上人民政府财政部门指定媒体上公告并于合同签订之日起七个工作日内将一份合同原件送</w:t>
            </w:r>
            <w:r>
              <w:rPr>
                <w:rFonts w:hint="eastAsia" w:ascii="宋体" w:hAnsi="宋体" w:cs="宋体"/>
                <w:color w:val="auto"/>
                <w:highlight w:val="none"/>
                <w:lang w:val="en-US" w:eastAsia="zh-CN"/>
              </w:rPr>
              <w:t>资源县政府采购管理办公室</w:t>
            </w:r>
            <w:r>
              <w:rPr>
                <w:rFonts w:hint="eastAsia" w:ascii="宋体" w:hAnsi="宋体" w:eastAsia="宋体" w:cs="宋体"/>
                <w:color w:val="auto"/>
                <w:highlight w:val="none"/>
              </w:rPr>
              <w:t>备案，一份由采购代理机构存档。</w:t>
            </w:r>
          </w:p>
        </w:tc>
      </w:tr>
      <w:tr w14:paraId="436F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4854832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06" w:type="dxa"/>
            <w:vAlign w:val="center"/>
          </w:tcPr>
          <w:p w14:paraId="2CAB1CC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30</w:t>
            </w:r>
          </w:p>
        </w:tc>
        <w:tc>
          <w:tcPr>
            <w:tcW w:w="2301" w:type="dxa"/>
            <w:vAlign w:val="center"/>
          </w:tcPr>
          <w:p w14:paraId="55DA88E7">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227" w:type="dxa"/>
          </w:tcPr>
          <w:p w14:paraId="417BD448">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参照计价格</w:t>
            </w:r>
            <w:r>
              <w:rPr>
                <w:rFonts w:hint="eastAsia" w:ascii="宋体" w:hAnsi="宋体" w:cs="宋体"/>
                <w:color w:val="auto"/>
                <w:szCs w:val="21"/>
                <w:highlight w:val="none"/>
                <w:lang w:eastAsia="zh-CN"/>
              </w:rPr>
              <w:t>〔2002〕1980号</w:t>
            </w:r>
            <w:r>
              <w:rPr>
                <w:rFonts w:hint="eastAsia" w:ascii="宋体" w:hAnsi="宋体" w:eastAsia="宋体" w:cs="宋体"/>
                <w:color w:val="auto"/>
                <w:szCs w:val="21"/>
                <w:highlight w:val="none"/>
              </w:rPr>
              <w:t>《招标代理服务收费管理暂行办法》</w:t>
            </w:r>
            <w:r>
              <w:rPr>
                <w:rFonts w:hint="eastAsia" w:ascii="宋体" w:hAnsi="宋体" w:eastAsia="宋体" w:cs="宋体"/>
                <w:color w:val="auto"/>
                <w:szCs w:val="21"/>
                <w:highlight w:val="none"/>
                <w:lang w:val="en-US" w:eastAsia="zh-CN"/>
              </w:rPr>
              <w:t>货物类</w:t>
            </w:r>
            <w:r>
              <w:rPr>
                <w:rFonts w:hint="eastAsia" w:ascii="宋体" w:hAnsi="宋体" w:eastAsia="宋体" w:cs="宋体"/>
                <w:color w:val="auto"/>
                <w:szCs w:val="21"/>
                <w:highlight w:val="none"/>
              </w:rPr>
              <w:t>收费标准向</w:t>
            </w:r>
            <w:r>
              <w:rPr>
                <w:rFonts w:hint="eastAsia" w:ascii="宋体" w:hAnsi="宋体" w:eastAsia="宋体" w:cs="宋体"/>
                <w:color w:val="auto"/>
                <w:highlight w:val="none"/>
              </w:rPr>
              <w:t>成交供应商收取。</w:t>
            </w:r>
            <w:r>
              <w:rPr>
                <w:rFonts w:hint="eastAsia" w:ascii="宋体" w:hAnsi="宋体" w:eastAsia="宋体" w:cs="宋体"/>
                <w:color w:val="auto"/>
                <w:sz w:val="21"/>
                <w:szCs w:val="21"/>
                <w:highlight w:val="none"/>
              </w:rPr>
              <w:t>（不足人民币</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000元的，按</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000元支付）</w:t>
            </w:r>
          </w:p>
        </w:tc>
      </w:tr>
      <w:tr w14:paraId="4FB7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4E6D2AE1">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06" w:type="dxa"/>
            <w:vAlign w:val="center"/>
          </w:tcPr>
          <w:p w14:paraId="3BC9EF8A">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301" w:type="dxa"/>
            <w:vAlign w:val="center"/>
          </w:tcPr>
          <w:p w14:paraId="3ED340C8">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227" w:type="dxa"/>
          </w:tcPr>
          <w:p w14:paraId="45D3B655">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rPr>
            </w:pPr>
            <w:r>
              <w:rPr>
                <w:rFonts w:hint="eastAsia" w:ascii="宋体" w:hAnsi="宋体" w:eastAsia="宋体" w:cs="宋体"/>
                <w:color w:val="auto"/>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r w14:paraId="04F6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Align w:val="center"/>
          </w:tcPr>
          <w:p w14:paraId="516D66EB">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p>
        </w:tc>
        <w:tc>
          <w:tcPr>
            <w:tcW w:w="906" w:type="dxa"/>
            <w:vAlign w:val="center"/>
          </w:tcPr>
          <w:p w14:paraId="62FCC8D5">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p>
        </w:tc>
        <w:tc>
          <w:tcPr>
            <w:tcW w:w="2301" w:type="dxa"/>
            <w:vAlign w:val="center"/>
          </w:tcPr>
          <w:p w14:paraId="0D479580">
            <w:pPr>
              <w:keepNext w:val="0"/>
              <w:keepLines w:val="0"/>
              <w:pageBreakBefore w:val="0"/>
              <w:widowControl w:val="0"/>
              <w:kinsoku/>
              <w:wordWrap/>
              <w:overflowPunct/>
              <w:topLinePunct w:val="0"/>
              <w:bidi w:val="0"/>
              <w:adjustRightInd/>
              <w:spacing w:line="360" w:lineRule="exact"/>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监督管理部门</w:t>
            </w:r>
          </w:p>
        </w:tc>
        <w:tc>
          <w:tcPr>
            <w:tcW w:w="6227" w:type="dxa"/>
            <w:vAlign w:val="center"/>
          </w:tcPr>
          <w:p w14:paraId="655F6A36">
            <w:pPr>
              <w:keepNext w:val="0"/>
              <w:keepLines w:val="0"/>
              <w:pageBreakBefore w:val="0"/>
              <w:widowControl w:val="0"/>
              <w:kinsoku/>
              <w:wordWrap/>
              <w:overflowPunct/>
              <w:topLinePunct w:val="0"/>
              <w:bidi w:val="0"/>
              <w:adjustRightInd/>
              <w:spacing w:line="360" w:lineRule="exact"/>
              <w:ind w:left="0" w:leftChars="0"/>
              <w:rPr>
                <w:rFonts w:hint="eastAsia" w:ascii="宋体" w:hAnsi="宋体" w:eastAsia="宋体" w:cs="宋体"/>
                <w:color w:val="auto"/>
                <w:szCs w:val="21"/>
                <w:highlight w:val="none"/>
                <w:lang w:eastAsia="zh-CN"/>
              </w:rPr>
            </w:pPr>
            <w:r>
              <w:rPr>
                <w:rFonts w:hint="eastAsia" w:ascii="宋体" w:hAnsi="宋体"/>
                <w:color w:val="auto"/>
                <w:szCs w:val="21"/>
                <w:highlight w:val="none"/>
              </w:rPr>
              <w:t>资源县政府采购管理办公室</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0773-4315648</w:t>
            </w:r>
          </w:p>
        </w:tc>
      </w:tr>
    </w:tbl>
    <w:p w14:paraId="4E68BB0C">
      <w:pPr>
        <w:spacing w:line="380" w:lineRule="exact"/>
        <w:jc w:val="center"/>
        <w:rPr>
          <w:rFonts w:hint="eastAsia" w:ascii="宋体" w:hAnsi="宋体"/>
          <w:b/>
          <w:color w:val="auto"/>
          <w:sz w:val="28"/>
          <w:szCs w:val="28"/>
          <w:highlight w:val="none"/>
        </w:rPr>
      </w:pPr>
    </w:p>
    <w:p w14:paraId="138CD7FC">
      <w:pPr>
        <w:spacing w:line="380" w:lineRule="exact"/>
        <w:jc w:val="center"/>
        <w:rPr>
          <w:rFonts w:hint="eastAsia" w:ascii="宋体" w:hAnsi="宋体"/>
          <w:b/>
          <w:color w:val="auto"/>
          <w:sz w:val="28"/>
          <w:szCs w:val="28"/>
          <w:highlight w:val="none"/>
        </w:rPr>
      </w:pPr>
    </w:p>
    <w:p w14:paraId="342BEBC8">
      <w:pPr>
        <w:spacing w:line="380" w:lineRule="exact"/>
        <w:jc w:val="center"/>
        <w:rPr>
          <w:rFonts w:hint="eastAsia" w:ascii="宋体" w:hAnsi="宋体"/>
          <w:b/>
          <w:color w:val="auto"/>
          <w:sz w:val="28"/>
          <w:szCs w:val="28"/>
          <w:highlight w:val="none"/>
        </w:rPr>
      </w:pPr>
    </w:p>
    <w:p w14:paraId="4ACD1361">
      <w:pPr>
        <w:spacing w:line="380" w:lineRule="exact"/>
        <w:jc w:val="center"/>
        <w:rPr>
          <w:rFonts w:hint="eastAsia" w:ascii="宋体" w:hAnsi="宋体"/>
          <w:b/>
          <w:color w:val="auto"/>
          <w:sz w:val="28"/>
          <w:szCs w:val="28"/>
          <w:highlight w:val="none"/>
        </w:rPr>
      </w:pPr>
    </w:p>
    <w:p w14:paraId="164BD9C4">
      <w:pPr>
        <w:spacing w:line="380" w:lineRule="exact"/>
        <w:jc w:val="center"/>
        <w:rPr>
          <w:rFonts w:hint="eastAsia" w:ascii="宋体" w:hAnsi="宋体"/>
          <w:b/>
          <w:color w:val="auto"/>
          <w:sz w:val="28"/>
          <w:szCs w:val="28"/>
          <w:highlight w:val="none"/>
        </w:rPr>
      </w:pPr>
    </w:p>
    <w:p w14:paraId="4646D3D8">
      <w:pPr>
        <w:spacing w:line="380" w:lineRule="exact"/>
        <w:jc w:val="center"/>
        <w:rPr>
          <w:rFonts w:hint="eastAsia" w:ascii="宋体" w:hAnsi="宋体"/>
          <w:b/>
          <w:color w:val="auto"/>
          <w:sz w:val="28"/>
          <w:szCs w:val="28"/>
          <w:highlight w:val="none"/>
        </w:rPr>
      </w:pPr>
    </w:p>
    <w:p w14:paraId="46DBB6B9">
      <w:pPr>
        <w:spacing w:line="380" w:lineRule="exact"/>
        <w:jc w:val="center"/>
        <w:rPr>
          <w:rFonts w:hint="eastAsia" w:ascii="宋体" w:hAnsi="宋体"/>
          <w:b/>
          <w:color w:val="auto"/>
          <w:sz w:val="28"/>
          <w:szCs w:val="28"/>
          <w:highlight w:val="none"/>
        </w:rPr>
      </w:pPr>
    </w:p>
    <w:p w14:paraId="7815215A">
      <w:pPr>
        <w:spacing w:line="380" w:lineRule="exact"/>
        <w:jc w:val="center"/>
        <w:rPr>
          <w:rFonts w:hint="eastAsia" w:ascii="宋体" w:hAnsi="宋体"/>
          <w:b/>
          <w:color w:val="auto"/>
          <w:sz w:val="28"/>
          <w:szCs w:val="28"/>
          <w:highlight w:val="none"/>
        </w:rPr>
      </w:pPr>
    </w:p>
    <w:p w14:paraId="2F14B739">
      <w:pPr>
        <w:spacing w:line="380" w:lineRule="exact"/>
        <w:jc w:val="center"/>
        <w:rPr>
          <w:rFonts w:hint="eastAsia" w:ascii="宋体" w:hAnsi="宋体"/>
          <w:b/>
          <w:color w:val="auto"/>
          <w:sz w:val="28"/>
          <w:szCs w:val="28"/>
          <w:highlight w:val="none"/>
        </w:rPr>
      </w:pPr>
    </w:p>
    <w:p w14:paraId="0DFEA6A8">
      <w:pPr>
        <w:spacing w:line="380" w:lineRule="exact"/>
        <w:jc w:val="center"/>
        <w:rPr>
          <w:rFonts w:hint="eastAsia" w:ascii="宋体" w:hAnsi="宋体"/>
          <w:b/>
          <w:color w:val="auto"/>
          <w:sz w:val="28"/>
          <w:szCs w:val="28"/>
          <w:highlight w:val="none"/>
        </w:rPr>
      </w:pPr>
    </w:p>
    <w:p w14:paraId="276C8B8A">
      <w:pPr>
        <w:spacing w:line="380" w:lineRule="exact"/>
        <w:jc w:val="center"/>
        <w:rPr>
          <w:rFonts w:hint="eastAsia" w:ascii="宋体" w:hAnsi="宋体"/>
          <w:b/>
          <w:color w:val="auto"/>
          <w:sz w:val="28"/>
          <w:szCs w:val="28"/>
          <w:highlight w:val="none"/>
        </w:rPr>
      </w:pPr>
    </w:p>
    <w:p w14:paraId="35830B5F">
      <w:pPr>
        <w:spacing w:line="380" w:lineRule="exact"/>
        <w:jc w:val="center"/>
        <w:rPr>
          <w:rFonts w:hint="eastAsia" w:ascii="宋体" w:hAnsi="宋体"/>
          <w:b/>
          <w:color w:val="auto"/>
          <w:sz w:val="28"/>
          <w:szCs w:val="28"/>
          <w:highlight w:val="none"/>
        </w:rPr>
      </w:pPr>
    </w:p>
    <w:p w14:paraId="0AF82FDF">
      <w:pPr>
        <w:spacing w:line="380" w:lineRule="exact"/>
        <w:jc w:val="center"/>
        <w:rPr>
          <w:rFonts w:hint="eastAsia" w:ascii="宋体" w:hAnsi="宋体"/>
          <w:b/>
          <w:color w:val="auto"/>
          <w:sz w:val="28"/>
          <w:szCs w:val="28"/>
          <w:highlight w:val="none"/>
        </w:rPr>
      </w:pPr>
    </w:p>
    <w:p w14:paraId="75FCBE8E">
      <w:pPr>
        <w:spacing w:line="380" w:lineRule="exact"/>
        <w:jc w:val="center"/>
        <w:rPr>
          <w:rFonts w:hint="eastAsia" w:ascii="宋体" w:hAnsi="宋体"/>
          <w:b/>
          <w:color w:val="auto"/>
          <w:sz w:val="28"/>
          <w:szCs w:val="28"/>
          <w:highlight w:val="none"/>
        </w:rPr>
      </w:pPr>
    </w:p>
    <w:p w14:paraId="2076631D">
      <w:pPr>
        <w:spacing w:line="380" w:lineRule="exact"/>
        <w:jc w:val="center"/>
        <w:rPr>
          <w:rFonts w:hint="eastAsia" w:ascii="宋体" w:hAnsi="宋体"/>
          <w:b/>
          <w:color w:val="auto"/>
          <w:sz w:val="28"/>
          <w:szCs w:val="28"/>
          <w:highlight w:val="none"/>
        </w:rPr>
      </w:pPr>
    </w:p>
    <w:p w14:paraId="088F01A9">
      <w:pPr>
        <w:spacing w:line="380" w:lineRule="exact"/>
        <w:jc w:val="center"/>
        <w:rPr>
          <w:rFonts w:hint="eastAsia" w:ascii="宋体" w:hAnsi="宋体"/>
          <w:b/>
          <w:color w:val="auto"/>
          <w:sz w:val="28"/>
          <w:szCs w:val="28"/>
          <w:highlight w:val="none"/>
        </w:rPr>
      </w:pPr>
    </w:p>
    <w:p w14:paraId="4E56A135">
      <w:pPr>
        <w:spacing w:line="380" w:lineRule="exact"/>
        <w:jc w:val="center"/>
        <w:rPr>
          <w:rFonts w:hint="eastAsia" w:ascii="宋体" w:hAnsi="宋体"/>
          <w:b/>
          <w:color w:val="auto"/>
          <w:sz w:val="28"/>
          <w:szCs w:val="28"/>
          <w:highlight w:val="none"/>
        </w:rPr>
      </w:pPr>
    </w:p>
    <w:p w14:paraId="76B7423D">
      <w:pPr>
        <w:spacing w:line="380" w:lineRule="exact"/>
        <w:jc w:val="center"/>
        <w:rPr>
          <w:rFonts w:hint="eastAsia" w:ascii="宋体" w:hAnsi="宋体"/>
          <w:b/>
          <w:color w:val="auto"/>
          <w:sz w:val="28"/>
          <w:szCs w:val="28"/>
          <w:highlight w:val="none"/>
        </w:rPr>
      </w:pPr>
    </w:p>
    <w:p w14:paraId="1B0BAD9A">
      <w:pPr>
        <w:spacing w:line="380" w:lineRule="exact"/>
        <w:jc w:val="center"/>
        <w:rPr>
          <w:rFonts w:hint="eastAsia" w:ascii="宋体" w:hAnsi="宋体"/>
          <w:b/>
          <w:color w:val="auto"/>
          <w:sz w:val="28"/>
          <w:szCs w:val="28"/>
          <w:highlight w:val="none"/>
        </w:rPr>
      </w:pPr>
    </w:p>
    <w:p w14:paraId="208F54B4">
      <w:pPr>
        <w:spacing w:line="380" w:lineRule="exact"/>
        <w:jc w:val="center"/>
        <w:rPr>
          <w:rFonts w:hint="eastAsia" w:ascii="宋体" w:hAnsi="宋体"/>
          <w:b/>
          <w:color w:val="auto"/>
          <w:sz w:val="28"/>
          <w:szCs w:val="28"/>
          <w:highlight w:val="none"/>
        </w:rPr>
      </w:pPr>
    </w:p>
    <w:p w14:paraId="5B512FE4">
      <w:pPr>
        <w:spacing w:line="380" w:lineRule="exact"/>
        <w:jc w:val="center"/>
        <w:rPr>
          <w:rFonts w:hint="eastAsia" w:ascii="宋体" w:hAnsi="宋体"/>
          <w:b/>
          <w:color w:val="auto"/>
          <w:sz w:val="28"/>
          <w:szCs w:val="28"/>
          <w:highlight w:val="none"/>
        </w:rPr>
      </w:pPr>
    </w:p>
    <w:p w14:paraId="23A6BAAC">
      <w:pPr>
        <w:spacing w:line="380" w:lineRule="exact"/>
        <w:jc w:val="center"/>
        <w:rPr>
          <w:rFonts w:hint="eastAsia" w:ascii="宋体" w:hAnsi="宋体"/>
          <w:b/>
          <w:color w:val="auto"/>
          <w:sz w:val="28"/>
          <w:szCs w:val="28"/>
          <w:highlight w:val="none"/>
        </w:rPr>
      </w:pPr>
    </w:p>
    <w:p w14:paraId="73E51DFC">
      <w:pPr>
        <w:keepNext w:val="0"/>
        <w:keepLines w:val="0"/>
        <w:pageBreakBefore w:val="0"/>
        <w:kinsoku/>
        <w:wordWrap/>
        <w:overflowPunct/>
        <w:topLinePunct w:val="0"/>
        <w:bidi w:val="0"/>
        <w:adjustRightInd/>
        <w:spacing w:line="360" w:lineRule="exact"/>
        <w:ind w:left="0" w:leftChars="0"/>
        <w:jc w:val="center"/>
        <w:rPr>
          <w:rFonts w:hint="eastAsia" w:ascii="宋体" w:hAnsi="宋体" w:eastAsia="宋体" w:cs="宋体"/>
          <w:b/>
          <w:color w:val="auto"/>
          <w:sz w:val="28"/>
          <w:szCs w:val="28"/>
          <w:highlight w:val="none"/>
        </w:rPr>
      </w:pPr>
    </w:p>
    <w:p w14:paraId="25CC6C7C">
      <w:pPr>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一、总则</w:t>
      </w:r>
    </w:p>
    <w:p w14:paraId="45D371C2">
      <w:pPr>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适应范围</w:t>
      </w:r>
    </w:p>
    <w:p w14:paraId="34D4AA26">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42DA521B">
      <w:pPr>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资源县两水苗族乡凤水村、社水村集中供水维修改造工程（一体式净化设备及管道采购）</w:t>
      </w:r>
    </w:p>
    <w:p w14:paraId="3FF7040F">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GLZC2025-J1-290051-GXGZ</w:t>
      </w:r>
    </w:p>
    <w:p w14:paraId="1BE8AB69">
      <w:pPr>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1.2本竞争性谈判文件（以下简称谈判文件）适用于本谈判项目的谈判、评审、合同履约、验收、付款等行为（</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另有规定的，从其规定）。</w:t>
      </w:r>
    </w:p>
    <w:p w14:paraId="492C1C88">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定义</w:t>
      </w:r>
    </w:p>
    <w:p w14:paraId="269E3F32">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2.1“供应商”是指符合本次采购项目的供应商资格并提交响应文件、参加谈判的供应商。如果该供应商在本次谈判中成交，即成为“成交供应商”。</w:t>
      </w:r>
    </w:p>
    <w:p w14:paraId="179D2F80">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2.2“货物”系指按谈判文件规定，供应商须向采购人提供的一切设备、保险、税金、备品备件、工具、手册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eastAsia="宋体" w:cs="宋体"/>
          <w:color w:val="auto"/>
          <w:szCs w:val="21"/>
          <w:highlight w:val="none"/>
        </w:rPr>
        <w:t>技术资料和材料。</w:t>
      </w:r>
    </w:p>
    <w:p w14:paraId="1559304A">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2.3“服务”系指按谈判文件规定，供应商须承担的安装、调试、技术协助、校准、培训、技术指导以及其他类似的义务。</w:t>
      </w:r>
    </w:p>
    <w:p w14:paraId="01240DEA">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2.4“项目”系指供应商按谈判文件规定向采购人提供的货物和服务。</w:t>
      </w:r>
    </w:p>
    <w:p w14:paraId="2288B752">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2BCCF079">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响应文件”：本项目实行全流程电子化采购，供应商通过广西政府采购云平台参与电子竞标。响应文件特指供应商按本谈判文件规定提交的电子响应文件（包括因特殊情况无法解密或解密失败提交的电子备份响应文件）。</w:t>
      </w:r>
    </w:p>
    <w:p w14:paraId="6A02C798">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2.7实质性要求：货物采购需求一览表中标注“★”的条款或要求系指实质性条款或实质性要求，必须满足或优于，否则响应无效。</w:t>
      </w:r>
    </w:p>
    <w:p w14:paraId="6CF7A26C">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供应商资格</w:t>
      </w:r>
    </w:p>
    <w:p w14:paraId="6784881D">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满足《中华人民共和国政府采购法》第二十二条规定；</w:t>
      </w:r>
    </w:p>
    <w:p w14:paraId="15F7D4F4">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r>
        <w:rPr>
          <w:rFonts w:hint="eastAsia" w:ascii="宋体" w:hAnsi="宋体" w:eastAsia="宋体" w:cs="宋体"/>
          <w:color w:val="auto"/>
          <w:highlight w:val="none"/>
        </w:rPr>
        <w:t>落实政府采购政策需满足的资格要求：</w:t>
      </w:r>
      <w:r>
        <w:rPr>
          <w:rFonts w:hint="eastAsia" w:ascii="宋体" w:hAnsi="宋体" w:eastAsia="宋体" w:cs="宋体"/>
          <w:i w:val="0"/>
          <w:iCs w:val="0"/>
          <w:color w:val="auto"/>
          <w:sz w:val="21"/>
          <w:szCs w:val="21"/>
          <w:highlight w:val="none"/>
          <w:lang w:eastAsia="zh-CN"/>
        </w:rPr>
        <w:t>非</w:t>
      </w:r>
      <w:r>
        <w:rPr>
          <w:rFonts w:hint="eastAsia" w:ascii="宋体" w:hAnsi="宋体" w:eastAsia="宋体" w:cs="宋体"/>
          <w:i w:val="0"/>
          <w:iCs w:val="0"/>
          <w:color w:val="auto"/>
          <w:sz w:val="21"/>
          <w:szCs w:val="21"/>
          <w:highlight w:val="none"/>
        </w:rPr>
        <w:t>专门面向中小企业采购的项目</w:t>
      </w:r>
      <w:r>
        <w:rPr>
          <w:rFonts w:hint="eastAsia" w:ascii="宋体" w:hAnsi="宋体" w:eastAsia="宋体" w:cs="宋体"/>
          <w:color w:val="auto"/>
          <w:highlight w:val="none"/>
        </w:rPr>
        <w:t>。</w:t>
      </w:r>
    </w:p>
    <w:p w14:paraId="33FD18C4">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本项目的特定资格要求：</w:t>
      </w:r>
      <w:r>
        <w:rPr>
          <w:rFonts w:hint="eastAsia" w:ascii="宋体" w:hAnsi="宋体" w:eastAsia="宋体" w:cs="宋体"/>
          <w:color w:val="auto"/>
          <w:highlight w:val="none"/>
          <w:lang w:val="en-US" w:eastAsia="zh-CN"/>
        </w:rPr>
        <w:t>无。</w:t>
      </w:r>
    </w:p>
    <w:p w14:paraId="476A7DF8">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 </w:t>
      </w:r>
      <w:r>
        <w:rPr>
          <w:rFonts w:hint="eastAsia" w:ascii="宋体" w:hAnsi="宋体" w:eastAsia="宋体" w:cs="宋体"/>
          <w:b/>
          <w:color w:val="auto"/>
          <w:kern w:val="0"/>
          <w:sz w:val="21"/>
          <w:szCs w:val="21"/>
          <w:highlight w:val="none"/>
        </w:rPr>
        <w:t>参与电子竞标的准备工作</w:t>
      </w:r>
    </w:p>
    <w:p w14:paraId="758FF7F5">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14:paraId="2852C7C0">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1D960B6">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CA证书在线解密：供应商竞标时，需凭制作响应文件时用来加密的有效数字证书（CA认证）登录广西政府采购云平台电子开标大厅现场按规定时间对加密的响应文件进行解密，否则后果自负。</w:t>
      </w:r>
    </w:p>
    <w:p w14:paraId="0FABF4E6">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p>
    <w:p w14:paraId="2CCE2088">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4.4不论谈判结果如何，供应商均应自行承担所有与谈判有关的全部费用</w:t>
      </w:r>
      <w:r>
        <w:rPr>
          <w:rFonts w:hint="eastAsia" w:ascii="宋体" w:hAnsi="宋体" w:eastAsia="宋体" w:cs="宋体"/>
          <w:color w:val="auto"/>
          <w:szCs w:val="21"/>
          <w:highlight w:val="none"/>
          <w:lang w:eastAsia="zh-CN"/>
        </w:rPr>
        <w:t>。</w:t>
      </w:r>
    </w:p>
    <w:p w14:paraId="23E2A224">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联合体要求</w:t>
      </w:r>
    </w:p>
    <w:p w14:paraId="0BF09383">
      <w:pPr>
        <w:keepNext w:val="0"/>
        <w:keepLines w:val="0"/>
        <w:pageBreakBefore w:val="0"/>
        <w:kinsoku/>
        <w:wordWrap/>
        <w:overflowPunct/>
        <w:topLinePunct w:val="0"/>
        <w:autoSpaceDE w:val="0"/>
        <w:autoSpaceDN w:val="0"/>
        <w:bidi w:val="0"/>
        <w:adjustRightInd/>
        <w:snapToGri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w:t>
      </w:r>
    </w:p>
    <w:p w14:paraId="312FEA8B">
      <w:pPr>
        <w:keepNext w:val="0"/>
        <w:keepLines w:val="0"/>
        <w:pageBreakBefore w:val="0"/>
        <w:tabs>
          <w:tab w:val="left" w:pos="2190"/>
        </w:tabs>
        <w:kinsoku/>
        <w:wordWrap/>
        <w:overflowPunct/>
        <w:topLinePunct w:val="0"/>
        <w:bidi w:val="0"/>
        <w:adjustRightInd/>
        <w:spacing w:line="380" w:lineRule="exact"/>
        <w:ind w:left="0" w:leftChars="0"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 质疑和投诉</w:t>
      </w:r>
      <w:r>
        <w:rPr>
          <w:rFonts w:hint="eastAsia" w:ascii="宋体" w:hAnsi="宋体" w:eastAsia="宋体" w:cs="宋体"/>
          <w:b/>
          <w:color w:val="auto"/>
          <w:szCs w:val="21"/>
          <w:highlight w:val="none"/>
        </w:rPr>
        <w:tab/>
      </w:r>
    </w:p>
    <w:p w14:paraId="445FE6AF">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 w:val="21"/>
          <w:szCs w:val="21"/>
          <w:highlight w:val="none"/>
        </w:rPr>
        <w:t>供应商认为谈判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color w:val="auto"/>
          <w:sz w:val="21"/>
          <w:szCs w:val="21"/>
          <w:highlight w:val="none"/>
        </w:rPr>
        <w:t>（“质疑函”格式见附表1）</w:t>
      </w:r>
      <w:r>
        <w:rPr>
          <w:rFonts w:hint="eastAsia" w:ascii="宋体" w:hAnsi="宋体" w:eastAsia="宋体" w:cs="宋体"/>
          <w:color w:val="auto"/>
          <w:sz w:val="21"/>
          <w:szCs w:val="21"/>
          <w:highlight w:val="none"/>
        </w:rPr>
        <w:t>。否则，采购代理机构有权拒收</w:t>
      </w:r>
      <w:r>
        <w:rPr>
          <w:rFonts w:hint="eastAsia" w:ascii="宋体" w:hAnsi="宋体" w:eastAsia="宋体" w:cs="宋体"/>
          <w:color w:val="auto"/>
          <w:szCs w:val="21"/>
          <w:highlight w:val="none"/>
        </w:rPr>
        <w:t>。</w:t>
      </w:r>
    </w:p>
    <w:p w14:paraId="35922562">
      <w:pPr>
        <w:keepNext w:val="0"/>
        <w:keepLines w:val="0"/>
        <w:pageBreakBefore w:val="0"/>
        <w:tabs>
          <w:tab w:val="left" w:pos="2190"/>
        </w:tabs>
        <w:kinsoku/>
        <w:wordWrap/>
        <w:overflowPunct/>
        <w:topLinePunct w:val="0"/>
        <w:bidi w:val="0"/>
        <w:adjustRightInd/>
        <w:spacing w:line="380" w:lineRule="exact"/>
        <w:ind w:left="0" w:leftChars="0" w:firstLine="4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DD4D23C">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r>
        <w:rPr>
          <w:rFonts w:hint="eastAsia" w:ascii="宋体" w:hAnsi="宋体" w:eastAsia="宋体" w:cs="宋体"/>
          <w:color w:val="auto"/>
          <w:szCs w:val="21"/>
          <w:highlight w:val="none"/>
        </w:rPr>
        <w:t>。</w:t>
      </w:r>
    </w:p>
    <w:p w14:paraId="1F883B86">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highlight w:val="none"/>
          <w:lang w:val="en-US" w:eastAsia="zh-CN"/>
        </w:rPr>
        <w:t>资源县政府采购管理办公室</w:t>
      </w:r>
      <w:r>
        <w:rPr>
          <w:rFonts w:hint="eastAsia" w:ascii="宋体" w:hAnsi="宋体" w:eastAsia="宋体" w:cs="宋体"/>
          <w:color w:val="auto"/>
          <w:szCs w:val="21"/>
          <w:highlight w:val="none"/>
        </w:rPr>
        <w:t>投诉</w:t>
      </w:r>
      <w:r>
        <w:rPr>
          <w:rFonts w:hint="eastAsia" w:ascii="宋体" w:hAnsi="宋体" w:eastAsia="宋体" w:cs="宋体"/>
          <w:b/>
          <w:bCs/>
          <w:color w:val="auto"/>
          <w:szCs w:val="21"/>
          <w:highlight w:val="none"/>
        </w:rPr>
        <w:t>（“投诉书”格式见附表2）</w:t>
      </w:r>
      <w:r>
        <w:rPr>
          <w:rFonts w:hint="eastAsia" w:ascii="宋体" w:hAnsi="宋体" w:eastAsia="宋体" w:cs="宋体"/>
          <w:color w:val="auto"/>
          <w:szCs w:val="21"/>
          <w:highlight w:val="none"/>
        </w:rPr>
        <w:t>。</w:t>
      </w:r>
    </w:p>
    <w:p w14:paraId="32287841">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6.3质疑、投诉应当采用书面形式，质疑书、投诉书实行实名制，均应明确阐述谈判文件、谈判过程或成交结果中使自己合法权益受到损害的实质性内容，并提供必要的证明材料。</w:t>
      </w:r>
    </w:p>
    <w:p w14:paraId="67D783E0">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供应商提出质疑应当提交质疑函和必要的证明材料，针对同一采购程序环节的质疑必须在法定质疑期内一次性提出。质疑函应当包括下列内容：</w:t>
      </w:r>
    </w:p>
    <w:p w14:paraId="4794D3A8">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71F2BFA5">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152043ED">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2EBA3E72">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D222C76">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38E9024C">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58611253">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w:t>
      </w:r>
    </w:p>
    <w:p w14:paraId="41C30AF8">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58E4316F">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cs="宋体"/>
          <w:color w:val="auto"/>
          <w:szCs w:val="21"/>
          <w:highlight w:val="none"/>
          <w:lang w:eastAsia="zh-CN"/>
        </w:rPr>
        <w:t>广西高质建设管理咨询有限公司</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0773-58</w:t>
      </w:r>
      <w:r>
        <w:rPr>
          <w:rFonts w:hint="eastAsia" w:ascii="宋体" w:hAnsi="宋体" w:cs="宋体"/>
          <w:color w:val="auto"/>
          <w:szCs w:val="21"/>
          <w:highlight w:val="none"/>
          <w:lang w:val="en-US" w:eastAsia="zh-CN"/>
        </w:rPr>
        <w:t>75190</w:t>
      </w:r>
      <w:r>
        <w:rPr>
          <w:rFonts w:hint="eastAsia" w:ascii="宋体" w:hAnsi="宋体" w:eastAsia="宋体" w:cs="宋体"/>
          <w:color w:val="auto"/>
          <w:szCs w:val="21"/>
          <w:highlight w:val="none"/>
        </w:rPr>
        <w:t>；</w:t>
      </w:r>
    </w:p>
    <w:p w14:paraId="241911AA">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桂林市七星区朝阳路高新区信息产业园D-08号2栋厂房</w:t>
      </w:r>
      <w:r>
        <w:rPr>
          <w:rFonts w:hint="eastAsia" w:ascii="宋体" w:hAnsi="宋体" w:eastAsia="宋体" w:cs="宋体"/>
          <w:color w:val="auto"/>
          <w:szCs w:val="21"/>
          <w:highlight w:val="none"/>
        </w:rPr>
        <w:t>。</w:t>
      </w:r>
    </w:p>
    <w:p w14:paraId="1A75C2CB">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 转包与分包</w:t>
      </w:r>
    </w:p>
    <w:p w14:paraId="032AF6DE">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本项目不允许转包。</w:t>
      </w:r>
    </w:p>
    <w:p w14:paraId="74A79080">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本项目</w:t>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lang w:val="en-US" w:eastAsia="zh-CN"/>
        </w:rPr>
        <w:t>可以</w:t>
      </w:r>
      <w:r>
        <w:rPr>
          <w:rFonts w:hint="eastAsia" w:ascii="宋体" w:hAnsi="宋体" w:eastAsia="宋体" w:cs="宋体"/>
          <w:color w:val="auto"/>
          <w:szCs w:val="21"/>
          <w:highlight w:val="none"/>
        </w:rPr>
        <w:t>分包。</w:t>
      </w:r>
    </w:p>
    <w:p w14:paraId="432E374F">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8.1</w:t>
      </w:r>
      <w:r>
        <w:rPr>
          <w:rFonts w:hint="eastAsia" w:ascii="宋体" w:hAnsi="宋体" w:eastAsia="宋体" w:cs="宋体"/>
          <w:color w:val="auto"/>
          <w:szCs w:val="21"/>
          <w:highlight w:val="none"/>
        </w:rPr>
        <w:t>关联供应商不得参加同一合同项下政府采购活动，否则竞标文件将被视为无效：</w:t>
      </w:r>
    </w:p>
    <w:p w14:paraId="0687919C">
      <w:pPr>
        <w:keepNext w:val="0"/>
        <w:keepLines w:val="0"/>
        <w:pageBreakBefore w:val="0"/>
        <w:tabs>
          <w:tab w:val="left" w:pos="163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06BA8154">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（2）生产厂商授权给供应商后自己不得参加同一合同项下的政府采购活动；生产厂商对同一品牌同一型号的货物，仅能委托一个代理商参加竞标。</w:t>
      </w:r>
    </w:p>
    <w:p w14:paraId="6E4AFF33">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（3）为本采购项目提供整体设计、规范编制或者项目管理、监理、检测等服务的供应商，不得再参加本次采购活动。</w:t>
      </w:r>
    </w:p>
    <w:p w14:paraId="3241E473">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（4）根据桂财采</w:t>
      </w:r>
      <w:r>
        <w:rPr>
          <w:rFonts w:hint="eastAsia" w:ascii="宋体" w:hAnsi="宋体" w:cs="宋体"/>
          <w:color w:val="auto"/>
          <w:szCs w:val="21"/>
          <w:highlight w:val="none"/>
          <w:lang w:eastAsia="zh-CN"/>
        </w:rPr>
        <w:t>〔2016〕42号</w:t>
      </w:r>
      <w:r>
        <w:rPr>
          <w:rFonts w:hint="eastAsia" w:ascii="宋体" w:hAnsi="宋体" w:eastAsia="宋体" w:cs="宋体"/>
          <w:color w:val="auto"/>
          <w:szCs w:val="21"/>
          <w:highlight w:val="none"/>
        </w:rPr>
        <w:t>的规定，提供相同品牌产品的不同</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参加同一合同项下竞标的，以其中通过资格审查、符合性审查且报价最低的参加评审，报价相同的，由采购人自主选择确定一个参加评审的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，其他报价无效。非单一产品采购项目中，多家投标人提供的核心产品品牌相同的，视为提供相同品牌产品。</w:t>
      </w:r>
    </w:p>
    <w:p w14:paraId="03F0F728">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8.2谈判供应商竞标所使用的资格、信誉、荣誉、业绩与企业认证必须为本法人所拥有，谈判供应商竞标所使用的采购项目实施人员必须为谈判供应商员工。</w:t>
      </w:r>
    </w:p>
    <w:p w14:paraId="157C3CE7">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8.3谈判供应商应仔细阅读谈判文件的所有内容，按照谈判文件的要求提交响应文件，并对所提供的全部资料的真实性承担法律责任。</w:t>
      </w:r>
    </w:p>
    <w:p w14:paraId="2035A1D0">
      <w:pPr>
        <w:keepNext w:val="0"/>
        <w:keepLines w:val="0"/>
        <w:pageBreakBefore w:val="0"/>
        <w:tabs>
          <w:tab w:val="left" w:pos="1635"/>
        </w:tabs>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8.4谈判供应商在竞标活动中提供任何虚假材料，其竞标无效，并报监管部门查处；成交后发现的，成交人须依照《中华人民共和国消费者权益保护法》</w:t>
      </w:r>
      <w:r>
        <w:rPr>
          <w:rFonts w:hint="eastAsia" w:ascii="宋体" w:hAnsi="宋体" w:cs="宋体"/>
          <w:color w:val="auto"/>
          <w:szCs w:val="21"/>
          <w:highlight w:val="none"/>
          <w:lang w:eastAsia="zh-CN"/>
        </w:rPr>
        <w:t>第四十九条</w:t>
      </w:r>
      <w:r>
        <w:rPr>
          <w:rFonts w:hint="eastAsia" w:ascii="宋体" w:hAnsi="宋体" w:eastAsia="宋体" w:cs="宋体"/>
          <w:color w:val="auto"/>
          <w:szCs w:val="21"/>
          <w:highlight w:val="none"/>
        </w:rPr>
        <w:t>之规定双倍赔偿采购人，且民事赔偿并不免除违法谈判供应商的行政与刑事责任。</w:t>
      </w:r>
    </w:p>
    <w:p w14:paraId="25B8597E">
      <w:pPr>
        <w:keepNext w:val="0"/>
        <w:keepLines w:val="0"/>
        <w:pageBreakBefore w:val="0"/>
        <w:tabs>
          <w:tab w:val="left" w:pos="2190"/>
        </w:tabs>
        <w:kinsoku/>
        <w:wordWrap/>
        <w:overflowPunct/>
        <w:topLinePunct w:val="0"/>
        <w:bidi w:val="0"/>
        <w:adjustRightInd/>
        <w:spacing w:line="380" w:lineRule="exact"/>
        <w:ind w:left="0" w:leftChars="0" w:firstLine="435"/>
        <w:jc w:val="center"/>
        <w:rPr>
          <w:rFonts w:hint="eastAsia" w:ascii="宋体" w:hAnsi="宋体" w:eastAsia="宋体" w:cs="宋体"/>
          <w:b/>
          <w:color w:val="auto"/>
          <w:sz w:val="28"/>
          <w:szCs w:val="28"/>
          <w:highlight w:val="none"/>
        </w:rPr>
      </w:pPr>
    </w:p>
    <w:p w14:paraId="528CC4BE">
      <w:pPr>
        <w:keepNext w:val="0"/>
        <w:keepLines w:val="0"/>
        <w:pageBreakBefore w:val="0"/>
        <w:tabs>
          <w:tab w:val="left" w:pos="2190"/>
        </w:tabs>
        <w:kinsoku/>
        <w:wordWrap/>
        <w:overflowPunct/>
        <w:topLinePunct w:val="0"/>
        <w:bidi w:val="0"/>
        <w:adjustRightInd/>
        <w:spacing w:line="380" w:lineRule="exact"/>
        <w:ind w:left="0" w:leftChars="0" w:firstLine="435"/>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二、谈判文件</w:t>
      </w:r>
    </w:p>
    <w:p w14:paraId="59010B01">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 谈判文件的构成</w:t>
      </w:r>
    </w:p>
    <w:p w14:paraId="00489CFB">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61929F79">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7A33566F">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货物采购需求</w:t>
      </w:r>
      <w:r>
        <w:rPr>
          <w:rFonts w:hint="eastAsia" w:ascii="宋体" w:hAnsi="宋体" w:eastAsia="宋体" w:cs="宋体"/>
          <w:color w:val="auto"/>
          <w:szCs w:val="21"/>
          <w:highlight w:val="none"/>
        </w:rPr>
        <w:t>；</w:t>
      </w:r>
    </w:p>
    <w:p w14:paraId="63014464">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0DE26543">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3799BB6C">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4D8948F1">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谈判文件的澄清与修改</w:t>
      </w:r>
    </w:p>
    <w:p w14:paraId="69C6FDA8">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谈判文件进行必要澄清或者修改，澄清或者修改的内容可能影响响应文件编制的，采购代理机构应当在提交首次响应文件提交截止时间三个工作日前在本项目竞争性谈判公告发布的同一媒体上发布更正公告，不足三个工作日的，应当顺延首次响应文件提交截止时间。</w:t>
      </w:r>
    </w:p>
    <w:p w14:paraId="74B855A4">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7FF8B623">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10.3澄清或者修改的内容为谈判文件的组成部分。当澄清或者修改通知就同一内容的表述不一致时，以最后发出的文件为准。</w:t>
      </w:r>
    </w:p>
    <w:p w14:paraId="1828C86B">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谈判文件的澄清或者修改都应该通过本项目采购代理机构以法定形式发布，采购人非通过本机构，不得擅自澄清或者修改谈判文件。</w:t>
      </w:r>
    </w:p>
    <w:p w14:paraId="7E6A95A3">
      <w:pPr>
        <w:keepNext w:val="0"/>
        <w:keepLines w:val="0"/>
        <w:pageBreakBefore w:val="0"/>
        <w:tabs>
          <w:tab w:val="left" w:pos="2190"/>
        </w:tabs>
        <w:kinsoku/>
        <w:wordWrap/>
        <w:overflowPunct/>
        <w:topLinePunct w:val="0"/>
        <w:bidi w:val="0"/>
        <w:adjustRightInd/>
        <w:spacing w:line="380" w:lineRule="exact"/>
        <w:ind w:left="0" w:leftChars="0"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10.5采购代理机构可以视采购具体情况，延长首次响应文件递交截止时间和谈判时间，在本项目竞争性谈判公告发布的同一媒体上发布更正公告。</w:t>
      </w:r>
    </w:p>
    <w:p w14:paraId="776E51A4">
      <w:pPr>
        <w:keepNext w:val="0"/>
        <w:keepLines w:val="0"/>
        <w:pageBreakBefore w:val="0"/>
        <w:tabs>
          <w:tab w:val="left" w:pos="2190"/>
        </w:tabs>
        <w:kinsoku/>
        <w:wordWrap/>
        <w:overflowPunct/>
        <w:topLinePunct w:val="0"/>
        <w:bidi w:val="0"/>
        <w:adjustRightInd/>
        <w:spacing w:line="380" w:lineRule="exact"/>
        <w:ind w:left="0" w:leftChars="0"/>
        <w:rPr>
          <w:rFonts w:hint="eastAsia" w:ascii="宋体" w:hAnsi="宋体" w:eastAsia="宋体" w:cs="宋体"/>
          <w:color w:val="auto"/>
          <w:szCs w:val="21"/>
          <w:highlight w:val="none"/>
        </w:rPr>
      </w:pPr>
    </w:p>
    <w:p w14:paraId="6B57FFB3">
      <w:pPr>
        <w:keepNext w:val="0"/>
        <w:keepLines w:val="0"/>
        <w:pageBreakBefore w:val="0"/>
        <w:tabs>
          <w:tab w:val="left" w:pos="2190"/>
        </w:tabs>
        <w:kinsoku/>
        <w:wordWrap/>
        <w:overflowPunct/>
        <w:topLinePunct w:val="0"/>
        <w:bidi w:val="0"/>
        <w:adjustRightInd/>
        <w:spacing w:line="380" w:lineRule="exact"/>
        <w:ind w:left="0" w:leftChars="0" w:firstLine="435"/>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三、竞争性谈判响应文件的编制</w:t>
      </w:r>
    </w:p>
    <w:p w14:paraId="7CCC5549">
      <w:pPr>
        <w:keepNext w:val="0"/>
        <w:keepLines w:val="0"/>
        <w:pageBreakBefore w:val="0"/>
        <w:tabs>
          <w:tab w:val="left" w:pos="2190"/>
        </w:tabs>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11.竞争性谈判响应文件（以下简称响应文件）的组成及要求</w:t>
      </w:r>
    </w:p>
    <w:p w14:paraId="7DAE5E52">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11.1响应文件组成【格式见第六章“响应文件格式”】</w:t>
      </w:r>
    </w:p>
    <w:p w14:paraId="701C3B8C">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11.1.1资格性响应证明材料：</w:t>
      </w:r>
    </w:p>
    <w:p w14:paraId="49B4F390">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）供应商相应的法定代表人、负责人、自然人身份证正反两面复印件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35DC7A3D">
      <w:pPr>
        <w:keepNext w:val="0"/>
        <w:keepLines w:val="0"/>
        <w:pageBreakBefore w:val="0"/>
        <w:tabs>
          <w:tab w:val="left" w:pos="1305"/>
        </w:tabs>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）供应商的授权委托书原件、委托代理人身份证正反面复印件以及由县级以上（含县级）社会养老保险经办机构出具的供应商为委托代理人交纳的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递交截止时间前半年内任意连续三个月的社保证明复印件，除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为以下三种情形的：</w:t>
      </w:r>
    </w:p>
    <w:p w14:paraId="26277AB0">
      <w:pPr>
        <w:keepNext w:val="0"/>
        <w:keepLines w:val="0"/>
        <w:pageBreakBefore w:val="0"/>
        <w:tabs>
          <w:tab w:val="left" w:pos="1305"/>
        </w:tabs>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为截标时间前60日以内成立的公司，可以提供</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与委托代理人签订的劳动合同复印件代替社保证明复印件；</w:t>
      </w:r>
    </w:p>
    <w:p w14:paraId="359E3117">
      <w:pPr>
        <w:keepNext w:val="0"/>
        <w:keepLines w:val="0"/>
        <w:pageBreakBefore w:val="0"/>
        <w:tabs>
          <w:tab w:val="left" w:pos="1305"/>
        </w:tabs>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为事业单位，可以提供事业单位机构编制管理证复印件或事业单位机构为其发放工资的工资条复印件代替社保证明复印件；</w:t>
      </w:r>
    </w:p>
    <w:p w14:paraId="2A5D0E19">
      <w:pPr>
        <w:keepNext w:val="0"/>
        <w:keepLines w:val="0"/>
        <w:pageBreakBefore w:val="0"/>
        <w:tabs>
          <w:tab w:val="left" w:pos="1305"/>
        </w:tabs>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与委托代理人签订的劳动合同复印件代替社保证明复印件。</w:t>
      </w:r>
    </w:p>
    <w:p w14:paraId="3B51F89A">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自然人</w:t>
      </w:r>
      <w:r>
        <w:rPr>
          <w:rFonts w:hint="eastAsia" w:ascii="宋体" w:hAnsi="宋体" w:eastAsia="宋体" w:cs="宋体"/>
          <w:color w:val="auto"/>
          <w:szCs w:val="21"/>
          <w:highlight w:val="none"/>
        </w:rPr>
        <w:t>应提供由县级以上（含县级）社会养老保险经办机构出具的自然人本人及委托代理人所交纳</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递交截止时间前半年内任意连续三个月的社保证明复印件】</w:t>
      </w:r>
      <w:r>
        <w:rPr>
          <w:rFonts w:hint="eastAsia" w:ascii="宋体" w:hAnsi="宋体" w:eastAsia="宋体" w:cs="宋体"/>
          <w:b/>
          <w:color w:val="auto"/>
          <w:szCs w:val="21"/>
          <w:highlight w:val="none"/>
        </w:rPr>
        <w:t>（委托代理时必须提供）</w:t>
      </w:r>
      <w:r>
        <w:rPr>
          <w:rFonts w:hint="eastAsia" w:ascii="宋体" w:hAnsi="宋体" w:eastAsia="宋体" w:cs="宋体"/>
          <w:color w:val="auto"/>
          <w:szCs w:val="21"/>
          <w:highlight w:val="none"/>
        </w:rPr>
        <w:t>；</w:t>
      </w:r>
    </w:p>
    <w:p w14:paraId="06F53ADA">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）供应商参加政府采购活动前3年内在经营活动中没有重大违法记录的书面声明</w:t>
      </w:r>
      <w:r>
        <w:rPr>
          <w:rFonts w:hint="eastAsia" w:ascii="宋体" w:hAnsi="宋体" w:eastAsia="宋体" w:cs="宋体"/>
          <w:b/>
          <w:color w:val="auto"/>
          <w:szCs w:val="21"/>
          <w:highlight w:val="none"/>
        </w:rPr>
        <w:t>（必须提供）；</w:t>
      </w:r>
    </w:p>
    <w:p w14:paraId="09334D4D">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）供应商的法人或者其他组织营业执照（三证合一）等证明文件复印件</w:t>
      </w:r>
      <w:r>
        <w:rPr>
          <w:rFonts w:hint="eastAsia" w:ascii="宋体" w:hAnsi="宋体" w:eastAsia="宋体" w:cs="宋体"/>
          <w:b/>
          <w:color w:val="auto"/>
          <w:szCs w:val="21"/>
          <w:highlight w:val="none"/>
        </w:rPr>
        <w:t>（必须提供，自然人除外）</w:t>
      </w:r>
      <w:r>
        <w:rPr>
          <w:rFonts w:hint="eastAsia" w:ascii="宋体" w:hAnsi="宋体" w:eastAsia="宋体" w:cs="宋体"/>
          <w:color w:val="auto"/>
          <w:szCs w:val="21"/>
          <w:highlight w:val="none"/>
        </w:rPr>
        <w:t>；</w:t>
      </w:r>
    </w:p>
    <w:p w14:paraId="5E747DD6">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C506889">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（5）供应商202</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年以来任意一个月依法缴纳税收的相关材料复印件</w:t>
      </w:r>
      <w:r>
        <w:rPr>
          <w:rFonts w:hint="eastAsia" w:ascii="宋体" w:hAnsi="宋体" w:eastAsia="宋体" w:cs="宋体"/>
          <w:b/>
          <w:bCs/>
          <w:color w:val="auto"/>
          <w:szCs w:val="21"/>
          <w:highlight w:val="none"/>
          <w:lang w:val="en-US" w:eastAsia="zh-CN"/>
        </w:rPr>
        <w:t>（必须提供）；</w:t>
      </w:r>
    </w:p>
    <w:p w14:paraId="3D40C4AD">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（6）供应商202</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年度以来任意一个年度内的财务状况报告【提供第三方出具的财务审计报告，或供应商出具的财务报表（格式自拟），或供应商出具的承诺函（格式自拟），或2023年以来其基本开户银行出具的资信证明】复印件</w:t>
      </w:r>
      <w:r>
        <w:rPr>
          <w:rFonts w:hint="eastAsia" w:ascii="宋体" w:hAnsi="宋体" w:eastAsia="宋体" w:cs="宋体"/>
          <w:b/>
          <w:bCs/>
          <w:color w:val="auto"/>
          <w:szCs w:val="21"/>
          <w:highlight w:val="none"/>
          <w:lang w:val="en-US" w:eastAsia="zh-CN"/>
        </w:rPr>
        <w:t>（必须提供）；</w:t>
      </w:r>
    </w:p>
    <w:p w14:paraId="4A2A3B53">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11.1.2符合性响应证明材料：</w:t>
      </w:r>
    </w:p>
    <w:p w14:paraId="6EB5B87F">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p>
    <w:p w14:paraId="3F9F42CE">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报价表（格式见附件）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5512A08C">
      <w:pPr>
        <w:keepNext w:val="0"/>
        <w:keepLines w:val="0"/>
        <w:pageBreakBefore w:val="0"/>
        <w:kinsoku/>
        <w:wordWrap/>
        <w:overflowPunct/>
        <w:topLinePunct w:val="0"/>
        <w:bidi w:val="0"/>
        <w:adjustRightInd/>
        <w:snapToGrid w:val="0"/>
        <w:spacing w:line="380" w:lineRule="exact"/>
        <w:ind w:left="0" w:leftChars="0" w:firstLine="420" w:firstLineChars="200"/>
        <w:outlineLvl w:val="4"/>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）技术规格偏离表</w:t>
      </w:r>
      <w:r>
        <w:rPr>
          <w:rFonts w:hint="eastAsia" w:ascii="宋体" w:hAnsi="宋体" w:eastAsia="宋体" w:cs="宋体"/>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6BDA658">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）商务响应表</w:t>
      </w:r>
      <w:r>
        <w:rPr>
          <w:rFonts w:hint="eastAsia" w:ascii="宋体" w:hAnsi="宋体" w:eastAsia="宋体" w:cs="宋体"/>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w:t>
      </w:r>
    </w:p>
    <w:p w14:paraId="0540EB6A">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供应商的售后服务承诺书（含技术服务、技术培训、售后服务的内容和措施等）</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w:t>
      </w:r>
    </w:p>
    <w:p w14:paraId="46420F6C">
      <w:pPr>
        <w:keepNext w:val="0"/>
        <w:keepLines w:val="0"/>
        <w:pageBreakBefore w:val="0"/>
        <w:kinsoku/>
        <w:wordWrap/>
        <w:overflowPunct/>
        <w:topLinePunct w:val="0"/>
        <w:bidi w:val="0"/>
        <w:adjustRightInd/>
        <w:snapToGrid w:val="0"/>
        <w:spacing w:line="380" w:lineRule="exact"/>
        <w:ind w:left="0" w:leftChars="0" w:firstLine="420" w:firstLineChars="200"/>
        <w:outlineLvl w:val="4"/>
        <w:rPr>
          <w:rFonts w:hint="eastAsia" w:ascii="宋体" w:hAnsi="宋体" w:eastAsia="宋体" w:cs="宋体"/>
          <w:b/>
          <w:color w:val="auto"/>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货物采购需求”需提供的有效证明文件</w:t>
      </w:r>
      <w:r>
        <w:rPr>
          <w:rFonts w:hint="eastAsia" w:ascii="宋体" w:hAnsi="宋体" w:eastAsia="宋体" w:cs="宋体"/>
          <w:b/>
          <w:color w:val="auto"/>
          <w:highlight w:val="none"/>
        </w:rPr>
        <w:t>（按货物采购需求要求提供，如有，请按要求提供）；</w:t>
      </w:r>
    </w:p>
    <w:p w14:paraId="07A44E5B">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11.1.3</w:t>
      </w:r>
      <w:r>
        <w:rPr>
          <w:rFonts w:hint="eastAsia" w:hAnsi="宋体" w:cs="宋体"/>
          <w:b/>
          <w:bCs/>
          <w:color w:val="auto"/>
          <w:szCs w:val="21"/>
          <w:highlight w:val="none"/>
          <w:lang w:val="en-US" w:eastAsia="zh-CN"/>
        </w:rPr>
        <w:t>其他有效</w:t>
      </w:r>
      <w:r>
        <w:rPr>
          <w:rFonts w:hint="eastAsia" w:ascii="宋体" w:hAnsi="宋体" w:eastAsia="宋体" w:cs="宋体"/>
          <w:b/>
          <w:bCs/>
          <w:color w:val="auto"/>
          <w:kern w:val="0"/>
          <w:sz w:val="21"/>
          <w:szCs w:val="21"/>
          <w:highlight w:val="none"/>
        </w:rPr>
        <w:t>证明材料：</w:t>
      </w:r>
    </w:p>
    <w:p w14:paraId="4B583D9A">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如有，请提供</w:t>
      </w:r>
      <w:r>
        <w:rPr>
          <w:rFonts w:hint="eastAsia" w:ascii="宋体" w:hAnsi="宋体" w:eastAsia="宋体" w:cs="宋体"/>
          <w:b/>
          <w:bCs/>
          <w:color w:val="auto"/>
          <w:szCs w:val="21"/>
          <w:highlight w:val="none"/>
        </w:rPr>
        <w:t>）</w:t>
      </w:r>
    </w:p>
    <w:p w14:paraId="7195AA33">
      <w:pPr>
        <w:keepNext w:val="0"/>
        <w:keepLines w:val="0"/>
        <w:pageBreakBefore w:val="0"/>
        <w:kinsoku/>
        <w:wordWrap/>
        <w:overflowPunct/>
        <w:topLinePunct w:val="0"/>
        <w:bidi w:val="0"/>
        <w:adjustRightInd/>
        <w:snapToGrid w:val="0"/>
        <w:spacing w:line="380" w:lineRule="exact"/>
        <w:ind w:left="0" w:leftChars="0" w:firstLine="420" w:firstLineChars="200"/>
        <w:outlineLvl w:val="4"/>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rPr>
        <w:t>）</w:t>
      </w:r>
      <w:r>
        <w:rPr>
          <w:rFonts w:hint="eastAsia" w:ascii="宋体" w:hAnsi="宋体" w:eastAsia="宋体" w:cs="宋体"/>
          <w:color w:val="auto"/>
          <w:szCs w:val="21"/>
          <w:highlight w:val="none"/>
        </w:rPr>
        <w:t>节能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环保方面的证书复印件</w:t>
      </w:r>
      <w:r>
        <w:rPr>
          <w:rFonts w:hint="eastAsia" w:ascii="宋体" w:hAnsi="宋体" w:eastAsia="宋体" w:cs="宋体"/>
          <w:b/>
          <w:color w:val="auto"/>
          <w:szCs w:val="21"/>
          <w:highlight w:val="none"/>
        </w:rPr>
        <w:t>（如有，请提供）；</w:t>
      </w:r>
    </w:p>
    <w:p w14:paraId="625393B8">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年以来同类项目业绩的相关证明材料（以成交、</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签订的合同</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为准，并能清晰反映该项目的项目名称、种类）</w:t>
      </w:r>
      <w:r>
        <w:rPr>
          <w:rFonts w:hint="eastAsia" w:ascii="宋体" w:hAnsi="宋体" w:eastAsia="宋体" w:cs="宋体"/>
          <w:b/>
          <w:color w:val="auto"/>
          <w:szCs w:val="21"/>
          <w:highlight w:val="none"/>
        </w:rPr>
        <w:t>（如有，请提供）；</w:t>
      </w:r>
    </w:p>
    <w:p w14:paraId="17369CA5">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）供应商相关获奖证书、认证证书等复印件</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0CC383BF">
      <w:pPr>
        <w:keepNext w:val="0"/>
        <w:keepLines w:val="0"/>
        <w:pageBreakBefore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中小企业声明函（如供应商为中小微型企业的，格式见附件，供应商对出具的声明函真实性负责，成交结果将同时公告企业《中小企业声明函》，接受社会监督）</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如有，请提供</w:t>
      </w:r>
      <w:r>
        <w:rPr>
          <w:rFonts w:hint="eastAsia" w:ascii="宋体" w:hAnsi="宋体" w:eastAsia="宋体" w:cs="宋体"/>
          <w:b/>
          <w:color w:val="auto"/>
          <w:highlight w:val="none"/>
        </w:rPr>
        <w:t>）</w:t>
      </w:r>
      <w:r>
        <w:rPr>
          <w:rFonts w:hint="eastAsia" w:ascii="宋体" w:hAnsi="宋体" w:eastAsia="宋体" w:cs="宋体"/>
          <w:b/>
          <w:bCs/>
          <w:color w:val="auto"/>
          <w:highlight w:val="none"/>
        </w:rPr>
        <w:t>；</w:t>
      </w:r>
    </w:p>
    <w:p w14:paraId="5AFFE514">
      <w:pPr>
        <w:keepNext w:val="0"/>
        <w:keepLines w:val="0"/>
        <w:pageBreakBefore w:val="0"/>
        <w:tabs>
          <w:tab w:val="left" w:pos="1305"/>
        </w:tabs>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如有，请提供</w:t>
      </w:r>
      <w:r>
        <w:rPr>
          <w:rFonts w:hint="eastAsia" w:ascii="宋体" w:hAnsi="宋体" w:eastAsia="宋体" w:cs="宋体"/>
          <w:b/>
          <w:color w:val="auto"/>
          <w:highlight w:val="none"/>
        </w:rPr>
        <w:t>）</w:t>
      </w:r>
      <w:r>
        <w:rPr>
          <w:rFonts w:hint="eastAsia" w:ascii="宋体" w:hAnsi="宋体" w:eastAsia="宋体" w:cs="宋体"/>
          <w:b/>
          <w:bCs/>
          <w:color w:val="auto"/>
          <w:highlight w:val="none"/>
        </w:rPr>
        <w:t>；</w:t>
      </w:r>
    </w:p>
    <w:p w14:paraId="530FFA75">
      <w:pPr>
        <w:keepNext w:val="0"/>
        <w:keepLines w:val="0"/>
        <w:pageBreakBefore w:val="0"/>
        <w:kinsoku/>
        <w:wordWrap/>
        <w:overflowPunct/>
        <w:topLinePunct w:val="0"/>
        <w:autoSpaceDE/>
        <w:autoSpaceDN/>
        <w:bidi w:val="0"/>
        <w:adjustRightInd/>
        <w:spacing w:line="380" w:lineRule="exact"/>
        <w:ind w:left="0" w:leftChars="0"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）监狱企业的证明文件[供应商如为监狱企业的，应当提供由省级以上监狱管理局、戒毒管理局（含新疆生产建设兵团）出具的属于监狱企业的证明文件, 否则不予享受优惠政策]</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如有，请提供</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w:t>
      </w:r>
    </w:p>
    <w:p w14:paraId="60D86527">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）供应商可结合本项目自身情况自行提交</w:t>
      </w:r>
      <w:r>
        <w:rPr>
          <w:rFonts w:hint="eastAsia" w:ascii="宋体" w:hAnsi="宋体" w:cs="宋体"/>
          <w:color w:val="auto"/>
          <w:szCs w:val="21"/>
          <w:highlight w:val="none"/>
          <w:lang w:eastAsia="zh-CN"/>
        </w:rPr>
        <w:t>其他</w:t>
      </w:r>
      <w:r>
        <w:rPr>
          <w:rFonts w:hint="eastAsia" w:ascii="宋体" w:hAnsi="宋体" w:eastAsia="宋体" w:cs="宋体"/>
          <w:color w:val="auto"/>
          <w:szCs w:val="21"/>
          <w:highlight w:val="none"/>
        </w:rPr>
        <w:t>相关证明材料。</w:t>
      </w:r>
    </w:p>
    <w:p w14:paraId="64222E6A">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Cs/>
          <w:color w:val="auto"/>
          <w:highlight w:val="none"/>
        </w:rPr>
      </w:pPr>
      <w:r>
        <w:rPr>
          <w:rFonts w:hint="eastAsia" w:ascii="宋体" w:hAnsi="宋体" w:eastAsia="宋体" w:cs="宋体"/>
          <w:b/>
          <w:color w:val="auto"/>
          <w:szCs w:val="21"/>
          <w:highlight w:val="none"/>
        </w:rPr>
        <w:t>以上有关材料应真实有效，属于“必须提供”的文件必须加盖供应商CA证书签章（自然人为签字或加盖个人CA证书签章）；如供应商提供的证明文件不齐全或不符合规定形式</w:t>
      </w:r>
      <w:r>
        <w:rPr>
          <w:rFonts w:hint="eastAsia" w:ascii="宋体" w:hAnsi="宋体" w:cs="宋体"/>
          <w:b/>
          <w:color w:val="auto"/>
          <w:szCs w:val="21"/>
          <w:highlight w:val="none"/>
          <w:lang w:eastAsia="zh-CN"/>
        </w:rPr>
        <w:t>的</w:t>
      </w:r>
      <w:r>
        <w:rPr>
          <w:rFonts w:hint="eastAsia" w:ascii="宋体" w:hAnsi="宋体" w:eastAsia="宋体" w:cs="宋体"/>
          <w:b/>
          <w:color w:val="auto"/>
          <w:szCs w:val="21"/>
          <w:highlight w:val="none"/>
        </w:rPr>
        <w:t>可在谈判小组规定的时间内当场补正或更正；在规定时间内未能补齐或更正的，响应文件无效。其余由供应商视自身情况自行提交。</w:t>
      </w:r>
    </w:p>
    <w:p w14:paraId="36F025D1">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 供应商应按竞争性谈判文件第六章“响应文件格式”编制响应文件。</w:t>
      </w:r>
    </w:p>
    <w:p w14:paraId="6EBA8FC5">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 响应文件的语言及计量</w:t>
      </w:r>
    </w:p>
    <w:p w14:paraId="2C767252">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424CFD52">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谈判计量单位，谈判文件已有明确规定的，使用谈判文件规定的计量单位；谈判文件没有规定的，应采用中华人民共和国法定计量单位（货币单位：人民币元），否则视同未响应。</w:t>
      </w:r>
    </w:p>
    <w:p w14:paraId="226620F8">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13. </w:t>
      </w:r>
      <w:r>
        <w:rPr>
          <w:rFonts w:hint="eastAsia" w:ascii="宋体" w:hAnsi="宋体" w:eastAsia="宋体" w:cs="宋体"/>
          <w:b/>
          <w:color w:val="auto"/>
          <w:kern w:val="0"/>
          <w:sz w:val="21"/>
          <w:szCs w:val="21"/>
          <w:highlight w:val="none"/>
        </w:rPr>
        <w:t>谈判报价及采购预算金额</w:t>
      </w:r>
    </w:p>
    <w:p w14:paraId="5E1FE8A5">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w:t>
      </w:r>
      <w:r>
        <w:rPr>
          <w:rFonts w:hint="eastAsia" w:ascii="宋体" w:hAnsi="宋体" w:eastAsia="宋体" w:cs="宋体"/>
          <w:color w:val="auto"/>
          <w:position w:val="-2"/>
          <w:szCs w:val="21"/>
          <w:highlight w:val="none"/>
        </w:rPr>
        <w:t>谈判报价：应按竞争性谈判文件中相关附表格式填写。供应商必须就“货物采购需求”中所有货物和服务内容作完整唯一报价，否则，其响应文件无效。响应文件只允许有一个报价，有选择的或有条件的报价将不予接受</w:t>
      </w:r>
      <w:r>
        <w:rPr>
          <w:rFonts w:hint="eastAsia" w:ascii="宋体" w:hAnsi="宋体" w:eastAsia="宋体" w:cs="宋体"/>
          <w:color w:val="auto"/>
          <w:kern w:val="0"/>
          <w:sz w:val="21"/>
          <w:szCs w:val="21"/>
          <w:highlight w:val="none"/>
        </w:rPr>
        <w:t>。</w:t>
      </w:r>
    </w:p>
    <w:p w14:paraId="57F35132">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13.2采购预算金额（人民币）：</w:t>
      </w:r>
      <w:r>
        <w:rPr>
          <w:rFonts w:hint="eastAsia" w:ascii="宋体" w:hAnsi="宋体" w:cs="宋体"/>
          <w:b/>
          <w:bCs/>
          <w:color w:val="auto"/>
          <w:kern w:val="0"/>
          <w:sz w:val="21"/>
          <w:szCs w:val="21"/>
          <w:highlight w:val="none"/>
          <w:lang w:val="en-US" w:eastAsia="zh-CN"/>
        </w:rPr>
        <w:t>捌拾伍万肆仟柒佰玖拾元陆角叁分</w:t>
      </w:r>
      <w:r>
        <w:rPr>
          <w:rFonts w:hint="eastAsia" w:ascii="宋体" w:hAnsi="宋体" w:eastAsia="宋体" w:cs="宋体"/>
          <w:b/>
          <w:bCs/>
          <w:color w:val="auto"/>
          <w:highlight w:val="none"/>
        </w:rPr>
        <w:t>（￥</w:t>
      </w:r>
      <w:r>
        <w:rPr>
          <w:rFonts w:hint="eastAsia" w:ascii="宋体" w:hAnsi="宋体" w:cs="宋体"/>
          <w:b/>
          <w:bCs/>
          <w:color w:val="auto"/>
          <w:highlight w:val="none"/>
          <w:lang w:eastAsia="zh-CN"/>
        </w:rPr>
        <w:t>854790.63</w:t>
      </w:r>
      <w:r>
        <w:rPr>
          <w:rFonts w:hint="eastAsia" w:ascii="宋体" w:hAnsi="宋体" w:eastAsia="宋体" w:cs="宋体"/>
          <w:b/>
          <w:bCs/>
          <w:color w:val="auto"/>
          <w:highlight w:val="none"/>
        </w:rPr>
        <w:t>）</w:t>
      </w:r>
      <w:r>
        <w:rPr>
          <w:rFonts w:hint="eastAsia" w:ascii="宋体" w:hAnsi="宋体" w:eastAsia="宋体" w:cs="宋体"/>
          <w:color w:val="auto"/>
          <w:kern w:val="0"/>
          <w:sz w:val="21"/>
          <w:szCs w:val="21"/>
          <w:highlight w:val="none"/>
        </w:rPr>
        <w:t>。报价超</w:t>
      </w:r>
      <w:r>
        <w:rPr>
          <w:rFonts w:hint="eastAsia" w:ascii="宋体" w:hAnsi="宋体" w:eastAsia="宋体" w:cs="宋体"/>
          <w:color w:val="auto"/>
          <w:kern w:val="0"/>
          <w:sz w:val="21"/>
          <w:szCs w:val="21"/>
          <w:highlight w:val="none"/>
          <w:lang w:val="en-US" w:eastAsia="zh-CN"/>
        </w:rPr>
        <w:t>出</w:t>
      </w:r>
      <w:r>
        <w:rPr>
          <w:rFonts w:hint="eastAsia" w:ascii="宋体" w:hAnsi="宋体" w:eastAsia="宋体" w:cs="宋体"/>
          <w:color w:val="auto"/>
          <w:kern w:val="0"/>
          <w:sz w:val="21"/>
          <w:szCs w:val="21"/>
          <w:highlight w:val="none"/>
        </w:rPr>
        <w:t>采购预算金额的，响应文件作无效处理。</w:t>
      </w:r>
    </w:p>
    <w:p w14:paraId="6D506B32">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13.3</w:t>
      </w:r>
      <w:r>
        <w:rPr>
          <w:rFonts w:hint="eastAsia" w:ascii="宋体" w:hAnsi="宋体" w:eastAsia="宋体" w:cs="宋体"/>
          <w:color w:val="auto"/>
          <w:szCs w:val="21"/>
          <w:highlight w:val="none"/>
        </w:rPr>
        <w:t>谈判报价应包括本次采购范围内货物价款、货物随配标准附件、包装、运输、装卸、保险、税金、调试、检验、售后服务、培训、保修及其他所有成本费用的总和；供应商综合考虑在报价中</w:t>
      </w:r>
      <w:r>
        <w:rPr>
          <w:rFonts w:hint="eastAsia" w:ascii="宋体" w:hAnsi="宋体" w:eastAsia="宋体" w:cs="宋体"/>
          <w:color w:val="auto"/>
          <w:sz w:val="21"/>
          <w:szCs w:val="21"/>
          <w:highlight w:val="none"/>
        </w:rPr>
        <w:t>。</w:t>
      </w:r>
    </w:p>
    <w:p w14:paraId="329D4469">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13.4未书面退出谈判的供应商须在规定时间内密封提交最后报价，其最后报价超出最高限价导致已通过评审的响应文件无效的，按供应商在提交响应文件截止时间后撤回响应文件处</w:t>
      </w:r>
      <w:r>
        <w:rPr>
          <w:rFonts w:hint="eastAsia" w:ascii="宋体" w:hAnsi="宋体" w:eastAsia="宋体" w:cs="宋体"/>
          <w:b w:val="0"/>
          <w:bCs w:val="0"/>
          <w:color w:val="auto"/>
          <w:kern w:val="0"/>
          <w:sz w:val="21"/>
          <w:szCs w:val="21"/>
          <w:highlight w:val="none"/>
        </w:rPr>
        <w:t>理</w:t>
      </w:r>
      <w:r>
        <w:rPr>
          <w:rFonts w:hint="eastAsia" w:ascii="宋体" w:hAnsi="宋体" w:eastAsia="宋体" w:cs="宋体"/>
          <w:b/>
          <w:color w:val="auto"/>
          <w:kern w:val="0"/>
          <w:sz w:val="21"/>
          <w:szCs w:val="21"/>
          <w:highlight w:val="none"/>
        </w:rPr>
        <w:t>。</w:t>
      </w:r>
    </w:p>
    <w:p w14:paraId="7D8BED94">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响应文件有效期</w:t>
      </w:r>
    </w:p>
    <w:p w14:paraId="00DD9FDF">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71A36D78">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以书面形式通知供应商延长响应文件有效期。供应商同意延长的，应相应延长其保证金有效期，但不能修改响应文件。供应商拒绝延长的，其响应文件无效，但供应商有权收回其保证金。</w:t>
      </w:r>
    </w:p>
    <w:p w14:paraId="4790AE41">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 xml:space="preserve">15. </w:t>
      </w:r>
      <w:r>
        <w:rPr>
          <w:rFonts w:hint="eastAsia" w:ascii="宋体" w:hAnsi="宋体" w:eastAsia="宋体" w:cs="宋体"/>
          <w:b/>
          <w:bCs w:val="0"/>
          <w:color w:val="auto"/>
          <w:kern w:val="0"/>
          <w:sz w:val="21"/>
          <w:szCs w:val="21"/>
          <w:highlight w:val="none"/>
        </w:rPr>
        <w:t>电子响应文件的制作、加密</w:t>
      </w:r>
    </w:p>
    <w:p w14:paraId="01C057AE">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15.1供应商制作电子响应文件前，应登录广西政府采购云平台进行“申请获取采购文件”操作，否则，将导致无法在线编制响应文件并参与竞标，其不利后果由供应商自行承担。</w:t>
      </w:r>
    </w:p>
    <w:p w14:paraId="5D5BA944">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15.2供应商下载或获取竞争性谈判文件后，登录“电子投标客户端”，按照本谈判文件规定的响应文件格式、顺序以及广西政府采购云平台的要求，通过“电子投标客户端”编制电子响应文件。</w:t>
      </w:r>
    </w:p>
    <w:p w14:paraId="29F89D41">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15.3供应商应按“电子投标客户端”载明的“标书关联”功能进行电子响应文件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61830CC2">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15.4电子响应文件不得涂改，若有修改错漏处，须由法定代表人（负责人、自然人）或委托代理人签字（或者电子签名）。因响应文件字迹潦草、表达不清、内容不完整、编排混乱导致响应文件被误读、漏读，或者在按竞争性谈判文件规定的部位查找不到相关内容的，其不利后果由供应商自行承担。</w:t>
      </w:r>
    </w:p>
    <w:p w14:paraId="62C86775">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15.5供应商编制、生成电子响应文件后应当加密响应文件。供应商未按规定编制并加密的响应文件，广西政府采购云平台将予以拒收。</w:t>
      </w:r>
    </w:p>
    <w:p w14:paraId="7284913B">
      <w:pPr>
        <w:keepNext w:val="0"/>
        <w:keepLines w:val="0"/>
        <w:pageBreakBefore w:val="0"/>
        <w:kinsoku/>
        <w:wordWrap/>
        <w:overflowPunct/>
        <w:topLinePunct w:val="0"/>
        <w:bidi w:val="0"/>
        <w:adjustRightInd/>
        <w:snapToGrid w:val="0"/>
        <w:spacing w:line="380" w:lineRule="exact"/>
        <w:ind w:left="0" w:leftChars="0" w:firstLine="42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15.6</w:t>
      </w:r>
      <w:r>
        <w:rPr>
          <w:rFonts w:hint="eastAsia" w:ascii="宋体" w:hAnsi="宋体" w:eastAsia="宋体" w:cs="宋体"/>
          <w:b/>
          <w:color w:val="auto"/>
          <w:kern w:val="0"/>
          <w:sz w:val="21"/>
          <w:szCs w:val="21"/>
          <w:highlight w:val="none"/>
        </w:rPr>
        <w:t>供应商公章及签字</w:t>
      </w:r>
    </w:p>
    <w:p w14:paraId="7897F42E">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15.6.1本竞争性谈判文件中描述供应商的“公章”是指根据我国对公章的管理规定，用供应商法定主体行为名称制作的印章，除本竞争性谈判文件有特殊规定外，供应商的其他形式印章均不能代替公章。</w:t>
      </w:r>
    </w:p>
    <w:p w14:paraId="3DA128EC">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15.6.2本竞争性谈判文件中描述供应商的“签字”是指供应商的法定代表人或者委托代理人亲自在文件规定签字处亲笔写上个人的名字的行为，私章、签字章、印鉴、影印等其他形式均不能代替亲笔签字。</w:t>
      </w:r>
    </w:p>
    <w:p w14:paraId="2543FDC4">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 w:val="21"/>
          <w:szCs w:val="24"/>
          <w:highlight w:val="none"/>
          <w:lang w:eastAsia="zh-CN"/>
        </w:rPr>
        <w:t>15.6.3本竞争性谈判文件所称的“电子签章</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4AC25830">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 首次响应文件的提交、撤回、修改</w:t>
      </w:r>
    </w:p>
    <w:p w14:paraId="7C43BBEC">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16.1响应文件的提交截止时间：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时30分</w:t>
      </w:r>
      <w:r>
        <w:rPr>
          <w:rFonts w:hint="eastAsia" w:ascii="宋体" w:hAnsi="宋体" w:eastAsia="宋体" w:cs="宋体"/>
          <w:bCs/>
          <w:color w:val="auto"/>
          <w:sz w:val="21"/>
          <w:szCs w:val="21"/>
          <w:highlight w:val="none"/>
        </w:rPr>
        <w:t>（北京时间）</w:t>
      </w:r>
    </w:p>
    <w:p w14:paraId="468643F8">
      <w:pPr>
        <w:keepNext w:val="0"/>
        <w:keepLines w:val="0"/>
        <w:pageBreakBefore w:val="0"/>
        <w:kinsoku/>
        <w:wordWrap/>
        <w:overflowPunct/>
        <w:topLinePunct w:val="0"/>
        <w:bidi w:val="0"/>
        <w:adjustRightInd/>
        <w:snapToGri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16.2地点：通过广西政府采购云平台实行在线投标。</w:t>
      </w:r>
    </w:p>
    <w:p w14:paraId="0A3CF7E8">
      <w:pPr>
        <w:keepNext w:val="0"/>
        <w:keepLines w:val="0"/>
        <w:pageBreakBefore w:val="0"/>
        <w:kinsoku/>
        <w:wordWrap/>
        <w:overflowPunct/>
        <w:topLinePunct w:val="0"/>
        <w:bidi w:val="0"/>
        <w:adjustRightInd/>
        <w:snapToGri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535E13C7">
      <w:pPr>
        <w:keepNext w:val="0"/>
        <w:keepLines w:val="0"/>
        <w:pageBreakBefore w:val="0"/>
        <w:kinsoku/>
        <w:wordWrap/>
        <w:overflowPunct/>
        <w:topLinePunct w:val="0"/>
        <w:bidi w:val="0"/>
        <w:adjustRightInd/>
        <w:snapToGri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16.4除竞争性谈判文件另有规定外，供应商所提交的响应文件不予退还。</w:t>
      </w:r>
    </w:p>
    <w:p w14:paraId="52CF3E2B">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 响应文件的解密</w:t>
      </w:r>
    </w:p>
    <w:p w14:paraId="3E024927">
      <w:pPr>
        <w:keepNext w:val="0"/>
        <w:keepLines w:val="0"/>
        <w:pageBreakBefore w:val="0"/>
        <w:tabs>
          <w:tab w:val="left" w:pos="1305"/>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17.1</w:t>
      </w:r>
      <w:r>
        <w:rPr>
          <w:rFonts w:hint="eastAsia" w:ascii="宋体" w:hAnsi="宋体" w:eastAsia="宋体" w:cs="宋体"/>
          <w:color w:val="auto"/>
          <w:kern w:val="0"/>
          <w:sz w:val="21"/>
          <w:szCs w:val="21"/>
          <w:highlight w:val="none"/>
        </w:rPr>
        <w:t>响应文件提交截止时间后，采购代理机构开启解密响应文件操作，</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w:t>
      </w:r>
      <w:r>
        <w:rPr>
          <w:rFonts w:hint="eastAsia" w:ascii="宋体" w:hAnsi="宋体" w:eastAsia="宋体" w:cs="宋体"/>
          <w:b/>
          <w:bCs/>
          <w:color w:val="auto"/>
          <w:kern w:val="0"/>
          <w:sz w:val="21"/>
          <w:szCs w:val="21"/>
          <w:highlight w:val="none"/>
        </w:rPr>
        <w:t>【现场提交电子响应文件地址：桂林市公共资源交易中心</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号政采开标仓（广西桂林市临桂区西城中路69号创业大厦西辅楼4楼北区）】，或以电子邮件的形式提交电子备份响应文件</w:t>
      </w:r>
      <w:r>
        <w:rPr>
          <w:rFonts w:hint="eastAsia" w:ascii="宋体" w:hAnsi="宋体" w:eastAsia="宋体" w:cs="宋体"/>
          <w:b/>
          <w:bCs/>
          <w:color w:val="auto"/>
          <w:kern w:val="2"/>
          <w:sz w:val="21"/>
          <w:szCs w:val="21"/>
          <w:highlight w:val="none"/>
          <w:lang w:eastAsia="zh-CN"/>
        </w:rPr>
        <w:t>（以通知时所告知的电子邮箱地址为准）</w:t>
      </w:r>
      <w:r>
        <w:rPr>
          <w:rFonts w:hint="eastAsia" w:ascii="宋体" w:hAnsi="宋体" w:eastAsia="宋体" w:cs="宋体"/>
          <w:color w:val="auto"/>
          <w:kern w:val="0"/>
          <w:sz w:val="21"/>
          <w:szCs w:val="21"/>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谈判</w:t>
      </w:r>
      <w:r>
        <w:rPr>
          <w:rFonts w:hint="eastAsia" w:ascii="宋体" w:hAnsi="宋体" w:eastAsia="宋体" w:cs="宋体"/>
          <w:color w:val="auto"/>
          <w:kern w:val="0"/>
          <w:sz w:val="21"/>
          <w:szCs w:val="21"/>
          <w:highlight w:val="none"/>
          <w:lang w:eastAsia="zh-CN"/>
        </w:rPr>
        <w:t>。</w:t>
      </w:r>
    </w:p>
    <w:p w14:paraId="54D32786">
      <w:pPr>
        <w:keepNext w:val="0"/>
        <w:keepLines w:val="0"/>
        <w:pageBreakBefore w:val="0"/>
        <w:tabs>
          <w:tab w:val="left" w:pos="1305"/>
        </w:tabs>
        <w:kinsoku/>
        <w:wordWrap/>
        <w:overflowPunct/>
        <w:topLinePunct w:val="0"/>
        <w:bidi w:val="0"/>
        <w:adjustRightInd/>
        <w:spacing w:line="380" w:lineRule="exact"/>
        <w:ind w:left="0" w:leftChars="0" w:firstLine="560" w:firstLineChars="200"/>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w:t>
      </w:r>
    </w:p>
    <w:p w14:paraId="27867952">
      <w:pPr>
        <w:keepNext w:val="0"/>
        <w:keepLines w:val="0"/>
        <w:pageBreakBefore w:val="0"/>
        <w:tabs>
          <w:tab w:val="left" w:pos="1305"/>
        </w:tabs>
        <w:kinsoku/>
        <w:wordWrap/>
        <w:overflowPunct/>
        <w:topLinePunct w:val="0"/>
        <w:bidi w:val="0"/>
        <w:adjustRightInd/>
        <w:spacing w:line="380" w:lineRule="exact"/>
        <w:ind w:left="0" w:leftChars="0" w:firstLine="560" w:firstLineChars="200"/>
        <w:jc w:val="center"/>
        <w:rPr>
          <w:rFonts w:hint="eastAsia" w:ascii="宋体" w:hAnsi="宋体" w:cs="宋体"/>
          <w:b/>
          <w:color w:val="auto"/>
          <w:sz w:val="28"/>
          <w:szCs w:val="28"/>
          <w:highlight w:val="none"/>
          <w:lang w:val="en-US" w:eastAsia="zh-CN"/>
        </w:rPr>
      </w:pPr>
    </w:p>
    <w:p w14:paraId="13C7B147">
      <w:pPr>
        <w:keepNext w:val="0"/>
        <w:keepLines w:val="0"/>
        <w:pageBreakBefore w:val="0"/>
        <w:tabs>
          <w:tab w:val="left" w:pos="1305"/>
        </w:tabs>
        <w:kinsoku/>
        <w:wordWrap/>
        <w:overflowPunct/>
        <w:topLinePunct w:val="0"/>
        <w:bidi w:val="0"/>
        <w:adjustRightInd/>
        <w:spacing w:line="380" w:lineRule="exact"/>
        <w:ind w:left="0" w:leftChars="0" w:firstLine="560" w:firstLineChars="200"/>
        <w:jc w:val="center"/>
        <w:rPr>
          <w:rFonts w:hint="eastAsia" w:ascii="宋体" w:hAnsi="宋体" w:eastAsia="宋体" w:cs="宋体"/>
          <w:b/>
          <w:color w:val="auto"/>
          <w:sz w:val="28"/>
          <w:szCs w:val="28"/>
          <w:highlight w:val="none"/>
        </w:rPr>
      </w:pPr>
    </w:p>
    <w:p w14:paraId="701BDF13">
      <w:pPr>
        <w:keepNext w:val="0"/>
        <w:keepLines w:val="0"/>
        <w:pageBreakBefore w:val="0"/>
        <w:tabs>
          <w:tab w:val="left" w:pos="1305"/>
        </w:tabs>
        <w:kinsoku/>
        <w:wordWrap/>
        <w:overflowPunct/>
        <w:topLinePunct w:val="0"/>
        <w:bidi w:val="0"/>
        <w:adjustRightInd/>
        <w:spacing w:line="380" w:lineRule="exact"/>
        <w:ind w:left="0" w:leftChars="0" w:firstLine="560"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四、竞争性谈判（简称谈判）与评审</w:t>
      </w:r>
    </w:p>
    <w:p w14:paraId="4A1F08F4">
      <w:pPr>
        <w:keepNext w:val="0"/>
        <w:keepLines w:val="0"/>
        <w:pageBreakBefore w:val="0"/>
        <w:tabs>
          <w:tab w:val="center" w:pos="4411"/>
          <w:tab w:val="left" w:pos="5475"/>
        </w:tabs>
        <w:kinsoku/>
        <w:wordWrap/>
        <w:overflowPunct/>
        <w:topLinePunct w:val="0"/>
        <w:bidi w:val="0"/>
        <w:adjustRightInd/>
        <w:spacing w:line="38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谈判小组组成及谈判时间、地点、人员</w:t>
      </w:r>
    </w:p>
    <w:p w14:paraId="76EA1DC3">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.1 谈判小组组成：</w:t>
      </w:r>
    </w:p>
    <w:p w14:paraId="15F1C2F7">
      <w:pPr>
        <w:keepNext w:val="0"/>
        <w:keepLines w:val="0"/>
        <w:pageBreakBefore w:val="0"/>
        <w:kinsoku/>
        <w:wordWrap/>
        <w:overflowPunct/>
        <w:topLinePunct w:val="0"/>
        <w:bidi w:val="0"/>
        <w:adjustRightInd/>
        <w:spacing w:line="380" w:lineRule="exact"/>
        <w:ind w:left="0" w:leftChars="0"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 xml:space="preserve">人， 专家 </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人。</w:t>
      </w:r>
    </w:p>
    <w:p w14:paraId="690CB47C">
      <w:pPr>
        <w:keepNext w:val="0"/>
        <w:keepLines w:val="0"/>
        <w:pageBreakBefore w:val="0"/>
        <w:widowControl w:val="0"/>
        <w:tabs>
          <w:tab w:val="left" w:pos="1140"/>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.2 谈判时间、地点、人员：</w:t>
      </w:r>
    </w:p>
    <w:p w14:paraId="6C139969">
      <w:pPr>
        <w:keepNext w:val="0"/>
        <w:keepLines w:val="0"/>
        <w:pageBreakBefore w:val="0"/>
        <w:widowControl w:val="0"/>
        <w:tabs>
          <w:tab w:val="left" w:pos="1140"/>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18.2.1 谈判时间：首次响应文件提交截止时间后。</w:t>
      </w:r>
    </w:p>
    <w:p w14:paraId="53FF3EAA">
      <w:pPr>
        <w:keepNext w:val="0"/>
        <w:keepLines w:val="0"/>
        <w:pageBreakBefore w:val="0"/>
        <w:widowControl w:val="0"/>
        <w:tabs>
          <w:tab w:val="left" w:pos="1140"/>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18.2.2 谈判地点：供应商代表在响应文件提交当天实时登录广西政府采购云平台，按谈判小组要求在线等候参与谈判及提交最后报价。因供应商未保持实时在线，导致谈判小组无法及时与其取得联系，从而造成供应商未按规定参与谈判或报价的，其不利后果由供应商自行承担。</w:t>
      </w:r>
    </w:p>
    <w:p w14:paraId="2189C35D">
      <w:pPr>
        <w:keepNext w:val="0"/>
        <w:keepLines w:val="0"/>
        <w:pageBreakBefore w:val="0"/>
        <w:widowControl w:val="0"/>
        <w:tabs>
          <w:tab w:val="left" w:pos="1140"/>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18.2.3谈判参加人员：供应商法定代表人(负责人、自然人)或相应的委托代理人参加谈判。请供应商实时登录广西政府采购云平台等候在线谈判。</w:t>
      </w:r>
    </w:p>
    <w:p w14:paraId="25E7A073">
      <w:pPr>
        <w:keepNext w:val="0"/>
        <w:keepLines w:val="0"/>
        <w:pageBreakBefore w:val="0"/>
        <w:widowControl w:val="0"/>
        <w:tabs>
          <w:tab w:val="left" w:pos="1140"/>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18.2.4 首次响应文件提交截止时间后，登录广西政府采购云平台在线解密开启。</w:t>
      </w:r>
      <w:r>
        <w:rPr>
          <w:rFonts w:hint="eastAsia" w:ascii="宋体" w:hAnsi="宋体" w:eastAsia="宋体" w:cs="宋体"/>
          <w:color w:val="auto"/>
          <w:szCs w:val="21"/>
          <w:highlight w:val="none"/>
        </w:rPr>
        <w:t xml:space="preserve">  </w:t>
      </w:r>
    </w:p>
    <w:p w14:paraId="7259C798">
      <w:pPr>
        <w:keepNext w:val="0"/>
        <w:keepLines w:val="0"/>
        <w:pageBreakBefore w:val="0"/>
        <w:tabs>
          <w:tab w:val="left" w:pos="1140"/>
        </w:tabs>
        <w:kinsoku/>
        <w:wordWrap/>
        <w:overflowPunct/>
        <w:topLinePunct w:val="0"/>
        <w:bidi w:val="0"/>
        <w:adjustRightInd/>
        <w:spacing w:line="380" w:lineRule="exact"/>
        <w:ind w:left="58" w:leftChars="0" w:hanging="58" w:hanging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19</w:t>
      </w:r>
      <w:r>
        <w:rPr>
          <w:rFonts w:hint="eastAsia" w:ascii="宋体" w:hAnsi="宋体" w:eastAsia="宋体" w:cs="宋体"/>
          <w:b/>
          <w:color w:val="auto"/>
          <w:szCs w:val="21"/>
          <w:highlight w:val="none"/>
        </w:rPr>
        <w:t xml:space="preserve"> 评审原则和评审办法</w:t>
      </w:r>
    </w:p>
    <w:p w14:paraId="27AEE97F">
      <w:pPr>
        <w:keepNext w:val="0"/>
        <w:keepLines w:val="0"/>
        <w:pageBreakBefore w:val="0"/>
        <w:tabs>
          <w:tab w:val="left" w:pos="1140"/>
        </w:tabs>
        <w:kinsoku/>
        <w:wordWrap/>
        <w:overflowPunct/>
        <w:topLinePunct w:val="0"/>
        <w:bidi w:val="0"/>
        <w:adjustRightInd/>
        <w:spacing w:line="380" w:lineRule="exact"/>
        <w:ind w:left="0" w:leftChars="0"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0"/>
          <w:highlight w:val="none"/>
          <w:lang w:val="en-US" w:eastAsia="zh-CN"/>
        </w:rPr>
        <w:t>19</w:t>
      </w:r>
      <w:r>
        <w:rPr>
          <w:rFonts w:hint="eastAsia" w:ascii="宋体" w:hAnsi="宋体" w:eastAsia="宋体" w:cs="宋体"/>
          <w:color w:val="auto"/>
          <w:szCs w:val="20"/>
          <w:highlight w:val="none"/>
        </w:rPr>
        <w:t xml:space="preserve">.1 </w:t>
      </w:r>
      <w:r>
        <w:rPr>
          <w:rFonts w:hint="eastAsia" w:ascii="宋体" w:hAnsi="宋体" w:eastAsia="宋体" w:cs="宋体"/>
          <w:color w:val="auto"/>
          <w:szCs w:val="21"/>
          <w:highlight w:val="none"/>
        </w:rPr>
        <w:t>谈判小组必须坚持公平、公正、科学和择优的原则。</w:t>
      </w:r>
    </w:p>
    <w:p w14:paraId="276AAD79">
      <w:pPr>
        <w:keepNext w:val="0"/>
        <w:keepLines w:val="0"/>
        <w:pageBreakBefore w:val="0"/>
        <w:tabs>
          <w:tab w:val="left" w:pos="1140"/>
        </w:tabs>
        <w:kinsoku/>
        <w:wordWrap/>
        <w:overflowPunct/>
        <w:topLinePunct w:val="0"/>
        <w:bidi w:val="0"/>
        <w:adjustRightInd/>
        <w:spacing w:line="380" w:lineRule="exact"/>
        <w:ind w:left="0" w:leftChars="0"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0"/>
          <w:highlight w:val="none"/>
          <w:lang w:val="en-US" w:eastAsia="zh-CN"/>
        </w:rPr>
        <w:t>19.</w:t>
      </w:r>
      <w:r>
        <w:rPr>
          <w:rFonts w:hint="eastAsia" w:ascii="宋体" w:hAnsi="宋体" w:eastAsia="宋体" w:cs="宋体"/>
          <w:color w:val="auto"/>
          <w:szCs w:val="20"/>
          <w:highlight w:val="none"/>
        </w:rPr>
        <w:t xml:space="preserve">2 </w:t>
      </w:r>
      <w:r>
        <w:rPr>
          <w:rFonts w:hint="eastAsia" w:ascii="宋体" w:hAnsi="宋体" w:eastAsia="宋体" w:cs="宋体"/>
          <w:color w:val="auto"/>
          <w:szCs w:val="21"/>
          <w:highlight w:val="none"/>
        </w:rPr>
        <w:t>评审办法：具体详见第四章评审办法。</w:t>
      </w:r>
    </w:p>
    <w:p w14:paraId="445EFB5A">
      <w:pPr>
        <w:pStyle w:val="13"/>
        <w:keepNext w:val="0"/>
        <w:keepLines w:val="0"/>
        <w:pageBreakBefore w:val="0"/>
        <w:kinsoku/>
        <w:wordWrap/>
        <w:overflowPunct/>
        <w:topLinePunct w:val="0"/>
        <w:bidi w:val="0"/>
        <w:adjustRightInd/>
        <w:spacing w:line="380" w:lineRule="exact"/>
        <w:ind w:left="0" w:leftChars="0"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.3 谈判小组应按谈判文件进行评审，不得擅自更改评审办法。</w:t>
      </w:r>
    </w:p>
    <w:p w14:paraId="3EC0F6BE">
      <w:pPr>
        <w:pStyle w:val="13"/>
        <w:keepNext w:val="0"/>
        <w:keepLines w:val="0"/>
        <w:pageBreakBefore w:val="0"/>
        <w:kinsoku/>
        <w:wordWrap/>
        <w:overflowPunct/>
        <w:topLinePunct w:val="0"/>
        <w:bidi w:val="0"/>
        <w:adjustRightInd/>
        <w:spacing w:line="380" w:lineRule="exact"/>
        <w:ind w:left="0" w:leftChars="0"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.4 在评审过程中，谈判小组任何人不得对某个供应商发表任何倾向性意见，不得向其他谈判小组成员明示或者暗示自己的评审意见。</w:t>
      </w:r>
    </w:p>
    <w:p w14:paraId="7A4BB6B4">
      <w:pPr>
        <w:keepNext w:val="0"/>
        <w:keepLines w:val="0"/>
        <w:pageBreakBefore w:val="0"/>
        <w:tabs>
          <w:tab w:val="left" w:pos="1140"/>
        </w:tabs>
        <w:kinsoku/>
        <w:wordWrap/>
        <w:overflowPunct/>
        <w:topLinePunct w:val="0"/>
        <w:bidi w:val="0"/>
        <w:adjustRightInd/>
        <w:spacing w:line="380" w:lineRule="exact"/>
        <w:ind w:left="0" w:leftChars="0"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.5 谈判小组成员对需要共同认定的事项存在争议的，按照少数服从多数的原则作出结论。持不同意见的谈判小组成员应当在评审报告上签署不同意见并说明理由，否则视为同意。　　　　　　　　　　　　　　　　　　　　　　　　　　　　　　　　　　　　　　　　　　　　　　　　　　　　　　　　　　　　　　　　　　　</w:t>
      </w:r>
    </w:p>
    <w:p w14:paraId="24128ED4">
      <w:pPr>
        <w:keepNext w:val="0"/>
        <w:keepLines w:val="0"/>
        <w:pageBreakBefore w:val="0"/>
        <w:tabs>
          <w:tab w:val="left" w:pos="1140"/>
        </w:tabs>
        <w:kinsoku/>
        <w:wordWrap/>
        <w:overflowPunct/>
        <w:topLinePunct w:val="0"/>
        <w:bidi w:val="0"/>
        <w:adjustRightInd/>
        <w:spacing w:line="380" w:lineRule="exact"/>
        <w:ind w:left="58" w:leftChars="0" w:hanging="58" w:hangingChars="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 评审程序及谈判要求</w:t>
      </w:r>
    </w:p>
    <w:p w14:paraId="64DFD535">
      <w:pPr>
        <w:pStyle w:val="13"/>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.1 </w:t>
      </w:r>
      <w:r>
        <w:rPr>
          <w:rFonts w:hint="eastAsia" w:ascii="宋体" w:hAnsi="宋体" w:eastAsia="宋体" w:cs="宋体"/>
          <w:color w:val="auto"/>
          <w:kern w:val="0"/>
          <w:sz w:val="21"/>
          <w:szCs w:val="21"/>
          <w:highlight w:val="none"/>
        </w:rPr>
        <w:t>谈判小组成员的通讯工具或相关电子设备交由桂林市公共资源交易中心统一保管后到达评标室，采购代理机构核实谈判小组成员身份，告知回避要求，宣布评审工作纪律和程序，推选谈判小组组长</w:t>
      </w:r>
      <w:r>
        <w:rPr>
          <w:rFonts w:hint="eastAsia" w:ascii="宋体" w:hAnsi="宋体" w:eastAsia="宋体" w:cs="宋体"/>
          <w:color w:val="auto"/>
          <w:szCs w:val="21"/>
          <w:highlight w:val="none"/>
        </w:rPr>
        <w:t>。</w:t>
      </w:r>
    </w:p>
    <w:p w14:paraId="0FA45968">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谈判小组应当对发布公告的竞争性谈判文件（简称谈判文件）进行确认，</w:t>
      </w:r>
      <w:r>
        <w:rPr>
          <w:rFonts w:hint="eastAsia" w:ascii="宋体" w:hAnsi="宋体" w:eastAsia="宋体" w:cs="宋体"/>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59AF36C0">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谈判小组</w:t>
      </w:r>
      <w:r>
        <w:rPr>
          <w:rFonts w:hint="eastAsia" w:ascii="宋体" w:hAnsi="宋体" w:eastAsia="宋体" w:cs="宋体"/>
          <w:color w:val="auto"/>
          <w:szCs w:val="21"/>
          <w:highlight w:val="none"/>
        </w:rPr>
        <w:t>依据法律法规和竞争性谈判文件的规定，首先对响应文件进行资格性审查，以确定供应商是否具备本项目谈判资格；再对通过资格性审查的供应商响应文件的有效性、完整性和对谈判文件的响应程度进行符合性审查，以确定是否对谈判文件的实质性要求做出响应。</w:t>
      </w:r>
    </w:p>
    <w:p w14:paraId="45072BEF">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4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673D695C">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.4.1查询渠道：《国家企业信用信息公示系统》（网址：</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"http://www.gsxt.gov.cn/index.html"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www.gsxt.gov.cn/index.html</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w:t>
      </w:r>
    </w:p>
    <w:p w14:paraId="4828D30B">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.4.2审查流程：</w:t>
      </w:r>
    </w:p>
    <w:p w14:paraId="2261E718">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57C9A7B0">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39CCE093">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23F99233">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531F8605">
      <w:pPr>
        <w:keepNext w:val="0"/>
        <w:keepLines w:val="0"/>
        <w:pageBreakBefore w:val="0"/>
        <w:kinsoku/>
        <w:wordWrap/>
        <w:overflowPunct/>
        <w:topLinePunct w:val="0"/>
        <w:bidi w:val="0"/>
        <w:adjustRightInd/>
        <w:spacing w:line="380" w:lineRule="exact"/>
        <w:ind w:left="0" w:leftChars="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57A335CA">
      <w:pPr>
        <w:keepNext w:val="0"/>
        <w:keepLines w:val="0"/>
        <w:pageBreakBefore w:val="0"/>
        <w:kinsoku/>
        <w:wordWrap/>
        <w:overflowPunct/>
        <w:topLinePunct w:val="0"/>
        <w:bidi w:val="0"/>
        <w:adjustRightInd/>
        <w:spacing w:line="380" w:lineRule="exact"/>
        <w:ind w:left="0" w:leftChars="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
          <w:bCs/>
          <w:color w:val="auto"/>
          <w:kern w:val="0"/>
          <w:szCs w:val="21"/>
          <w:highlight w:val="none"/>
        </w:rPr>
        <w:t xml:space="preserve"> 2</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color w:val="auto"/>
          <w:kern w:val="0"/>
          <w:szCs w:val="21"/>
          <w:highlight w:val="none"/>
        </w:rPr>
        <w:t>谈判小组</w:t>
      </w:r>
      <w:r>
        <w:rPr>
          <w:rFonts w:hint="eastAsia" w:ascii="宋体" w:hAnsi="宋体" w:eastAsia="宋体" w:cs="宋体"/>
          <w:b/>
          <w:color w:val="auto"/>
          <w:szCs w:val="21"/>
          <w:highlight w:val="none"/>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w:t>
      </w:r>
      <w:r>
        <w:rPr>
          <w:rFonts w:hint="eastAsia" w:ascii="宋体" w:hAnsi="宋体" w:cs="宋体"/>
          <w:b/>
          <w:color w:val="auto"/>
          <w:szCs w:val="21"/>
          <w:highlight w:val="none"/>
          <w:lang w:eastAsia="zh-CN"/>
        </w:rPr>
        <w:t>其</w:t>
      </w:r>
      <w:r>
        <w:rPr>
          <w:rFonts w:hint="eastAsia" w:ascii="宋体" w:hAnsi="宋体" w:eastAsia="宋体" w:cs="宋体"/>
          <w:b/>
          <w:color w:val="auto"/>
          <w:szCs w:val="21"/>
          <w:highlight w:val="none"/>
        </w:rPr>
        <w:t>法定代表人（负责人、自然人）或其委托代理人签字（或者电子签名）或加盖供应商</w:t>
      </w:r>
      <w:r>
        <w:rPr>
          <w:rFonts w:hint="eastAsia" w:ascii="宋体" w:hAnsi="宋体" w:eastAsia="宋体" w:cs="宋体"/>
          <w:b/>
          <w:color w:val="auto"/>
          <w:szCs w:val="21"/>
          <w:highlight w:val="none"/>
          <w:lang w:val="en-US" w:eastAsia="zh-CN"/>
        </w:rPr>
        <w:t>电子</w:t>
      </w:r>
      <w:r>
        <w:rPr>
          <w:rFonts w:hint="eastAsia" w:ascii="宋体" w:hAnsi="宋体" w:eastAsia="宋体" w:cs="宋体"/>
          <w:b/>
          <w:color w:val="auto"/>
          <w:szCs w:val="21"/>
          <w:highlight w:val="none"/>
        </w:rPr>
        <w:t>签章</w:t>
      </w:r>
      <w:r>
        <w:rPr>
          <w:rFonts w:hint="eastAsia" w:ascii="宋体" w:hAnsi="宋体" w:eastAsia="宋体" w:cs="宋体"/>
          <w:b/>
          <w:bCs/>
          <w:color w:val="auto"/>
          <w:szCs w:val="21"/>
          <w:highlight w:val="none"/>
        </w:rPr>
        <w:t>。</w:t>
      </w:r>
    </w:p>
    <w:p w14:paraId="0E17BDC4">
      <w:pPr>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 w:val="21"/>
          <w:szCs w:val="21"/>
          <w:highlight w:val="none"/>
        </w:rPr>
        <w:t>谈判小组在对响应文件的有效性、完整性和响应程度进行审查时，可以要求供应商对</w:t>
      </w:r>
      <w:r>
        <w:rPr>
          <w:rFonts w:hint="eastAsia" w:ascii="宋体" w:hAnsi="宋体" w:eastAsia="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sz w:val="21"/>
          <w:szCs w:val="21"/>
          <w:highlight w:val="none"/>
        </w:rPr>
        <w:t>采用在线书面形式，澄清、说明或者补正应当加盖供应商电子签章或者由法定代表人（负责人、自然人）或其委托代理人签字（或者电子签名）</w:t>
      </w:r>
      <w:r>
        <w:rPr>
          <w:rFonts w:hint="eastAsia" w:ascii="宋体" w:hAnsi="宋体" w:eastAsia="宋体" w:cs="宋体"/>
          <w:color w:val="auto"/>
          <w:szCs w:val="21"/>
          <w:highlight w:val="none"/>
        </w:rPr>
        <w:t>。</w:t>
      </w:r>
    </w:p>
    <w:p w14:paraId="73E29EFB">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根据谈判文件规定的程序、评定成交的标准等事项与实质性响应竞争性谈判文件要求的供应商进行谈判。未实质性响应谈判文件的响应文件按无效处理，谈判小组应当告知有关供应商。</w:t>
      </w:r>
    </w:p>
    <w:p w14:paraId="73D22D51">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谈判小组</w:t>
      </w:r>
      <w:r>
        <w:rPr>
          <w:rFonts w:hint="eastAsia" w:ascii="宋体" w:hAnsi="宋体" w:eastAsia="宋体" w:cs="宋体"/>
          <w:color w:val="auto"/>
          <w:szCs w:val="21"/>
          <w:highlight w:val="none"/>
        </w:rPr>
        <w:t>所有成员应当</w:t>
      </w:r>
      <w:r>
        <w:rPr>
          <w:rFonts w:hint="eastAsia" w:ascii="宋体" w:hAnsi="宋体" w:eastAsia="宋体" w:cs="宋体"/>
          <w:color w:val="auto"/>
          <w:kern w:val="0"/>
          <w:szCs w:val="21"/>
          <w:highlight w:val="none"/>
        </w:rPr>
        <w:t>按已确定的</w:t>
      </w:r>
      <w:r>
        <w:rPr>
          <w:rFonts w:hint="eastAsia" w:ascii="宋体" w:hAnsi="宋体" w:eastAsia="宋体" w:cs="宋体"/>
          <w:color w:val="auto"/>
          <w:szCs w:val="21"/>
          <w:highlight w:val="none"/>
        </w:rPr>
        <w:t>谈判顺序集中与单一供应商分别进行谈判，并给予所有实质性响应竞争性谈判文件要求的供应商平等的谈判机会。</w:t>
      </w:r>
    </w:p>
    <w:p w14:paraId="31A8C66D">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谈判中，谈判小组不得透露与谈判有关的其他供应商的技术资料、价格和其他信息。</w:t>
      </w:r>
    </w:p>
    <w:p w14:paraId="2813F66C">
      <w:pPr>
        <w:keepNext w:val="0"/>
        <w:keepLines w:val="0"/>
        <w:pageBreakBefore w:val="0"/>
        <w:widowControl/>
        <w:tabs>
          <w:tab w:val="left" w:pos="540"/>
        </w:tabs>
        <w:kinsoku/>
        <w:wordWrap/>
        <w:overflowPunct/>
        <w:topLinePunct w:val="0"/>
        <w:bidi w:val="0"/>
        <w:adjustRightInd/>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采购代理机构（谈判小组）对谈判过程和重要谈判内容进行记录，谈判双方在记录上签字（或电子签名）确认</w:t>
      </w:r>
      <w:r>
        <w:rPr>
          <w:rFonts w:hint="eastAsia" w:ascii="宋体" w:hAnsi="宋体" w:eastAsia="宋体" w:cs="宋体"/>
          <w:color w:val="auto"/>
          <w:sz w:val="21"/>
          <w:szCs w:val="21"/>
          <w:highlight w:val="none"/>
        </w:rPr>
        <w:t>或加盖供应商电子签章</w:t>
      </w:r>
      <w:r>
        <w:rPr>
          <w:rFonts w:hint="eastAsia" w:ascii="宋体" w:hAnsi="宋体" w:eastAsia="宋体" w:cs="宋体"/>
          <w:color w:val="auto"/>
          <w:szCs w:val="21"/>
          <w:highlight w:val="none"/>
        </w:rPr>
        <w:t>。</w:t>
      </w:r>
    </w:p>
    <w:p w14:paraId="07105284">
      <w:pPr>
        <w:keepNext w:val="0"/>
        <w:keepLines w:val="0"/>
        <w:pageBreakBefore w:val="0"/>
        <w:kinsoku/>
        <w:wordWrap/>
        <w:overflowPunct/>
        <w:topLinePunct w:val="0"/>
        <w:bidi w:val="0"/>
        <w:adjustRightInd/>
        <w:spacing w:line="380" w:lineRule="exact"/>
        <w:ind w:left="0" w:leftChars="0" w:firstLine="420"/>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1"/>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w:t>
      </w:r>
    </w:p>
    <w:p w14:paraId="0C6941CB">
      <w:pPr>
        <w:keepNext w:val="0"/>
        <w:keepLines w:val="0"/>
        <w:pageBreakBefore w:val="0"/>
        <w:kinsoku/>
        <w:wordWrap/>
        <w:overflowPunct/>
        <w:topLinePunct w:val="0"/>
        <w:bidi w:val="0"/>
        <w:adjustRightInd/>
        <w:spacing w:line="380" w:lineRule="exact"/>
        <w:ind w:left="0" w:leftChars="0"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对谈判文件作出的实质性变动是谈判文件的有效组成部分，谈判小组应当及时通过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以书面形式同时通知所有参加谈判的供应商。</w:t>
      </w:r>
    </w:p>
    <w:p w14:paraId="5586EA71">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供应商必须按照谈判文件的变动情况和谈判小组的要求重新提交响应文件，并应当加盖供应商电子签章或者由法定代表人（负责人、自然人）或其委托代理人签字（或者电子签名）。逾时不交的，视同放弃谈判</w:t>
      </w:r>
      <w:r>
        <w:rPr>
          <w:rFonts w:hint="eastAsia" w:ascii="宋体" w:hAnsi="宋体" w:eastAsia="宋体" w:cs="宋体"/>
          <w:color w:val="auto"/>
          <w:szCs w:val="21"/>
          <w:highlight w:val="none"/>
        </w:rPr>
        <w:t>。</w:t>
      </w:r>
    </w:p>
    <w:p w14:paraId="323E4920">
      <w:pPr>
        <w:keepNext w:val="0"/>
        <w:keepLines w:val="0"/>
        <w:pageBreakBefore w:val="0"/>
        <w:widowControl/>
        <w:kinsoku/>
        <w:wordWrap/>
        <w:overflowPunct/>
        <w:topLinePunct w:val="0"/>
        <w:bidi w:val="0"/>
        <w:adjustRightInd/>
        <w:spacing w:line="380" w:lineRule="exact"/>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在采购过程中符合竞争要求的供应商或者报价未超过采购预算的供应商不足3家的，采购人或者采购代理机构应当终止竞争性谈判采购活动。</w:t>
      </w:r>
    </w:p>
    <w:p w14:paraId="2E055D9C">
      <w:pPr>
        <w:keepNext w:val="0"/>
        <w:keepLines w:val="0"/>
        <w:pageBreakBefore w:val="0"/>
        <w:widowControl/>
        <w:kinsoku/>
        <w:wordWrap/>
        <w:overflowPunct/>
        <w:topLinePunct w:val="0"/>
        <w:bidi w:val="0"/>
        <w:adjustRightInd/>
        <w:spacing w:line="380" w:lineRule="exact"/>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最后报价</w:t>
      </w:r>
    </w:p>
    <w:p w14:paraId="248629D8">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w:t>
      </w:r>
      <w:r>
        <w:rPr>
          <w:rFonts w:hint="eastAsia" w:ascii="宋体" w:hAnsi="宋体" w:eastAsia="宋体" w:cs="宋体"/>
          <w:color w:val="auto"/>
          <w:kern w:val="0"/>
          <w:sz w:val="21"/>
          <w:szCs w:val="21"/>
          <w:highlight w:val="none"/>
        </w:rPr>
        <w:t>谈判文件能够详细列明采购标的的技术、服务要求的，谈判结束后，谈判小组应当要求所有继续参加谈判的供应商在规定时间内通过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在线提交最后报价，提交最后报价的供应商不得少于3家</w:t>
      </w:r>
      <w:r>
        <w:rPr>
          <w:rFonts w:hint="eastAsia" w:ascii="宋体" w:hAnsi="宋体" w:eastAsia="宋体" w:cs="宋体"/>
          <w:color w:val="auto"/>
          <w:kern w:val="0"/>
          <w:szCs w:val="21"/>
          <w:highlight w:val="none"/>
        </w:rPr>
        <w:t>。</w:t>
      </w:r>
    </w:p>
    <w:p w14:paraId="05B931E8">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w:t>
      </w:r>
      <w:r>
        <w:rPr>
          <w:rFonts w:hint="eastAsia" w:ascii="宋体" w:hAnsi="宋体" w:eastAsia="宋体" w:cs="宋体"/>
          <w:color w:val="auto"/>
          <w:kern w:val="0"/>
          <w:sz w:val="21"/>
          <w:szCs w:val="21"/>
          <w:highlight w:val="none"/>
        </w:rPr>
        <w:t>谈判文件不能详细列明采购标的的技术、服务要求的，需由供应商提供最终设计方案或解决方案的，谈判结束后，谈判小组应当按照少数服从多数的原则投票推荐3家以上（含3家）供应商的设计方案或者解决方案，并要求其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w:t>
      </w:r>
      <w:r>
        <w:rPr>
          <w:rFonts w:hint="eastAsia" w:ascii="宋体" w:hAnsi="宋体" w:eastAsia="宋体" w:cs="宋体"/>
          <w:color w:val="auto"/>
          <w:kern w:val="0"/>
          <w:szCs w:val="21"/>
          <w:highlight w:val="none"/>
        </w:rPr>
        <w:t>。</w:t>
      </w:r>
    </w:p>
    <w:p w14:paraId="46C33034">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.3最后报价是供应商响应文件的有效组成部分。</w:t>
      </w:r>
    </w:p>
    <w:p w14:paraId="3B736D7C">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已提交响应文件的供应商，在提交最后报价之前，可以根据谈判情况书面退出谈判。</w:t>
      </w:r>
    </w:p>
    <w:p w14:paraId="16B5AB13">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未书面退出谈判的供应商必须在规定时间内通过</w:t>
      </w:r>
      <w:r>
        <w:rPr>
          <w:rFonts w:hint="eastAsia" w:ascii="宋体" w:hAnsi="宋体" w:eastAsia="宋体" w:cs="宋体"/>
          <w:bCs/>
          <w:color w:val="auto"/>
          <w:sz w:val="21"/>
          <w:szCs w:val="21"/>
          <w:highlight w:val="none"/>
        </w:rPr>
        <w:t>广西政府采购云平台</w:t>
      </w:r>
      <w:r>
        <w:rPr>
          <w:rFonts w:hint="eastAsia" w:ascii="宋体" w:hAnsi="宋体" w:eastAsia="宋体" w:cs="宋体"/>
          <w:color w:val="auto"/>
          <w:kern w:val="0"/>
          <w:sz w:val="21"/>
          <w:szCs w:val="21"/>
          <w:highlight w:val="none"/>
        </w:rPr>
        <w:t>在线提交最后报价；谈判过程中谈判文件未作实质性变动的，</w:t>
      </w:r>
      <w:r>
        <w:rPr>
          <w:rFonts w:hint="eastAsia" w:ascii="宋体" w:hAnsi="宋体" w:eastAsia="宋体" w:cs="宋体"/>
          <w:color w:val="auto"/>
          <w:sz w:val="21"/>
          <w:szCs w:val="21"/>
          <w:highlight w:val="none"/>
        </w:rPr>
        <w:t>最后报价不得超过首次报价</w:t>
      </w:r>
      <w:r>
        <w:rPr>
          <w:rFonts w:hint="eastAsia" w:ascii="宋体" w:hAnsi="宋体" w:eastAsia="宋体" w:cs="宋体"/>
          <w:color w:val="auto"/>
          <w:kern w:val="0"/>
          <w:szCs w:val="21"/>
          <w:highlight w:val="none"/>
        </w:rPr>
        <w:t>。</w:t>
      </w:r>
    </w:p>
    <w:p w14:paraId="41772D1F">
      <w:pPr>
        <w:keepNext w:val="0"/>
        <w:keepLines w:val="0"/>
        <w:pageBreakBefore w:val="0"/>
        <w:widowControl/>
        <w:tabs>
          <w:tab w:val="left" w:pos="540"/>
        </w:tabs>
        <w:kinsoku/>
        <w:wordWrap/>
        <w:overflowPunct/>
        <w:topLinePunct w:val="0"/>
        <w:bidi w:val="0"/>
        <w:adjustRightInd/>
        <w:spacing w:line="380" w:lineRule="exact"/>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 xml:space="preserve"> 评审报告</w:t>
      </w:r>
    </w:p>
    <w:p w14:paraId="2D4916DE">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谈判小组应当从质量和服务均能满足谈判文件全部实质性响应要求的供应商中，按照评审报价（最后报价及享受政府采购政策的优惠扣除）由低到高的顺序提出3名以上（含3名）成交候选人，并编写评审报告。</w:t>
      </w:r>
    </w:p>
    <w:p w14:paraId="7E7B36DC">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在评审过程中出现法律法规和谈判文件均没有明确规定的情形时，由谈判小组现场协商解决，协商不一致的，由全体谈判小组投票表决，以得票率二分之一以上专家的意见为准。</w:t>
      </w:r>
    </w:p>
    <w:p w14:paraId="368474D7">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采购代理机构发现谈判小组有明显的违规倾向或歧视现象，或不按评审办法进行，或其他不正常行为的，应当及时制止。如制止无效，应及时向</w:t>
      </w:r>
      <w:r>
        <w:rPr>
          <w:rFonts w:hint="eastAsia" w:ascii="宋体" w:hAnsi="宋体" w:cs="宋体"/>
          <w:color w:val="auto"/>
          <w:highlight w:val="none"/>
          <w:lang w:val="en-US" w:eastAsia="zh-CN"/>
        </w:rPr>
        <w:t>资源县政府采购管理办公室</w:t>
      </w:r>
      <w:r>
        <w:rPr>
          <w:rFonts w:hint="eastAsia" w:ascii="宋体" w:hAnsi="宋体" w:eastAsia="宋体" w:cs="宋体"/>
          <w:color w:val="auto"/>
          <w:szCs w:val="21"/>
          <w:highlight w:val="none"/>
        </w:rPr>
        <w:t>报告。</w:t>
      </w:r>
    </w:p>
    <w:p w14:paraId="5F007E60">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 确定成交供应商</w:t>
      </w:r>
    </w:p>
    <w:p w14:paraId="56915EBD">
      <w:pPr>
        <w:pStyle w:val="13"/>
        <w:keepNext w:val="0"/>
        <w:keepLines w:val="0"/>
        <w:pageBreakBefore w:val="0"/>
        <w:tabs>
          <w:tab w:val="left" w:pos="4214"/>
        </w:tabs>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（1）采购单位应当确定谈判小组推荐排名第一的成交候选人为成交供应商。</w:t>
      </w:r>
    </w:p>
    <w:p w14:paraId="224AC633">
      <w:pPr>
        <w:pStyle w:val="13"/>
        <w:keepNext w:val="0"/>
        <w:keepLines w:val="0"/>
        <w:pageBreakBefore w:val="0"/>
        <w:kinsoku/>
        <w:wordWrap/>
        <w:overflowPunct/>
        <w:topLinePunct w:val="0"/>
        <w:bidi w:val="0"/>
        <w:adjustRightInd/>
        <w:spacing w:line="380" w:lineRule="exact"/>
        <w:ind w:left="0" w:leftChars="0" w:firstLine="447" w:firstLineChars="213"/>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排名第一的成交候选人放弃成交、因不可抗力提出不能履行合同，或者谈判文件规定应当提交履约保证金而在规定的期限内未能提交的，或因失信行为被取消成交候选人资格的，采购单位可以确定排名第二的成交候选人为成交供应商。</w:t>
      </w:r>
    </w:p>
    <w:p w14:paraId="500BD976">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（3）排名第二的成交候选人因前款规定的同样原因不能签订合同的，采购单位可以确定排名第三的成交候选人为成交供应商。</w:t>
      </w:r>
    </w:p>
    <w:p w14:paraId="71F44178">
      <w:pPr>
        <w:keepNext w:val="0"/>
        <w:keepLines w:val="0"/>
        <w:pageBreakBefore w:val="0"/>
        <w:widowControl/>
        <w:shd w:val="clear" w:color="auto" w:fill="FFFFFF"/>
        <w:kinsoku/>
        <w:wordWrap/>
        <w:overflowPunct/>
        <w:topLinePunct w:val="0"/>
        <w:bidi w:val="0"/>
        <w:adjustRightInd/>
        <w:spacing w:line="380" w:lineRule="exact"/>
        <w:ind w:left="0" w:leftChars="0" w:firstLine="48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 xml:space="preserve">23. </w:t>
      </w:r>
      <w:r>
        <w:rPr>
          <w:rFonts w:hint="eastAsia" w:ascii="宋体" w:hAnsi="宋体" w:eastAsia="宋体" w:cs="宋体"/>
          <w:b/>
          <w:color w:val="auto"/>
          <w:szCs w:val="21"/>
          <w:highlight w:val="none"/>
        </w:rPr>
        <w:t>属于下列情况之一者，响应文件无效：</w:t>
      </w:r>
    </w:p>
    <w:p w14:paraId="7FADD222">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）未按谈判文件规定完整提交响应文件或未按规定要求</w:t>
      </w:r>
      <w:r>
        <w:rPr>
          <w:rFonts w:hint="eastAsia" w:ascii="宋体" w:hAnsi="宋体" w:eastAsia="宋体" w:cs="宋体"/>
          <w:color w:val="auto"/>
          <w:sz w:val="21"/>
          <w:szCs w:val="21"/>
          <w:highlight w:val="none"/>
          <w:lang w:eastAsia="zh-CN"/>
        </w:rPr>
        <w:t>线上</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rPr>
        <w:t>的</w:t>
      </w:r>
      <w:r>
        <w:rPr>
          <w:rFonts w:hint="eastAsia" w:ascii="宋体" w:hAnsi="宋体" w:eastAsia="宋体" w:cs="宋体"/>
          <w:color w:val="auto"/>
          <w:szCs w:val="21"/>
          <w:highlight w:val="none"/>
        </w:rPr>
        <w:t>；</w:t>
      </w:r>
    </w:p>
    <w:p w14:paraId="04A0819B">
      <w:pPr>
        <w:keepNext w:val="0"/>
        <w:keepLines w:val="0"/>
        <w:pageBreakBefore w:val="0"/>
        <w:kinsoku/>
        <w:wordWrap/>
        <w:overflowPunct/>
        <w:topLinePunct w:val="0"/>
        <w:bidi w:val="0"/>
        <w:adjustRightInd/>
        <w:snapToGrid w:val="0"/>
        <w:spacing w:line="380" w:lineRule="exact"/>
        <w:ind w:left="0" w:leftChars="0"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）超越了行政审批的经营范围的；</w:t>
      </w:r>
    </w:p>
    <w:p w14:paraId="0EC42BDB">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）不具备谈判文件规定的资格要求的</w:t>
      </w:r>
      <w:r>
        <w:rPr>
          <w:rFonts w:hint="eastAsia" w:ascii="宋体" w:hAnsi="宋体" w:eastAsia="宋体" w:cs="宋体"/>
          <w:color w:val="auto"/>
          <w:highlight w:val="none"/>
        </w:rPr>
        <w:t>；</w:t>
      </w:r>
    </w:p>
    <w:p w14:paraId="7B3E0A61">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）响应文件未按谈判文件的内容和要求编制，或提供虚假材料的；</w:t>
      </w:r>
    </w:p>
    <w:p w14:paraId="1131C1D4">
      <w:pPr>
        <w:keepNext w:val="0"/>
        <w:keepLines w:val="0"/>
        <w:pageBreakBefore w:val="0"/>
        <w:kinsoku/>
        <w:wordWrap/>
        <w:overflowPunct/>
        <w:topLinePunct w:val="0"/>
        <w:bidi w:val="0"/>
        <w:adjustRightInd/>
        <w:snapToGrid w:val="0"/>
        <w:spacing w:line="380" w:lineRule="exact"/>
        <w:ind w:left="0" w:leftChars="0"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）属于“必须提供”的响应文件未能按时提供或补正、更正的；</w:t>
      </w:r>
    </w:p>
    <w:p w14:paraId="01FD4BE0">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）响应文件有效期不能满足谈判文件要求的；</w:t>
      </w:r>
    </w:p>
    <w:p w14:paraId="6F0E1A38">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szCs w:val="21"/>
          <w:highlight w:val="none"/>
        </w:rPr>
        <w:t>供应商必须就“</w:t>
      </w:r>
      <w:r>
        <w:rPr>
          <w:rFonts w:hint="eastAsia" w:ascii="宋体" w:hAnsi="宋体" w:eastAsia="宋体" w:cs="宋体"/>
          <w:color w:val="auto"/>
          <w:szCs w:val="21"/>
          <w:highlight w:val="none"/>
          <w:lang w:val="en-US" w:eastAsia="zh-CN"/>
        </w:rPr>
        <w:t>货物采购需求</w:t>
      </w:r>
      <w:r>
        <w:rPr>
          <w:rFonts w:hint="eastAsia" w:ascii="宋体" w:hAnsi="宋体" w:eastAsia="宋体" w:cs="宋体"/>
          <w:color w:val="auto"/>
          <w:szCs w:val="21"/>
          <w:highlight w:val="none"/>
        </w:rPr>
        <w:t>”中所有内容作完整唯一报价</w:t>
      </w:r>
      <w:r>
        <w:rPr>
          <w:rFonts w:hint="eastAsia" w:ascii="宋体" w:hAnsi="宋体" w:eastAsia="宋体" w:cs="宋体"/>
          <w:color w:val="auto"/>
          <w:highlight w:val="none"/>
        </w:rPr>
        <w:t>，或报价超出相应采购预算总金额的；</w:t>
      </w:r>
    </w:p>
    <w:p w14:paraId="036B0DB7">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w:t>
      </w:r>
      <w:r>
        <w:rPr>
          <w:rFonts w:hint="eastAsia" w:ascii="宋体" w:hAnsi="宋体" w:eastAsia="宋体" w:cs="宋体"/>
          <w:color w:val="auto"/>
          <w:highlight w:val="none"/>
        </w:rPr>
        <w:t>未在谈判小组规定的时间内重新提交响应文件</w:t>
      </w:r>
      <w:r>
        <w:rPr>
          <w:rFonts w:hint="eastAsia" w:ascii="宋体" w:hAnsi="宋体" w:eastAsia="宋体" w:cs="宋体"/>
          <w:color w:val="auto"/>
          <w:sz w:val="21"/>
          <w:szCs w:val="21"/>
          <w:highlight w:val="none"/>
        </w:rPr>
        <w:t>(包括最后报价)</w:t>
      </w:r>
      <w:r>
        <w:rPr>
          <w:rFonts w:hint="eastAsia" w:ascii="宋体" w:hAnsi="宋体" w:eastAsia="宋体" w:cs="宋体"/>
          <w:color w:val="auto"/>
          <w:highlight w:val="none"/>
        </w:rPr>
        <w:t>的；</w:t>
      </w:r>
    </w:p>
    <w:p w14:paraId="221334A1">
      <w:pPr>
        <w:pStyle w:val="13"/>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）未满足谈判文件全部实质性要求的或者响应文件有采购人不能接受的附加条件的；</w:t>
      </w:r>
    </w:p>
    <w:p w14:paraId="3F1130C6">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）不符合</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和谈判文件规定的其他实质性要求和条件的。</w:t>
      </w:r>
    </w:p>
    <w:p w14:paraId="07419055">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有下列情形之一的，视为串通竞标，</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文件将被视为无效：</w:t>
      </w:r>
    </w:p>
    <w:p w14:paraId="690DCCB8">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（1）不同</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文件由同一单位或者个人编制；或不同</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报名的IP地址一致的；</w:t>
      </w:r>
    </w:p>
    <w:p w14:paraId="74A4FE79">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（2）不同</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委托同一单位或者个人办理</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事宜；</w:t>
      </w:r>
    </w:p>
    <w:p w14:paraId="09A638A1">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（3）不同的</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文件载明的项目管理员为同一个人；</w:t>
      </w:r>
    </w:p>
    <w:p w14:paraId="46F4FB46">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（4）不同</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文件异常一致或</w:t>
      </w:r>
      <w:r>
        <w:rPr>
          <w:rFonts w:hint="eastAsia" w:ascii="宋体" w:hAnsi="宋体" w:eastAsia="宋体" w:cs="宋体"/>
          <w:color w:val="auto"/>
          <w:highlight w:val="none"/>
          <w:lang w:val="en-US" w:eastAsia="zh-CN"/>
        </w:rPr>
        <w:t>最后</w:t>
      </w:r>
      <w:r>
        <w:rPr>
          <w:rFonts w:hint="eastAsia" w:ascii="宋体" w:hAnsi="宋体" w:eastAsia="宋体" w:cs="宋体"/>
          <w:color w:val="auto"/>
          <w:highlight w:val="none"/>
        </w:rPr>
        <w:t xml:space="preserve">报价呈规律性差异； </w:t>
      </w:r>
    </w:p>
    <w:p w14:paraId="385667CF">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（5）不同</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文件相互混装；</w:t>
      </w:r>
    </w:p>
    <w:p w14:paraId="4582680A">
      <w:pPr>
        <w:keepNext w:val="0"/>
        <w:keepLines w:val="0"/>
        <w:pageBreakBefore w:val="0"/>
        <w:widowControl w:val="0"/>
        <w:kinsoku/>
        <w:wordWrap/>
        <w:overflowPunct/>
        <w:topLinePunct w:val="0"/>
        <w:autoSpaceDE/>
        <w:autoSpaceDN/>
        <w:bidi w:val="0"/>
        <w:adjustRightInd/>
        <w:snapToGrid w:val="0"/>
        <w:spacing w:line="380" w:lineRule="exact"/>
        <w:ind w:left="0" w:leftChars="0" w:firstLine="420" w:firstLineChars="200"/>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件实质性要求未做变动，</w:t>
      </w:r>
      <w:r>
        <w:rPr>
          <w:rFonts w:hint="eastAsia" w:ascii="宋体" w:hAnsi="宋体" w:eastAsia="宋体" w:cs="宋体"/>
          <w:color w:val="auto"/>
          <w:highlight w:val="none"/>
          <w:lang w:val="en-US" w:eastAsia="zh-CN"/>
        </w:rPr>
        <w:t>供应商</w:t>
      </w:r>
      <w:r>
        <w:rPr>
          <w:rFonts w:hint="eastAsia" w:ascii="宋体" w:hAnsi="宋体" w:eastAsia="宋体" w:cs="宋体"/>
          <w:color w:val="auto"/>
          <w:szCs w:val="21"/>
          <w:highlight w:val="none"/>
        </w:rPr>
        <w:t>最终报价高于第一次报价的。</w:t>
      </w:r>
    </w:p>
    <w:p w14:paraId="7E91ACE3">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 出现下列情形之一的，采购人或者采购代理机构应当终止竞争性谈判采购活动，发布项目终止公告并说明原因，重新开展采购活动：</w:t>
      </w:r>
    </w:p>
    <w:p w14:paraId="4FCD6888">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（1）因情况变化，不再符合规定的竞争性谈判采购方式适用情形的；</w:t>
      </w:r>
    </w:p>
    <w:p w14:paraId="179B90B5">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040BDB32">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（3）在采购过程中符合竞争要求的供应商或者报价未超过采购预算的供应商不足3家的。 </w:t>
      </w:r>
    </w:p>
    <w:p w14:paraId="40EC96F8">
      <w:pPr>
        <w:keepNext w:val="0"/>
        <w:keepLines w:val="0"/>
        <w:pageBreakBefore w:val="0"/>
        <w:kinsoku/>
        <w:wordWrap/>
        <w:overflowPunct/>
        <w:topLinePunct w:val="0"/>
        <w:bidi w:val="0"/>
        <w:adjustRightInd/>
        <w:snapToGrid w:val="0"/>
        <w:spacing w:line="380" w:lineRule="exact"/>
        <w:ind w:left="0" w:leftChars="0" w:firstLine="420" w:firstLineChars="200"/>
        <w:outlineLvl w:val="4"/>
        <w:rPr>
          <w:rFonts w:hint="eastAsia" w:ascii="宋体" w:hAnsi="宋体" w:eastAsia="宋体" w:cs="宋体"/>
          <w:b/>
          <w:color w:val="auto"/>
          <w:highlight w:val="none"/>
        </w:rPr>
      </w:pPr>
      <w:r>
        <w:rPr>
          <w:rFonts w:hint="eastAsia" w:ascii="宋体" w:hAnsi="宋体" w:eastAsia="宋体" w:cs="宋体"/>
          <w:b/>
          <w:color w:val="auto"/>
          <w:highlight w:val="none"/>
        </w:rPr>
        <w:t>25. 谈判过程的监控</w:t>
      </w:r>
    </w:p>
    <w:p w14:paraId="27B5CAFF">
      <w:pPr>
        <w:pStyle w:val="13"/>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本项目谈判过程实行全程录音、录像监控，供应商在谈判过程中所进行的试图影响谈判结果的不公正活动，可能导致其谈判被拒绝。</w:t>
      </w:r>
    </w:p>
    <w:p w14:paraId="016DC473">
      <w:pPr>
        <w:pStyle w:val="13"/>
        <w:keepNext w:val="0"/>
        <w:keepLines w:val="0"/>
        <w:pageBreakBefore w:val="0"/>
        <w:widowControl w:val="0"/>
        <w:kinsoku/>
        <w:wordWrap/>
        <w:overflowPunct/>
        <w:topLinePunct w:val="0"/>
        <w:bidi w:val="0"/>
        <w:adjustRightInd/>
        <w:spacing w:line="380" w:lineRule="exact"/>
        <w:ind w:left="0" w:leftChars="0" w:firstLine="411" w:firstLineChars="196"/>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.信用查询</w:t>
      </w:r>
    </w:p>
    <w:p w14:paraId="77665893">
      <w:pPr>
        <w:keepNext w:val="0"/>
        <w:keepLines w:val="0"/>
        <w:pageBreakBefore w:val="0"/>
        <w:widowControl w:val="0"/>
        <w:kinsoku/>
        <w:wordWrap/>
        <w:overflowPunct/>
        <w:topLinePunct w:val="0"/>
        <w:autoSpaceDE w:val="0"/>
        <w:autoSpaceDN w:val="0"/>
        <w:bidi w:val="0"/>
        <w:adjustRightInd/>
        <w:snapToGrid w:val="0"/>
        <w:spacing w:line="380" w:lineRule="exact"/>
        <w:ind w:left="0" w:leftChars="0" w:firstLine="42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根据《关于做好政府采购有关信用主体标识码登记及在政府采购活动中查询使用信用记录有关问题的通知》（桂财采〔2016〕37），由采购代理机构对第一成交候选人进行信用查询：</w:t>
      </w:r>
    </w:p>
    <w:p w14:paraId="1F0C2E11">
      <w:pPr>
        <w:keepNext w:val="0"/>
        <w:keepLines w:val="0"/>
        <w:pageBreakBefore w:val="0"/>
        <w:widowControl w:val="0"/>
        <w:kinsoku/>
        <w:wordWrap/>
        <w:overflowPunct/>
        <w:topLinePunct w:val="0"/>
        <w:autoSpaceDE w:val="0"/>
        <w:autoSpaceDN w:val="0"/>
        <w:bidi w:val="0"/>
        <w:adjustRightInd/>
        <w:snapToGrid w:val="0"/>
        <w:spacing w:line="380" w:lineRule="exact"/>
        <w:ind w:left="0" w:leftChars="0" w:firstLine="42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⑴查询渠道：“信用中国”网站(www.creditchina.gov.cn)、中国政府采购网(www.ccgp.gov.cn)等；</w:t>
      </w:r>
    </w:p>
    <w:p w14:paraId="627098DA">
      <w:pPr>
        <w:keepNext w:val="0"/>
        <w:keepLines w:val="0"/>
        <w:pageBreakBefore w:val="0"/>
        <w:widowControl w:val="0"/>
        <w:kinsoku/>
        <w:wordWrap/>
        <w:overflowPunct/>
        <w:topLinePunct w:val="0"/>
        <w:autoSpaceDE w:val="0"/>
        <w:autoSpaceDN w:val="0"/>
        <w:bidi w:val="0"/>
        <w:adjustRightInd/>
        <w:snapToGrid w:val="0"/>
        <w:spacing w:line="380" w:lineRule="exact"/>
        <w:ind w:left="0" w:leftChars="0" w:firstLine="42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⑵查询截止时点：成交通知书发出前；</w:t>
      </w:r>
    </w:p>
    <w:p w14:paraId="55C45C40">
      <w:pPr>
        <w:keepNext w:val="0"/>
        <w:keepLines w:val="0"/>
        <w:pageBreakBefore w:val="0"/>
        <w:widowControl w:val="0"/>
        <w:kinsoku/>
        <w:wordWrap/>
        <w:overflowPunct/>
        <w:topLinePunct w:val="0"/>
        <w:autoSpaceDE w:val="0"/>
        <w:autoSpaceDN w:val="0"/>
        <w:bidi w:val="0"/>
        <w:adjustRightInd/>
        <w:snapToGrid w:val="0"/>
        <w:spacing w:line="380" w:lineRule="exact"/>
        <w:ind w:left="0" w:leftChars="0" w:firstLine="42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⑶信用信息查询记录和证据留存方式：在查询网站中直接打印查询记录，打印材料作为采购活动资料保存。</w:t>
      </w:r>
    </w:p>
    <w:p w14:paraId="2BDD51C1">
      <w:pPr>
        <w:pStyle w:val="54"/>
        <w:keepNext w:val="0"/>
        <w:keepLines w:val="0"/>
        <w:pageBreakBefore w:val="0"/>
        <w:widowControl w:val="0"/>
        <w:kinsoku/>
        <w:wordWrap/>
        <w:overflowPunct/>
        <w:topLinePunct w:val="0"/>
        <w:bidi w:val="0"/>
        <w:adjustRightInd/>
        <w:spacing w:line="3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4E760387">
      <w:pPr>
        <w:pStyle w:val="13"/>
        <w:keepNext w:val="0"/>
        <w:keepLines w:val="0"/>
        <w:pageBreakBefore w:val="0"/>
        <w:widowControl w:val="0"/>
        <w:kinsoku/>
        <w:wordWrap/>
        <w:overflowPunct/>
        <w:topLinePunct w:val="0"/>
        <w:bidi w:val="0"/>
        <w:adjustRightInd/>
        <w:spacing w:line="3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17FA7E66">
      <w:pPr>
        <w:pStyle w:val="13"/>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4"/>
          <w:highlight w:val="none"/>
        </w:rPr>
        <w:t>成交公告及成交通知书</w:t>
      </w:r>
    </w:p>
    <w:p w14:paraId="55AA22B7">
      <w:pPr>
        <w:keepNext w:val="0"/>
        <w:keepLines w:val="0"/>
        <w:pageBreakBefore w:val="0"/>
        <w:kinsoku/>
        <w:wordWrap/>
        <w:overflowPunct/>
        <w:topLinePunct w:val="0"/>
        <w:bidi w:val="0"/>
        <w:adjustRightInd/>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.1 </w:t>
      </w:r>
      <w:r>
        <w:rPr>
          <w:rFonts w:hint="eastAsia" w:ascii="宋体" w:hAnsi="宋体" w:eastAsia="宋体" w:cs="宋体"/>
          <w:color w:val="auto"/>
          <w:szCs w:val="21"/>
          <w:highlight w:val="none"/>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74BC197">
      <w:pPr>
        <w:keepNext w:val="0"/>
        <w:keepLines w:val="0"/>
        <w:pageBreakBefore w:val="0"/>
        <w:kinsoku/>
        <w:wordWrap/>
        <w:overflowPunct/>
        <w:topLinePunct w:val="0"/>
        <w:bidi w:val="0"/>
        <w:adjustRightInd/>
        <w:snapToGrid w:val="0"/>
        <w:spacing w:line="380" w:lineRule="exact"/>
        <w:ind w:left="0" w:leftChars="0" w:firstLine="411" w:firstLineChars="196"/>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在发布成交公告的同时，采购代理机构向成交供应商发出成交通知书。如成交供应商自接到通知之日起七个工作日内，不办理成交通知书领取手续的，按违约处理。采购单位将取消其成交资格，成交供应商所有谈判的全部保证金不予退还，从谈判小组推荐的成交候选人中按顺序重新确定成交供应商。</w:t>
      </w:r>
    </w:p>
    <w:p w14:paraId="76FA5971">
      <w:pPr>
        <w:pStyle w:val="13"/>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.3 采购代理机构无义务向未成交的供应商解释未成交原因和退还响应文件。</w:t>
      </w:r>
    </w:p>
    <w:p w14:paraId="7FAF466C">
      <w:pPr>
        <w:keepNext w:val="0"/>
        <w:keepLines w:val="0"/>
        <w:pageBreakBefore w:val="0"/>
        <w:tabs>
          <w:tab w:val="left" w:pos="1140"/>
        </w:tabs>
        <w:kinsoku/>
        <w:wordWrap/>
        <w:overflowPunct/>
        <w:topLinePunct w:val="0"/>
        <w:bidi w:val="0"/>
        <w:adjustRightInd/>
        <w:spacing w:line="380" w:lineRule="exact"/>
        <w:ind w:left="0" w:leftChars="0"/>
        <w:jc w:val="center"/>
        <w:rPr>
          <w:rFonts w:hint="eastAsia" w:ascii="宋体" w:hAnsi="宋体" w:eastAsia="宋体" w:cs="宋体"/>
          <w:b/>
          <w:color w:val="auto"/>
          <w:sz w:val="28"/>
          <w:szCs w:val="28"/>
          <w:highlight w:val="none"/>
        </w:rPr>
      </w:pPr>
    </w:p>
    <w:p w14:paraId="011ABF8A">
      <w:pPr>
        <w:keepNext w:val="0"/>
        <w:keepLines w:val="0"/>
        <w:pageBreakBefore w:val="0"/>
        <w:tabs>
          <w:tab w:val="left" w:pos="1140"/>
        </w:tabs>
        <w:kinsoku/>
        <w:wordWrap/>
        <w:overflowPunct/>
        <w:topLinePunct w:val="0"/>
        <w:bidi w:val="0"/>
        <w:adjustRightInd/>
        <w:spacing w:line="380" w:lineRule="exact"/>
        <w:ind w:left="0"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五、签订合同</w:t>
      </w:r>
    </w:p>
    <w:p w14:paraId="12BB4C33">
      <w:pPr>
        <w:keepNext w:val="0"/>
        <w:keepLines w:val="0"/>
        <w:pageBreakBefore w:val="0"/>
        <w:kinsoku/>
        <w:wordWrap/>
        <w:overflowPunct/>
        <w:topLinePunct w:val="0"/>
        <w:bidi w:val="0"/>
        <w:adjustRightInd/>
        <w:spacing w:line="380" w:lineRule="exact"/>
        <w:ind w:left="0" w:leftChars="0" w:firstLine="411" w:firstLineChars="196"/>
        <w:rPr>
          <w:rFonts w:hint="eastAsia" w:ascii="宋体" w:hAnsi="宋体" w:eastAsia="宋体" w:cs="宋体"/>
          <w:b/>
          <w:color w:val="auto"/>
          <w:highlight w:val="none"/>
        </w:rPr>
      </w:pPr>
      <w:r>
        <w:rPr>
          <w:rFonts w:hint="eastAsia" w:ascii="宋体" w:hAnsi="宋体" w:eastAsia="宋体" w:cs="宋体"/>
          <w:b/>
          <w:color w:val="auto"/>
          <w:highlight w:val="none"/>
        </w:rPr>
        <w:t>28</w:t>
      </w:r>
      <w:r>
        <w:rPr>
          <w:rFonts w:hint="eastAsia" w:ascii="宋体" w:hAnsi="宋体" w:eastAsia="宋体" w:cs="宋体"/>
          <w:b/>
          <w:color w:val="auto"/>
          <w:szCs w:val="21"/>
          <w:highlight w:val="none"/>
        </w:rPr>
        <w:t xml:space="preserve">. </w:t>
      </w:r>
      <w:r>
        <w:rPr>
          <w:rFonts w:hint="eastAsia" w:ascii="宋体" w:hAnsi="宋体" w:eastAsia="宋体" w:cs="宋体"/>
          <w:b/>
          <w:color w:val="auto"/>
          <w:highlight w:val="none"/>
        </w:rPr>
        <w:t>履约保证金</w:t>
      </w:r>
    </w:p>
    <w:p w14:paraId="2C3FDD57">
      <w:pPr>
        <w:keepNext w:val="0"/>
        <w:keepLines w:val="0"/>
        <w:pageBreakBefore w:val="0"/>
        <w:kinsoku/>
        <w:wordWrap/>
        <w:overflowPunct/>
        <w:topLinePunct w:val="0"/>
        <w:autoSpaceDE/>
        <w:autoSpaceDN/>
        <w:bidi w:val="0"/>
        <w:adjustRightInd/>
        <w:snapToGrid w:val="0"/>
        <w:spacing w:line="360" w:lineRule="exact"/>
        <w:ind w:left="0" w:leftChars="0" w:firstLine="411" w:firstLineChars="196"/>
        <w:textAlignment w:val="auto"/>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本项目不收取履约保证金。</w:t>
      </w:r>
    </w:p>
    <w:p w14:paraId="6DD7E074">
      <w:pPr>
        <w:keepNext w:val="0"/>
        <w:keepLines w:val="0"/>
        <w:pageBreakBefore w:val="0"/>
        <w:tabs>
          <w:tab w:val="left" w:pos="1140"/>
        </w:tabs>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 签订合同</w:t>
      </w:r>
    </w:p>
    <w:p w14:paraId="15518FB9">
      <w:pPr>
        <w:keepNext w:val="0"/>
        <w:keepLines w:val="0"/>
        <w:pageBreakBefore w:val="0"/>
        <w:tabs>
          <w:tab w:val="left" w:pos="1140"/>
        </w:tabs>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 签订合同时间：</w:t>
      </w:r>
      <w:r>
        <w:rPr>
          <w:rFonts w:hint="eastAsia" w:ascii="宋体" w:hAnsi="宋体" w:eastAsia="宋体" w:cs="宋体"/>
          <w:color w:val="auto"/>
          <w:szCs w:val="21"/>
          <w:highlight w:val="none"/>
        </w:rPr>
        <w:t>成交通知书发出之日起</w:t>
      </w:r>
      <w:r>
        <w:rPr>
          <w:rFonts w:hint="eastAsia" w:ascii="宋体" w:hAnsi="宋体" w:eastAsia="宋体" w:cs="宋体"/>
          <w:b/>
          <w:bCs/>
          <w:color w:val="auto"/>
          <w:highlight w:val="none"/>
        </w:rPr>
        <w:t>8个工作日内</w:t>
      </w:r>
      <w:r>
        <w:rPr>
          <w:rFonts w:hint="eastAsia" w:ascii="宋体" w:hAnsi="宋体" w:eastAsia="宋体" w:cs="宋体"/>
          <w:color w:val="auto"/>
          <w:szCs w:val="21"/>
          <w:highlight w:val="none"/>
        </w:rPr>
        <w:t>。成交供应商领取成交通知书后，应按规定与采购人签订合同。</w:t>
      </w:r>
      <w:r>
        <w:rPr>
          <w:rFonts w:hint="eastAsia" w:ascii="宋体" w:hAnsi="宋体" w:eastAsia="宋体" w:cs="宋体"/>
          <w:color w:val="auto"/>
          <w:highlight w:val="none"/>
        </w:rPr>
        <w:t xml:space="preserve"> </w:t>
      </w:r>
    </w:p>
    <w:p w14:paraId="5FDB5DA6">
      <w:pPr>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如成交供应商有下列情形之一的，情节严重的，由财政部门将其列入不良行为记录名单，在一至三年内禁止参加政府采购活动，并予以通报。采购代理机构可从谈判小组推荐的成交候选人中按顺序重新确定成交供应商或重新组织采购。</w:t>
      </w:r>
      <w:r>
        <w:rPr>
          <w:rFonts w:hint="eastAsia" w:ascii="宋体" w:hAnsi="宋体" w:eastAsia="宋体" w:cs="宋体"/>
          <w:color w:val="auto"/>
          <w:szCs w:val="21"/>
          <w:highlight w:val="none"/>
        </w:rPr>
        <w:t>拒绝签订政府采购合同的成交供应商不得参加对该项目重新开展的采购活动。</w:t>
      </w:r>
    </w:p>
    <w:p w14:paraId="78FADE02">
      <w:pPr>
        <w:keepNext w:val="0"/>
        <w:keepLines w:val="0"/>
        <w:pageBreakBefore w:val="0"/>
        <w:widowControl/>
        <w:kinsoku/>
        <w:wordWrap/>
        <w:overflowPunct/>
        <w:topLinePunct w:val="0"/>
        <w:autoSpaceDE/>
        <w:autoSpaceDN/>
        <w:bidi w:val="0"/>
        <w:adjustRightInd/>
        <w:spacing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（1）成交后不与采购人签订合同的（不可抗力除外）；</w:t>
      </w:r>
    </w:p>
    <w:p w14:paraId="09CAD9B2">
      <w:pPr>
        <w:keepNext w:val="0"/>
        <w:keepLines w:val="0"/>
        <w:pageBreakBefore w:val="0"/>
        <w:widowControl/>
        <w:kinsoku/>
        <w:wordWrap/>
        <w:overflowPunct/>
        <w:topLinePunct w:val="0"/>
        <w:autoSpaceDE/>
        <w:autoSpaceDN/>
        <w:bidi w:val="0"/>
        <w:adjustRightInd/>
        <w:spacing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（2）将成交项目转让给他人，或者在响应文件中未说明，且未经采购人同意，将成交项目分包给他人的；</w:t>
      </w:r>
    </w:p>
    <w:p w14:paraId="16D462EE">
      <w:pPr>
        <w:keepNext w:val="0"/>
        <w:keepLines w:val="0"/>
        <w:pageBreakBefore w:val="0"/>
        <w:widowControl/>
        <w:kinsoku/>
        <w:wordWrap/>
        <w:overflowPunct/>
        <w:topLinePunct w:val="0"/>
        <w:autoSpaceDE/>
        <w:autoSpaceDN/>
        <w:bidi w:val="0"/>
        <w:adjustRightInd/>
        <w:spacing w:line="360" w:lineRule="exact"/>
        <w:ind w:left="0" w:leftChars="0" w:firstLine="42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（3）拒绝履行合同义务的。</w:t>
      </w:r>
    </w:p>
    <w:p w14:paraId="73B9A224">
      <w:pPr>
        <w:keepNext w:val="0"/>
        <w:keepLines w:val="0"/>
        <w:pageBreakBefore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 合同备案存档：政府采购合同双方自签订之日起1个工作日内将合同原件两份交采购代理机构。采购代理机构将政府采购合同在省级以上人民政府财政部门指定媒体上公告并于合同签订之日起七个工作日内将一份合同原件送</w:t>
      </w:r>
      <w:r>
        <w:rPr>
          <w:rFonts w:hint="eastAsia" w:ascii="宋体" w:hAnsi="宋体" w:cs="宋体"/>
          <w:color w:val="auto"/>
          <w:highlight w:val="none"/>
          <w:lang w:val="en-US" w:eastAsia="zh-CN"/>
        </w:rPr>
        <w:t>资源县政府采购管理办公室</w:t>
      </w:r>
      <w:r>
        <w:rPr>
          <w:rFonts w:hint="eastAsia" w:ascii="宋体" w:hAnsi="宋体" w:eastAsia="宋体" w:cs="宋体"/>
          <w:color w:val="auto"/>
          <w:highlight w:val="none"/>
        </w:rPr>
        <w:t>备案，一份由采购代理机构存档。</w:t>
      </w:r>
    </w:p>
    <w:p w14:paraId="51137624">
      <w:pPr>
        <w:keepNext w:val="0"/>
        <w:keepLines w:val="0"/>
        <w:pageBreakBefore w:val="0"/>
        <w:kinsoku/>
        <w:wordWrap/>
        <w:overflowPunct/>
        <w:topLinePunct w:val="0"/>
        <w:autoSpaceDE/>
        <w:autoSpaceDN/>
        <w:bidi w:val="0"/>
        <w:adjustRightInd/>
        <w:snapToGrid w:val="0"/>
        <w:spacing w:line="360" w:lineRule="exact"/>
        <w:ind w:left="0" w:leftChars="0" w:firstLine="411" w:firstLineChars="196"/>
        <w:textAlignment w:val="auto"/>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29.4采购人应妥善保管政府采购项目合同验收书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格式</w:t>
      </w:r>
      <w:r>
        <w:rPr>
          <w:rFonts w:hint="eastAsia" w:ascii="宋体" w:hAnsi="宋体" w:eastAsia="宋体" w:cs="宋体"/>
          <w:b/>
          <w:bCs/>
          <w:color w:val="auto"/>
          <w:kern w:val="0"/>
          <w:sz w:val="21"/>
          <w:szCs w:val="21"/>
          <w:highlight w:val="none"/>
        </w:rPr>
        <w:t>见附表3）</w:t>
      </w:r>
      <w:r>
        <w:rPr>
          <w:rFonts w:hint="eastAsia" w:ascii="宋体" w:hAnsi="宋体" w:eastAsia="宋体" w:cs="宋体"/>
          <w:color w:val="auto"/>
          <w:kern w:val="0"/>
          <w:sz w:val="21"/>
          <w:szCs w:val="21"/>
          <w:highlight w:val="none"/>
        </w:rPr>
        <w:t>及相关材料。</w:t>
      </w:r>
    </w:p>
    <w:p w14:paraId="32516F4E">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b/>
          <w:color w:val="auto"/>
          <w:sz w:val="28"/>
          <w:szCs w:val="28"/>
          <w:highlight w:val="none"/>
        </w:rPr>
      </w:pPr>
    </w:p>
    <w:p w14:paraId="0C122EA0">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六、其他事项</w:t>
      </w:r>
    </w:p>
    <w:p w14:paraId="10C8CC5A">
      <w:pPr>
        <w:keepNext w:val="0"/>
        <w:keepLines w:val="0"/>
        <w:pageBreakBefore w:val="0"/>
        <w:kinsoku/>
        <w:wordWrap/>
        <w:overflowPunct/>
        <w:topLinePunct w:val="0"/>
        <w:bidi w:val="0"/>
        <w:adjustRightInd/>
        <w:spacing w:line="380" w:lineRule="exact"/>
        <w:ind w:left="0" w:leftChars="0" w:firstLine="514" w:firstLineChars="245"/>
        <w:rPr>
          <w:rFonts w:hint="eastAsia" w:ascii="宋体" w:hAnsi="宋体" w:eastAsia="宋体" w:cs="宋体"/>
          <w:b/>
          <w:color w:val="auto"/>
          <w:highlight w:val="none"/>
        </w:rPr>
      </w:pPr>
      <w:r>
        <w:rPr>
          <w:rFonts w:hint="eastAsia" w:ascii="宋体" w:hAnsi="宋体" w:eastAsia="宋体" w:cs="宋体"/>
          <w:b/>
          <w:color w:val="auto"/>
          <w:highlight w:val="none"/>
        </w:rPr>
        <w:t>30</w:t>
      </w:r>
      <w:r>
        <w:rPr>
          <w:rFonts w:hint="eastAsia" w:ascii="宋体" w:hAnsi="宋体" w:eastAsia="宋体" w:cs="宋体"/>
          <w:b/>
          <w:color w:val="auto"/>
          <w:szCs w:val="21"/>
          <w:highlight w:val="none"/>
        </w:rPr>
        <w:t xml:space="preserve">. </w:t>
      </w:r>
      <w:r>
        <w:rPr>
          <w:rFonts w:hint="eastAsia" w:ascii="宋体" w:hAnsi="宋体" w:eastAsia="宋体" w:cs="宋体"/>
          <w:b/>
          <w:color w:val="auto"/>
          <w:highlight w:val="none"/>
        </w:rPr>
        <w:t>采购代理服务费</w:t>
      </w:r>
    </w:p>
    <w:p w14:paraId="212F3958">
      <w:pPr>
        <w:keepNext w:val="0"/>
        <w:keepLines w:val="0"/>
        <w:pageBreakBefore w:val="0"/>
        <w:widowControl w:val="0"/>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成交供应商领取成交通知书前，参照计价格</w:t>
      </w:r>
      <w:r>
        <w:rPr>
          <w:rFonts w:hint="eastAsia" w:ascii="宋体" w:hAnsi="宋体" w:cs="宋体"/>
          <w:color w:val="auto"/>
          <w:highlight w:val="none"/>
          <w:lang w:eastAsia="zh-CN"/>
        </w:rPr>
        <w:t>〔2002〕1980号</w:t>
      </w:r>
      <w:r>
        <w:rPr>
          <w:rFonts w:hint="eastAsia" w:ascii="宋体" w:hAnsi="宋体" w:eastAsia="宋体" w:cs="宋体"/>
          <w:color w:val="auto"/>
          <w:highlight w:val="none"/>
        </w:rPr>
        <w:t>《招标代理服务收费管理暂行办法》</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收费标准向成交供应商收取。</w:t>
      </w:r>
      <w:r>
        <w:rPr>
          <w:rFonts w:hint="eastAsia" w:ascii="宋体" w:hAnsi="宋体" w:eastAsia="宋体" w:cs="宋体"/>
          <w:color w:val="auto"/>
          <w:sz w:val="21"/>
          <w:szCs w:val="21"/>
          <w:highlight w:val="none"/>
        </w:rPr>
        <w:t>（不足人民币</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000元的，按</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000元支付）</w:t>
      </w:r>
    </w:p>
    <w:p w14:paraId="391BE2EA">
      <w:pPr>
        <w:keepNext w:val="0"/>
        <w:keepLines w:val="0"/>
        <w:pageBreakBefore w:val="0"/>
        <w:kinsoku/>
        <w:wordWrap/>
        <w:overflowPunct/>
        <w:topLinePunct w:val="0"/>
        <w:bidi w:val="0"/>
        <w:adjustRightInd/>
        <w:spacing w:line="380" w:lineRule="exact"/>
        <w:ind w:left="0" w:leftChars="0" w:firstLine="42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采购代理服务收费标准</w:t>
      </w:r>
    </w:p>
    <w:tbl>
      <w:tblPr>
        <w:tblStyle w:val="23"/>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0471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vAlign w:val="top"/>
          </w:tcPr>
          <w:p w14:paraId="4412F90F">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pict>
                <v:line id="_x0000_s1031" o:spid="_x0000_s1031" o:spt="20" style="position:absolute;left:0pt;margin-left:23.35pt;margin-top:0.85pt;height:49.7pt;width:106.5pt;z-index:251659264;mso-width-relative:page;mso-height-relative:page;" filled="f" coordsize="21600,21600">
                  <v:path arrowok="t"/>
                  <v:fill on="f" focussize="0,0"/>
                  <v:stroke/>
                  <v:imagedata o:title=""/>
                  <o:lock v:ext="edit"/>
                </v:line>
              </w:pict>
            </w:r>
            <w:r>
              <w:rPr>
                <w:rFonts w:hint="eastAsia" w:ascii="宋体" w:hAnsi="宋体" w:eastAsia="宋体" w:cs="宋体"/>
                <w:color w:val="auto"/>
                <w:highlight w:val="none"/>
              </w:rPr>
              <w:t>费率           服务类型</w:t>
            </w:r>
          </w:p>
          <w:p w14:paraId="7A7F8C51">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pict>
                <v:line id="_x0000_s1032" o:spid="_x0000_s1032" o:spt="20" style="position:absolute;left:0pt;margin-left:-5.35pt;margin-top:3.55pt;height:31.2pt;width:135pt;z-index:251660288;mso-width-relative:page;mso-height-relative:page;" filled="f" coordsize="21600,21600">
                  <v:path arrowok="t"/>
                  <v:fill on="f" focussize="0,0"/>
                  <v:stroke/>
                  <v:imagedata o:title=""/>
                  <o:lock v:ext="edit"/>
                </v:line>
              </w:pict>
            </w:r>
          </w:p>
          <w:p w14:paraId="75C8F566">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2002" w:type="dxa"/>
            <w:vAlign w:val="center"/>
          </w:tcPr>
          <w:p w14:paraId="4A3792F9">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92" w:type="dxa"/>
            <w:vAlign w:val="center"/>
          </w:tcPr>
          <w:p w14:paraId="4407E7ED">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2293" w:type="dxa"/>
            <w:vAlign w:val="center"/>
          </w:tcPr>
          <w:p w14:paraId="0E6D205C">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36C6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vAlign w:val="top"/>
          </w:tcPr>
          <w:p w14:paraId="568B9DD2">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2002" w:type="dxa"/>
            <w:vAlign w:val="top"/>
          </w:tcPr>
          <w:p w14:paraId="3267C1A5">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92" w:type="dxa"/>
            <w:vAlign w:val="top"/>
          </w:tcPr>
          <w:p w14:paraId="53628C46">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293" w:type="dxa"/>
            <w:vAlign w:val="top"/>
          </w:tcPr>
          <w:p w14:paraId="44244A12">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0200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vAlign w:val="top"/>
          </w:tcPr>
          <w:p w14:paraId="0D06FFB9">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2002" w:type="dxa"/>
            <w:vAlign w:val="top"/>
          </w:tcPr>
          <w:p w14:paraId="36503F93">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92" w:type="dxa"/>
            <w:vAlign w:val="top"/>
          </w:tcPr>
          <w:p w14:paraId="4F8EFBAC">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2293" w:type="dxa"/>
            <w:vAlign w:val="top"/>
          </w:tcPr>
          <w:p w14:paraId="416EEDE2">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3EAC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vAlign w:val="top"/>
          </w:tcPr>
          <w:p w14:paraId="67483B21">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2002" w:type="dxa"/>
            <w:vAlign w:val="top"/>
          </w:tcPr>
          <w:p w14:paraId="3010EE34">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92" w:type="dxa"/>
            <w:vAlign w:val="top"/>
          </w:tcPr>
          <w:p w14:paraId="6B1F9C62">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2293" w:type="dxa"/>
            <w:vAlign w:val="top"/>
          </w:tcPr>
          <w:p w14:paraId="53AF5061">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0F7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vAlign w:val="top"/>
          </w:tcPr>
          <w:p w14:paraId="21062B61">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2002" w:type="dxa"/>
            <w:vAlign w:val="top"/>
          </w:tcPr>
          <w:p w14:paraId="45392AC0">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92" w:type="dxa"/>
            <w:vAlign w:val="top"/>
          </w:tcPr>
          <w:p w14:paraId="69C810E4">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2293" w:type="dxa"/>
            <w:vAlign w:val="top"/>
          </w:tcPr>
          <w:p w14:paraId="05878D77">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31E7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vAlign w:val="top"/>
          </w:tcPr>
          <w:p w14:paraId="311D15A7">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2002" w:type="dxa"/>
            <w:vAlign w:val="top"/>
          </w:tcPr>
          <w:p w14:paraId="383A5826">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92" w:type="dxa"/>
            <w:vAlign w:val="top"/>
          </w:tcPr>
          <w:p w14:paraId="04323D4B">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2293" w:type="dxa"/>
            <w:vAlign w:val="top"/>
          </w:tcPr>
          <w:p w14:paraId="248D14B7">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384E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719" w:type="dxa"/>
            <w:vAlign w:val="top"/>
          </w:tcPr>
          <w:p w14:paraId="19E4404D">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2002" w:type="dxa"/>
            <w:vAlign w:val="top"/>
          </w:tcPr>
          <w:p w14:paraId="18AB6620">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92" w:type="dxa"/>
            <w:vAlign w:val="top"/>
          </w:tcPr>
          <w:p w14:paraId="5A781CEB">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2293" w:type="dxa"/>
            <w:vAlign w:val="top"/>
          </w:tcPr>
          <w:p w14:paraId="228B5BEB">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33A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719" w:type="dxa"/>
            <w:vAlign w:val="top"/>
          </w:tcPr>
          <w:p w14:paraId="5E1D2752">
            <w:pPr>
              <w:pStyle w:val="13"/>
              <w:keepNext w:val="0"/>
              <w:keepLines w:val="0"/>
              <w:pageBreakBefore w:val="0"/>
              <w:kinsoku/>
              <w:wordWrap/>
              <w:overflowPunct/>
              <w:topLinePunct w:val="0"/>
              <w:bidi w:val="0"/>
              <w:adjustRightInd/>
              <w:spacing w:line="38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100000以上</w:t>
            </w:r>
          </w:p>
        </w:tc>
        <w:tc>
          <w:tcPr>
            <w:tcW w:w="2002" w:type="dxa"/>
            <w:vAlign w:val="top"/>
          </w:tcPr>
          <w:p w14:paraId="1DCDCA0F">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92" w:type="dxa"/>
            <w:vAlign w:val="top"/>
          </w:tcPr>
          <w:p w14:paraId="7743E0D6">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2293" w:type="dxa"/>
            <w:vAlign w:val="top"/>
          </w:tcPr>
          <w:p w14:paraId="0E4EE6E5">
            <w:pPr>
              <w:pStyle w:val="13"/>
              <w:keepNext w:val="0"/>
              <w:keepLines w:val="0"/>
              <w:pageBreakBefore w:val="0"/>
              <w:kinsoku/>
              <w:wordWrap/>
              <w:overflowPunct/>
              <w:topLinePunct w:val="0"/>
              <w:bidi w:val="0"/>
              <w:adjustRightInd/>
              <w:spacing w:line="380" w:lineRule="exact"/>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4D936CC5">
      <w:pPr>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 交纳采购代理服务费的银行账户：</w:t>
      </w:r>
    </w:p>
    <w:p w14:paraId="06FF3D84">
      <w:pPr>
        <w:pageBreakBefore w:val="0"/>
        <w:widowControl w:val="0"/>
        <w:kinsoku/>
        <w:wordWrap/>
        <w:overflowPunct/>
        <w:topLinePunct w:val="0"/>
        <w:bidi w:val="0"/>
        <w:snapToGrid/>
        <w:spacing w:line="380" w:lineRule="exact"/>
        <w:ind w:left="0" w:leftChars="0" w:firstLine="420" w:firstLineChars="200"/>
        <w:textAlignment w:val="auto"/>
        <w:rPr>
          <w:rStyle w:val="72"/>
          <w:rFonts w:hint="eastAsia" w:ascii="宋体" w:hAnsi="宋体" w:eastAsia="宋体" w:cs="宋体"/>
          <w:b w:val="0"/>
          <w:bCs/>
          <w:color w:val="auto"/>
          <w:sz w:val="21"/>
          <w:szCs w:val="21"/>
          <w:highlight w:val="none"/>
          <w:lang w:val="en-US"/>
        </w:rPr>
      </w:pPr>
      <w:r>
        <w:rPr>
          <w:rStyle w:val="72"/>
          <w:rFonts w:hint="eastAsia" w:ascii="宋体" w:hAnsi="宋体" w:eastAsia="宋体" w:cs="宋体"/>
          <w:b w:val="0"/>
          <w:bCs/>
          <w:color w:val="auto"/>
          <w:sz w:val="21"/>
          <w:szCs w:val="21"/>
          <w:highlight w:val="none"/>
          <w:lang w:val="en-US"/>
        </w:rPr>
        <w:t>开户名称：</w:t>
      </w:r>
      <w:r>
        <w:rPr>
          <w:rFonts w:hint="eastAsia" w:ascii="宋体" w:hAnsi="宋体" w:cs="宋体"/>
          <w:color w:val="auto"/>
          <w:highlight w:val="none"/>
          <w:u w:val="single"/>
          <w:lang w:val="en-US" w:eastAsia="zh-CN"/>
        </w:rPr>
        <w:t>广西高质建设管理咨询有限公司临桂分公司</w:t>
      </w:r>
    </w:p>
    <w:p w14:paraId="2A6B00FA">
      <w:pPr>
        <w:pageBreakBefore w:val="0"/>
        <w:widowControl w:val="0"/>
        <w:kinsoku/>
        <w:wordWrap/>
        <w:overflowPunct/>
        <w:topLinePunct w:val="0"/>
        <w:bidi w:val="0"/>
        <w:snapToGrid/>
        <w:spacing w:line="380" w:lineRule="exact"/>
        <w:ind w:left="0" w:leftChars="0" w:firstLine="420" w:firstLineChars="200"/>
        <w:textAlignment w:val="auto"/>
        <w:rPr>
          <w:rStyle w:val="72"/>
          <w:rFonts w:hint="eastAsia" w:ascii="宋体" w:hAnsi="宋体" w:eastAsia="宋体" w:cs="宋体"/>
          <w:b w:val="0"/>
          <w:bCs/>
          <w:color w:val="auto"/>
          <w:sz w:val="21"/>
          <w:szCs w:val="21"/>
          <w:highlight w:val="none"/>
          <w:lang w:val="en-US"/>
        </w:rPr>
      </w:pPr>
      <w:r>
        <w:rPr>
          <w:rStyle w:val="72"/>
          <w:rFonts w:hint="eastAsia" w:ascii="宋体" w:hAnsi="宋体" w:eastAsia="宋体" w:cs="宋体"/>
          <w:b w:val="0"/>
          <w:bCs/>
          <w:color w:val="auto"/>
          <w:sz w:val="21"/>
          <w:szCs w:val="21"/>
          <w:highlight w:val="none"/>
          <w:lang w:val="en-US"/>
        </w:rPr>
        <w:t>开户银行：</w:t>
      </w:r>
      <w:r>
        <w:rPr>
          <w:rFonts w:hint="eastAsia" w:ascii="宋体" w:hAnsi="宋体" w:cs="宋体"/>
          <w:color w:val="auto"/>
          <w:highlight w:val="none"/>
          <w:u w:val="single"/>
          <w:lang w:val="en-US" w:eastAsia="zh-CN"/>
        </w:rPr>
        <w:t>中行桂林高新区科技支行</w:t>
      </w:r>
    </w:p>
    <w:p w14:paraId="5D9683AB">
      <w:pPr>
        <w:pStyle w:val="13"/>
        <w:keepNext w:val="0"/>
        <w:keepLines w:val="0"/>
        <w:pageBreakBefore w:val="0"/>
        <w:widowControl w:val="0"/>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color w:val="auto"/>
          <w:highlight w:val="none"/>
        </w:rPr>
      </w:pPr>
      <w:r>
        <w:rPr>
          <w:rStyle w:val="72"/>
          <w:rFonts w:hint="eastAsia" w:ascii="宋体" w:hAnsi="宋体" w:eastAsia="宋体" w:cs="宋体"/>
          <w:b w:val="0"/>
          <w:bCs/>
          <w:color w:val="auto"/>
          <w:sz w:val="21"/>
          <w:szCs w:val="21"/>
          <w:highlight w:val="none"/>
          <w:lang w:val="en-US"/>
        </w:rPr>
        <w:t>账    号：</w:t>
      </w:r>
      <w:r>
        <w:rPr>
          <w:rFonts w:hint="eastAsia" w:ascii="宋体" w:hAnsi="宋体" w:cs="宋体"/>
          <w:color w:val="auto"/>
          <w:highlight w:val="none"/>
          <w:u w:val="single"/>
          <w:lang w:val="en-US" w:eastAsia="zh-CN"/>
        </w:rPr>
        <w:t>6223 8272 6653</w:t>
      </w:r>
      <w:r>
        <w:rPr>
          <w:rFonts w:hint="eastAsia" w:ascii="宋体" w:hAnsi="宋体" w:eastAsia="宋体" w:cs="宋体"/>
          <w:color w:val="auto"/>
          <w:highlight w:val="none"/>
        </w:rPr>
        <w:t xml:space="preserve">                       </w:t>
      </w:r>
    </w:p>
    <w:p w14:paraId="77DA6754">
      <w:pPr>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32. 解释权：</w:t>
      </w:r>
      <w:r>
        <w:rPr>
          <w:rFonts w:hint="eastAsia" w:ascii="宋体" w:hAnsi="宋体" w:eastAsia="宋体" w:cs="宋体"/>
          <w:color w:val="auto"/>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p w14:paraId="7EB90E9F">
      <w:pPr>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33</w:t>
      </w:r>
      <w:r>
        <w:rPr>
          <w:rFonts w:hint="eastAsia" w:ascii="宋体" w:hAnsi="宋体" w:cs="宋体"/>
          <w:b/>
          <w:color w:val="auto"/>
          <w:highlight w:val="none"/>
          <w:lang w:val="en-US" w:eastAsia="zh-CN"/>
        </w:rPr>
        <w:t>.</w:t>
      </w:r>
      <w:r>
        <w:rPr>
          <w:rFonts w:hint="eastAsia" w:ascii="宋体" w:hAnsi="宋体" w:eastAsia="宋体" w:cs="宋体"/>
          <w:b/>
          <w:color w:val="auto"/>
          <w:highlight w:val="none"/>
          <w:lang w:val="en-US" w:eastAsia="zh-CN"/>
        </w:rPr>
        <w:t>《广西线上“政采贷”政策告知函》</w:t>
      </w:r>
      <w:r>
        <w:rPr>
          <w:rFonts w:hint="eastAsia" w:ascii="宋体" w:hAnsi="宋体" w:eastAsia="宋体" w:cs="宋体"/>
          <w:b/>
          <w:bCs/>
          <w:color w:val="auto"/>
          <w:kern w:val="0"/>
          <w:sz w:val="21"/>
          <w:szCs w:val="21"/>
          <w:highlight w:val="none"/>
          <w:lang w:val="en-US" w:eastAsia="zh-CN"/>
        </w:rPr>
        <w:t>格式见</w:t>
      </w:r>
      <w:r>
        <w:rPr>
          <w:rFonts w:hint="eastAsia" w:ascii="宋体" w:hAnsi="宋体" w:eastAsia="宋体" w:cs="宋体"/>
          <w:b/>
          <w:color w:val="auto"/>
          <w:highlight w:val="none"/>
          <w:lang w:val="en-US" w:eastAsia="zh-CN"/>
        </w:rPr>
        <w:t>附表4。</w:t>
      </w:r>
    </w:p>
    <w:p w14:paraId="43BF0CD8">
      <w:pPr>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监督管理部门：</w:t>
      </w:r>
      <w:r>
        <w:rPr>
          <w:rFonts w:hint="eastAsia" w:ascii="宋体" w:hAnsi="宋体" w:cs="宋体"/>
          <w:color w:val="auto"/>
          <w:szCs w:val="21"/>
          <w:highlight w:val="none"/>
          <w:lang w:eastAsia="zh-CN"/>
        </w:rPr>
        <w:t>资源县政府采购管理办公室</w:t>
      </w:r>
      <w:r>
        <w:rPr>
          <w:rFonts w:hint="eastAsia" w:ascii="宋体" w:hAnsi="宋体" w:eastAsia="宋体" w:cs="宋体"/>
          <w:color w:val="auto"/>
          <w:highlight w:val="none"/>
        </w:rPr>
        <w:t xml:space="preserve">      电话：</w:t>
      </w:r>
      <w:r>
        <w:rPr>
          <w:rFonts w:hint="eastAsia" w:ascii="宋体" w:hAnsi="宋体" w:cs="宋体"/>
          <w:color w:val="auto"/>
          <w:highlight w:val="none"/>
          <w:lang w:val="en-US" w:eastAsia="zh-CN"/>
        </w:rPr>
        <w:t>0773-4315648</w:t>
      </w:r>
    </w:p>
    <w:p w14:paraId="07054F21">
      <w:pPr>
        <w:snapToGrid w:val="0"/>
        <w:spacing w:line="240" w:lineRule="auto"/>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附表1：</w:t>
      </w:r>
    </w:p>
    <w:p w14:paraId="3AFFB431">
      <w:pPr>
        <w:spacing w:line="460" w:lineRule="exact"/>
        <w:ind w:firstLine="0" w:firstLineChars="0"/>
        <w:jc w:val="center"/>
        <w:rPr>
          <w:rFonts w:hint="eastAsia" w:ascii="宋体" w:hAnsi="宋体" w:cs="宋体"/>
          <w:color w:val="auto"/>
          <w:sz w:val="44"/>
          <w:szCs w:val="24"/>
          <w:highlight w:val="none"/>
        </w:rPr>
      </w:pPr>
      <w:r>
        <w:rPr>
          <w:rFonts w:hint="eastAsia" w:ascii="宋体" w:hAnsi="宋体" w:cs="宋体"/>
          <w:color w:val="auto"/>
          <w:sz w:val="44"/>
          <w:szCs w:val="24"/>
          <w:highlight w:val="none"/>
        </w:rPr>
        <w:t>质疑函（格式）</w:t>
      </w:r>
    </w:p>
    <w:p w14:paraId="1D909354">
      <w:pPr>
        <w:snapToGrid w:val="0"/>
        <w:spacing w:line="36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66961DCE">
      <w:pPr>
        <w:snapToGrid w:val="0"/>
        <w:spacing w:line="36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07E5995F">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F6D1BEB">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9E88043">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56DD2569">
      <w:pPr>
        <w:snapToGrid w:val="0"/>
        <w:spacing w:line="36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03CC923E">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00B17114">
      <w:pPr>
        <w:snapToGrid w:val="0"/>
        <w:spacing w:line="36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1B230001">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0C725181">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 xml:space="preserve"> </w:t>
      </w:r>
    </w:p>
    <w:p w14:paraId="7C367FBF">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48A74995">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6F4F9C05">
      <w:pPr>
        <w:spacing w:line="360" w:lineRule="exact"/>
        <w:ind w:left="25" w:leftChars="12" w:firstLine="441" w:firstLineChars="147"/>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谈判文件   谈判文件获取日期：</w:t>
      </w:r>
      <w:r>
        <w:rPr>
          <w:rFonts w:hint="eastAsia" w:ascii="宋体" w:hAnsi="宋体" w:cs="宋体"/>
          <w:bCs/>
          <w:color w:val="auto"/>
          <w:sz w:val="21"/>
          <w:szCs w:val="20"/>
          <w:highlight w:val="none"/>
          <w:u w:val="single"/>
        </w:rPr>
        <w:t xml:space="preserve">                                   </w:t>
      </w:r>
    </w:p>
    <w:p w14:paraId="2A96CB58">
      <w:pPr>
        <w:spacing w:line="360" w:lineRule="exact"/>
        <w:ind w:left="25" w:leftChars="12" w:firstLine="441" w:firstLineChars="147"/>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4073ADAC">
      <w:pPr>
        <w:spacing w:line="360" w:lineRule="exact"/>
        <w:ind w:left="25" w:leftChars="12" w:firstLine="441" w:firstLineChars="147"/>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408B1EB4">
      <w:pPr>
        <w:spacing w:line="360" w:lineRule="exact"/>
        <w:ind w:left="25" w:leftChars="12" w:firstLine="411"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77F8372E">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36F7C930">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4B69CAC8">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20B5E55C">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4561BC5B">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195F2557">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22D200D2">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402698F8">
      <w:pPr>
        <w:spacing w:line="360" w:lineRule="exact"/>
        <w:ind w:left="25" w:leftChars="12" w:firstLine="308" w:firstLineChars="147"/>
        <w:rPr>
          <w:rFonts w:hint="eastAsia" w:ascii="宋体" w:hAnsi="宋体" w:cs="宋体"/>
          <w:color w:val="auto"/>
          <w:sz w:val="21"/>
          <w:szCs w:val="21"/>
          <w:highlight w:val="none"/>
        </w:rPr>
      </w:pPr>
    </w:p>
    <w:p w14:paraId="01DE1CBA">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001E05B7">
      <w:pPr>
        <w:spacing w:line="360" w:lineRule="exact"/>
        <w:ind w:left="25" w:leftChars="12" w:firstLine="308" w:firstLineChars="147"/>
        <w:rPr>
          <w:rFonts w:hint="eastAsia" w:ascii="宋体" w:hAnsi="宋体" w:cs="宋体"/>
          <w:color w:val="auto"/>
          <w:sz w:val="21"/>
          <w:szCs w:val="21"/>
          <w:highlight w:val="none"/>
        </w:rPr>
      </w:pPr>
    </w:p>
    <w:p w14:paraId="703E4B6C">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4B33B41F">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35D76F9D">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63A822B5">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86A134">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3.质疑函的质疑事项应具体、明确，并有必要的事实依据和法律依据。</w:t>
      </w:r>
    </w:p>
    <w:p w14:paraId="56BC79B0">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56B5343B">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3FD253A2">
      <w:pPr>
        <w:snapToGrid w:val="0"/>
        <w:spacing w:line="340" w:lineRule="exact"/>
        <w:ind w:firstLine="0" w:firstLineChars="0"/>
        <w:rPr>
          <w:rFonts w:hint="eastAsia" w:ascii="宋体" w:hAnsi="宋体" w:cs="宋体"/>
          <w:b/>
          <w:color w:val="auto"/>
          <w:szCs w:val="24"/>
          <w:highlight w:val="none"/>
        </w:rPr>
      </w:pPr>
    </w:p>
    <w:p w14:paraId="075087CE">
      <w:pPr>
        <w:pStyle w:val="12"/>
        <w:rPr>
          <w:rFonts w:hint="eastAsia" w:ascii="宋体" w:hAnsi="宋体" w:cs="宋体"/>
          <w:b/>
          <w:color w:val="auto"/>
          <w:szCs w:val="24"/>
          <w:highlight w:val="none"/>
        </w:rPr>
      </w:pPr>
    </w:p>
    <w:p w14:paraId="19A25132">
      <w:pPr>
        <w:pStyle w:val="12"/>
        <w:rPr>
          <w:rFonts w:hint="eastAsia" w:ascii="宋体" w:hAnsi="宋体" w:cs="宋体"/>
          <w:b/>
          <w:color w:val="auto"/>
          <w:szCs w:val="24"/>
          <w:highlight w:val="none"/>
        </w:rPr>
      </w:pPr>
    </w:p>
    <w:p w14:paraId="5A2299C7">
      <w:pPr>
        <w:snapToGrid w:val="0"/>
        <w:spacing w:line="340" w:lineRule="exact"/>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附表2：</w:t>
      </w:r>
    </w:p>
    <w:p w14:paraId="46F991DE">
      <w:pPr>
        <w:spacing w:line="240" w:lineRule="auto"/>
        <w:ind w:left="2940" w:firstLine="0" w:firstLineChars="0"/>
        <w:rPr>
          <w:rFonts w:hint="eastAsia"/>
          <w:color w:val="auto"/>
          <w:sz w:val="21"/>
          <w:szCs w:val="24"/>
          <w:highlight w:val="none"/>
        </w:rPr>
      </w:pPr>
    </w:p>
    <w:p w14:paraId="06B1C348">
      <w:pPr>
        <w:spacing w:line="460" w:lineRule="exact"/>
        <w:ind w:firstLine="0" w:firstLineChars="0"/>
        <w:jc w:val="center"/>
        <w:rPr>
          <w:rFonts w:hint="eastAsia" w:ascii="宋体" w:hAnsi="宋体" w:cs="宋体"/>
          <w:color w:val="auto"/>
          <w:sz w:val="44"/>
          <w:szCs w:val="24"/>
          <w:highlight w:val="none"/>
        </w:rPr>
      </w:pPr>
    </w:p>
    <w:p w14:paraId="0F77C8E4">
      <w:pPr>
        <w:spacing w:line="460" w:lineRule="exact"/>
        <w:ind w:firstLine="0" w:firstLineChars="0"/>
        <w:jc w:val="center"/>
        <w:rPr>
          <w:rFonts w:hint="eastAsia" w:ascii="宋体" w:hAnsi="宋体" w:cs="宋体"/>
          <w:color w:val="auto"/>
          <w:sz w:val="44"/>
          <w:szCs w:val="24"/>
          <w:highlight w:val="none"/>
        </w:rPr>
      </w:pPr>
      <w:r>
        <w:rPr>
          <w:rFonts w:hint="eastAsia" w:ascii="宋体" w:hAnsi="宋体" w:cs="宋体"/>
          <w:color w:val="auto"/>
          <w:sz w:val="44"/>
          <w:szCs w:val="24"/>
          <w:highlight w:val="none"/>
        </w:rPr>
        <w:t>投诉书（格式）</w:t>
      </w:r>
    </w:p>
    <w:p w14:paraId="45FF7C9F">
      <w:pPr>
        <w:snapToGrid w:val="0"/>
        <w:spacing w:line="40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37835031">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12AFDF7">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3D266F4">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255FB5B1">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EF66C9C">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1C0FB868">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A574BDC">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40DB9C56">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029F1D0C">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6C1F1A6">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07CE85ED">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226A15D9">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5A758F01">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452E2E15">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7D5E9671">
      <w:pPr>
        <w:snapToGrid w:val="0"/>
        <w:spacing w:line="40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二、投诉项目基本情况：</w:t>
      </w:r>
    </w:p>
    <w:p w14:paraId="01453F86">
      <w:pPr>
        <w:spacing w:line="400" w:lineRule="exact"/>
        <w:ind w:left="25"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308A5591">
      <w:pPr>
        <w:spacing w:line="400" w:lineRule="exact"/>
        <w:ind w:left="25"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p>
    <w:p w14:paraId="5DEA30AE">
      <w:pPr>
        <w:spacing w:line="400" w:lineRule="exact"/>
        <w:ind w:left="25" w:leftChars="12" w:firstLine="413" w:firstLineChars="197"/>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1CD22244">
      <w:pPr>
        <w:spacing w:line="400" w:lineRule="exact"/>
        <w:ind w:left="25" w:leftChars="12" w:firstLine="413" w:firstLineChars="197"/>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13FBA940">
      <w:pPr>
        <w:spacing w:line="400" w:lineRule="exact"/>
        <w:ind w:left="25" w:leftChars="12" w:firstLine="413" w:firstLineChars="197"/>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6A637E5B">
      <w:pPr>
        <w:spacing w:line="400" w:lineRule="exact"/>
        <w:ind w:left="25" w:leftChars="12" w:firstLine="413" w:firstLineChars="197"/>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2160A03A">
      <w:pPr>
        <w:spacing w:line="400" w:lineRule="exact"/>
        <w:ind w:left="25" w:leftChars="12" w:firstLine="411"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59D689EC">
      <w:pPr>
        <w:spacing w:line="400" w:lineRule="exact"/>
        <w:ind w:left="25" w:leftChars="12" w:firstLine="833" w:firstLineChars="397"/>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181D6F86">
      <w:pPr>
        <w:spacing w:line="400" w:lineRule="exact"/>
        <w:ind w:firstLine="0" w:firstLineChars="0"/>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68B86BD9">
      <w:pPr>
        <w:spacing w:line="400" w:lineRule="exact"/>
        <w:ind w:firstLine="0" w:firstLineChars="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8A17352">
      <w:pPr>
        <w:spacing w:line="400" w:lineRule="exact"/>
        <w:ind w:firstLine="0" w:firstLineChars="0"/>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6E25E96B">
      <w:pPr>
        <w:spacing w:line="400" w:lineRule="exact"/>
        <w:ind w:left="25" w:leftChars="12" w:firstLine="411"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594ECDEB">
      <w:pPr>
        <w:spacing w:line="400" w:lineRule="exact"/>
        <w:ind w:left="25" w:leftChars="12" w:firstLine="413" w:firstLineChars="197"/>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07FE48A3">
      <w:pPr>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2F4BFFB9">
      <w:pPr>
        <w:spacing w:line="400" w:lineRule="exact"/>
        <w:ind w:left="25"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507632C3">
      <w:pPr>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69D0D9D6">
      <w:pPr>
        <w:spacing w:line="400" w:lineRule="exact"/>
        <w:ind w:left="25" w:leftChars="12" w:firstLine="308" w:firstLineChars="147"/>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4BA63BD2">
      <w:pPr>
        <w:spacing w:line="400" w:lineRule="exact"/>
        <w:ind w:left="25" w:leftChars="12" w:firstLine="413" w:firstLineChars="197"/>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3B188E5C">
      <w:pPr>
        <w:spacing w:line="400" w:lineRule="exact"/>
        <w:ind w:left="25" w:leftChars="12" w:firstLine="413" w:firstLineChars="197"/>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6620CCED">
      <w:pPr>
        <w:spacing w:line="400" w:lineRule="exact"/>
        <w:ind w:left="25" w:leftChars="12" w:firstLine="411"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5BC02478">
      <w:pPr>
        <w:spacing w:line="40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656B13BD">
      <w:pPr>
        <w:spacing w:line="400" w:lineRule="exact"/>
        <w:ind w:left="25" w:leftChars="12" w:firstLine="308" w:firstLineChars="147"/>
        <w:rPr>
          <w:rFonts w:hint="eastAsia" w:ascii="宋体" w:hAnsi="宋体" w:cs="宋体"/>
          <w:color w:val="auto"/>
          <w:sz w:val="21"/>
          <w:szCs w:val="21"/>
          <w:highlight w:val="none"/>
        </w:rPr>
      </w:pPr>
    </w:p>
    <w:p w14:paraId="1035CC3D">
      <w:pPr>
        <w:spacing w:line="40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4E0B54CC">
      <w:pPr>
        <w:spacing w:line="400" w:lineRule="exact"/>
        <w:ind w:left="25" w:leftChars="12" w:firstLine="308" w:firstLineChars="147"/>
        <w:rPr>
          <w:rFonts w:hint="eastAsia" w:ascii="宋体" w:hAnsi="宋体" w:cs="宋体"/>
          <w:color w:val="auto"/>
          <w:sz w:val="21"/>
          <w:szCs w:val="21"/>
          <w:highlight w:val="none"/>
        </w:rPr>
      </w:pPr>
    </w:p>
    <w:p w14:paraId="5DB86344">
      <w:pPr>
        <w:spacing w:line="400" w:lineRule="exact"/>
        <w:ind w:left="25"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2F57E816">
      <w:pPr>
        <w:spacing w:line="360" w:lineRule="exact"/>
        <w:ind w:left="25"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6BEDE070">
      <w:pPr>
        <w:snapToGrid w:val="0"/>
        <w:spacing w:line="340" w:lineRule="exact"/>
        <w:ind w:firstLine="0" w:firstLineChars="0"/>
        <w:rPr>
          <w:rFonts w:hint="eastAsia" w:ascii="宋体" w:hAnsi="宋体" w:cs="宋体"/>
          <w:b/>
          <w:color w:val="auto"/>
          <w:sz w:val="21"/>
          <w:szCs w:val="21"/>
          <w:highlight w:val="none"/>
        </w:rPr>
      </w:pPr>
    </w:p>
    <w:p w14:paraId="4F2C532D">
      <w:pPr>
        <w:spacing w:line="340" w:lineRule="exact"/>
        <w:ind w:left="25" w:leftChars="12" w:firstLine="308"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6F2DBD4E">
      <w:pPr>
        <w:spacing w:line="340" w:lineRule="exact"/>
        <w:ind w:left="25" w:leftChars="12" w:firstLine="308"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7E613254">
      <w:pPr>
        <w:spacing w:line="340" w:lineRule="exact"/>
        <w:ind w:left="25" w:leftChars="12" w:firstLine="308" w:firstLineChars="147"/>
        <w:rPr>
          <w:rFonts w:ascii="宋体" w:hAnsi="宋体"/>
          <w:b/>
          <w:color w:val="auto"/>
          <w:sz w:val="21"/>
          <w:szCs w:val="20"/>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E11EFF">
      <w:pPr>
        <w:spacing w:line="340" w:lineRule="exact"/>
        <w:ind w:left="25" w:leftChars="12" w:firstLine="308"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48605BAB">
      <w:pPr>
        <w:spacing w:line="340" w:lineRule="exact"/>
        <w:ind w:left="25" w:leftChars="12" w:firstLine="308"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4.投诉书的投诉事项应具体、明确，并有必要的事实依据和法律依据。</w:t>
      </w:r>
    </w:p>
    <w:p w14:paraId="60CACFB0">
      <w:pPr>
        <w:spacing w:line="340" w:lineRule="exact"/>
        <w:ind w:left="25" w:leftChars="12" w:firstLine="308"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10E9FC56">
      <w:pPr>
        <w:spacing w:line="340" w:lineRule="exact"/>
        <w:ind w:left="25" w:leftChars="12" w:firstLine="308"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78212002">
      <w:pPr>
        <w:spacing w:line="340" w:lineRule="exact"/>
        <w:ind w:left="25" w:leftChars="12" w:firstLine="308" w:firstLineChars="147"/>
        <w:rPr>
          <w:rFonts w:hint="eastAsia" w:ascii="宋体" w:hAnsi="宋体" w:cs="宋体"/>
          <w:b/>
          <w:color w:val="auto"/>
          <w:kern w:val="0"/>
          <w:sz w:val="21"/>
          <w:szCs w:val="21"/>
          <w:highlight w:val="none"/>
        </w:rPr>
      </w:pPr>
    </w:p>
    <w:p w14:paraId="6894CE34">
      <w:pPr>
        <w:spacing w:line="340" w:lineRule="exact"/>
        <w:ind w:left="25" w:leftChars="12" w:firstLine="308" w:firstLineChars="147"/>
        <w:rPr>
          <w:rFonts w:ascii="宋体" w:hAnsi="宋体"/>
          <w:b/>
          <w:color w:val="auto"/>
          <w:kern w:val="0"/>
          <w:sz w:val="21"/>
          <w:szCs w:val="21"/>
          <w:highlight w:val="none"/>
        </w:rPr>
      </w:pPr>
    </w:p>
    <w:p w14:paraId="59F82078">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629FEFA6">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0188A4E2">
      <w:pPr>
        <w:tabs>
          <w:tab w:val="center" w:pos="4410"/>
          <w:tab w:val="left" w:pos="6735"/>
        </w:tabs>
        <w:spacing w:line="480" w:lineRule="auto"/>
        <w:ind w:firstLine="0" w:firstLineChars="0"/>
        <w:jc w:val="center"/>
        <w:rPr>
          <w:rFonts w:hint="eastAsia" w:ascii="宋体" w:hAnsi="宋体"/>
          <w:b/>
          <w:color w:val="auto"/>
          <w:kern w:val="0"/>
          <w:sz w:val="32"/>
          <w:szCs w:val="32"/>
          <w:highlight w:val="none"/>
        </w:rPr>
      </w:pPr>
    </w:p>
    <w:p w14:paraId="64F567EC">
      <w:pPr>
        <w:tabs>
          <w:tab w:val="center" w:pos="4410"/>
          <w:tab w:val="left" w:pos="6735"/>
        </w:tabs>
        <w:spacing w:line="480" w:lineRule="auto"/>
        <w:ind w:firstLine="0" w:firstLineChars="0"/>
        <w:jc w:val="center"/>
        <w:rPr>
          <w:rFonts w:hint="eastAsia" w:ascii="宋体" w:hAnsi="宋体"/>
          <w:b/>
          <w:color w:val="auto"/>
          <w:kern w:val="0"/>
          <w:sz w:val="32"/>
          <w:szCs w:val="32"/>
          <w:highlight w:val="none"/>
        </w:rPr>
      </w:pPr>
    </w:p>
    <w:p w14:paraId="4A5CDCA4">
      <w:pPr>
        <w:spacing w:line="240" w:lineRule="auto"/>
        <w:ind w:firstLine="0" w:firstLineChars="0"/>
        <w:rPr>
          <w:rFonts w:hint="eastAsia" w:ascii="宋体" w:hAnsi="宋体"/>
          <w:b/>
          <w:color w:val="auto"/>
          <w:kern w:val="0"/>
          <w:sz w:val="32"/>
          <w:szCs w:val="32"/>
          <w:highlight w:val="none"/>
        </w:rPr>
      </w:pPr>
    </w:p>
    <w:p w14:paraId="4AADCCF0">
      <w:pPr>
        <w:pStyle w:val="12"/>
        <w:rPr>
          <w:rFonts w:hint="eastAsia" w:ascii="宋体" w:hAnsi="宋体"/>
          <w:b/>
          <w:color w:val="auto"/>
          <w:kern w:val="0"/>
          <w:sz w:val="32"/>
          <w:szCs w:val="32"/>
          <w:highlight w:val="none"/>
        </w:rPr>
      </w:pPr>
    </w:p>
    <w:p w14:paraId="7D92C69E">
      <w:pPr>
        <w:pStyle w:val="12"/>
        <w:rPr>
          <w:rFonts w:hint="eastAsia" w:ascii="宋体" w:hAnsi="宋体"/>
          <w:b/>
          <w:color w:val="auto"/>
          <w:kern w:val="0"/>
          <w:sz w:val="32"/>
          <w:szCs w:val="32"/>
          <w:highlight w:val="none"/>
        </w:rPr>
      </w:pPr>
    </w:p>
    <w:p w14:paraId="45DA9586">
      <w:pPr>
        <w:pStyle w:val="12"/>
        <w:rPr>
          <w:rFonts w:hint="eastAsia" w:ascii="宋体" w:hAnsi="宋体"/>
          <w:b/>
          <w:color w:val="auto"/>
          <w:kern w:val="0"/>
          <w:sz w:val="32"/>
          <w:szCs w:val="32"/>
          <w:highlight w:val="none"/>
        </w:rPr>
      </w:pPr>
    </w:p>
    <w:p w14:paraId="33B41E30">
      <w:pPr>
        <w:pStyle w:val="12"/>
        <w:rPr>
          <w:rFonts w:hint="eastAsia" w:ascii="宋体" w:hAnsi="宋体"/>
          <w:b/>
          <w:color w:val="auto"/>
          <w:kern w:val="0"/>
          <w:sz w:val="32"/>
          <w:szCs w:val="32"/>
          <w:highlight w:val="none"/>
        </w:rPr>
      </w:pPr>
    </w:p>
    <w:p w14:paraId="1C6CB50E">
      <w:pPr>
        <w:snapToGrid w:val="0"/>
        <w:spacing w:line="340" w:lineRule="exact"/>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附表3：</w:t>
      </w:r>
    </w:p>
    <w:p w14:paraId="450642A4">
      <w:pPr>
        <w:spacing w:line="460" w:lineRule="exact"/>
        <w:ind w:firstLine="0" w:firstLineChars="0"/>
        <w:jc w:val="center"/>
        <w:rPr>
          <w:rFonts w:hint="eastAsia" w:ascii="宋体" w:hAnsi="宋体" w:cs="宋体"/>
          <w:color w:val="auto"/>
          <w:sz w:val="44"/>
          <w:szCs w:val="24"/>
          <w:highlight w:val="none"/>
        </w:rPr>
      </w:pPr>
    </w:p>
    <w:p w14:paraId="26FB511A">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50942AE2">
      <w:pPr>
        <w:widowControl/>
        <w:spacing w:line="600" w:lineRule="atLeast"/>
        <w:ind w:firstLine="0" w:firstLineChars="0"/>
        <w:jc w:val="center"/>
        <w:rPr>
          <w:rFonts w:ascii="方正小标宋简体" w:hAnsi="仿宋" w:eastAsia="方正小标宋简体"/>
          <w:color w:val="auto"/>
          <w:kern w:val="0"/>
          <w:sz w:val="36"/>
          <w:szCs w:val="36"/>
          <w:highlight w:val="none"/>
        </w:rPr>
      </w:pPr>
    </w:p>
    <w:p w14:paraId="56D246A7">
      <w:pPr>
        <w:widowControl/>
        <w:spacing w:line="460" w:lineRule="exact"/>
        <w:ind w:firstLine="482" w:firstLineChars="0"/>
        <w:jc w:val="left"/>
        <w:rPr>
          <w:rFonts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w:t>
      </w:r>
      <w:r>
        <w:rPr>
          <w:rFonts w:ascii="宋体" w:hAnsi="宋体"/>
          <w:color w:val="auto"/>
          <w:kern w:val="0"/>
          <w:szCs w:val="24"/>
          <w:highlight w:val="none"/>
        </w:rPr>
        <w:t> </w:t>
      </w:r>
      <w:r>
        <w:rPr>
          <w:rFonts w:hint="eastAsia" w:ascii="宋体" w:hAnsi="宋体" w:cs="仿宋"/>
          <w:color w:val="auto"/>
          <w:kern w:val="0"/>
          <w:szCs w:val="24"/>
          <w:highlight w:val="none"/>
        </w:rPr>
        <w:t>提供的货物进行了验收，验收情况如下：</w:t>
      </w:r>
    </w:p>
    <w:tbl>
      <w:tblPr>
        <w:tblStyle w:val="23"/>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4B28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48B17612">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noWrap w:val="0"/>
            <w:vAlign w:val="center"/>
          </w:tcPr>
          <w:p w14:paraId="72DD7EBB">
            <w:pPr>
              <w:widowControl/>
              <w:spacing w:line="320" w:lineRule="atLeast"/>
              <w:ind w:firstLine="480" w:firstLineChars="0"/>
              <w:jc w:val="center"/>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55F5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11E6690D">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noWrap w:val="0"/>
            <w:vAlign w:val="center"/>
          </w:tcPr>
          <w:p w14:paraId="6C69C96A">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noWrap w:val="0"/>
            <w:vAlign w:val="center"/>
          </w:tcPr>
          <w:p w14:paraId="28222EF3">
            <w:pPr>
              <w:widowControl/>
              <w:spacing w:line="320" w:lineRule="atLeast"/>
              <w:ind w:firstLine="2"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货物型号规格、标准及配置等</w:t>
            </w:r>
          </w:p>
          <w:p w14:paraId="61B46391">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（或服务内容、标准）</w:t>
            </w:r>
          </w:p>
        </w:tc>
        <w:tc>
          <w:tcPr>
            <w:tcW w:w="998" w:type="dxa"/>
            <w:gridSpan w:val="2"/>
            <w:noWrap w:val="0"/>
            <w:vAlign w:val="center"/>
          </w:tcPr>
          <w:p w14:paraId="7E0DE445">
            <w:pPr>
              <w:widowControl/>
              <w:spacing w:line="320" w:lineRule="atLeast"/>
              <w:ind w:firstLine="0"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noWrap w:val="0"/>
            <w:vAlign w:val="center"/>
          </w:tcPr>
          <w:p w14:paraId="107CC3D5">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4F9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C0C4377">
            <w:pPr>
              <w:widowControl/>
              <w:spacing w:line="320" w:lineRule="atLeast"/>
              <w:ind w:firstLine="5"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27AD6C6C">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462B0085">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31D0379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0FAAAFB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9A9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35BF72E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02006ED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78F60127">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480B02D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08CC16E7">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417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33DF8D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34FB983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B7EDE9A">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512398B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2E6B14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502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00B32010">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noWrap w:val="0"/>
            <w:vAlign w:val="center"/>
          </w:tcPr>
          <w:p w14:paraId="16681B44">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1A048C97">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A1A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0377CE5A">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08AB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68B0A29C">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实际供货日期</w:t>
            </w:r>
          </w:p>
        </w:tc>
        <w:tc>
          <w:tcPr>
            <w:tcW w:w="3240" w:type="dxa"/>
            <w:gridSpan w:val="2"/>
            <w:noWrap w:val="0"/>
            <w:vAlign w:val="center"/>
          </w:tcPr>
          <w:p w14:paraId="09951C14">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57DC8A84">
            <w:pPr>
              <w:widowControl/>
              <w:spacing w:line="320" w:lineRule="atLeast"/>
              <w:ind w:firstLine="46"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合同交货验收日期</w:t>
            </w:r>
          </w:p>
        </w:tc>
        <w:tc>
          <w:tcPr>
            <w:tcW w:w="2160" w:type="dxa"/>
            <w:gridSpan w:val="2"/>
            <w:noWrap w:val="0"/>
            <w:vAlign w:val="center"/>
          </w:tcPr>
          <w:p w14:paraId="3472C1B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1D08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22B15B6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240" w:type="dxa"/>
            <w:gridSpan w:val="2"/>
            <w:noWrap w:val="0"/>
            <w:vAlign w:val="center"/>
          </w:tcPr>
          <w:p w14:paraId="17E8E564">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61ECC07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160" w:type="dxa"/>
            <w:gridSpan w:val="2"/>
            <w:noWrap w:val="0"/>
            <w:vAlign w:val="center"/>
          </w:tcPr>
          <w:p w14:paraId="0C8AE322">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87F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48FC1789">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21ACA09A">
            <w:pPr>
              <w:widowControl/>
              <w:spacing w:line="320" w:lineRule="atLeast"/>
              <w:ind w:firstLine="0" w:firstLineChars="0"/>
              <w:jc w:val="left"/>
              <w:rPr>
                <w:rFonts w:ascii="宋体" w:hAnsi="宋体" w:cs="宋体"/>
                <w:color w:val="auto"/>
                <w:kern w:val="0"/>
                <w:sz w:val="21"/>
                <w:szCs w:val="24"/>
                <w:highlight w:val="none"/>
              </w:rPr>
            </w:pPr>
            <w:r>
              <w:rPr>
                <w:rFonts w:hint="eastAsia" w:ascii="宋体" w:hAnsi="宋体" w:cs="宋体"/>
                <w:color w:val="auto"/>
                <w:kern w:val="0"/>
                <w:sz w:val="21"/>
                <w:szCs w:val="24"/>
                <w:highlight w:val="none"/>
              </w:rPr>
              <w:t>（应按采购合同、采购文件、响应文件及验收方案等进行验收。可附件</w:t>
            </w:r>
            <w:r>
              <w:rPr>
                <w:rFonts w:ascii="宋体" w:hAnsi="宋体" w:cs="宋体"/>
                <w:color w:val="auto"/>
                <w:kern w:val="0"/>
                <w:sz w:val="21"/>
                <w:szCs w:val="24"/>
                <w:highlight w:val="none"/>
              </w:rPr>
              <w:t>)</w:t>
            </w:r>
          </w:p>
        </w:tc>
      </w:tr>
      <w:tr w14:paraId="4C25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2C4CF59E">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noWrap w:val="0"/>
            <w:vAlign w:val="center"/>
          </w:tcPr>
          <w:p w14:paraId="41735F9C">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1E2F9AF8">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p>
        </w:tc>
      </w:tr>
      <w:tr w14:paraId="4EB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75198521">
            <w:pPr>
              <w:widowControl/>
              <w:spacing w:line="240" w:lineRule="auto"/>
              <w:ind w:firstLine="0" w:firstLineChars="0"/>
              <w:jc w:val="left"/>
              <w:rPr>
                <w:rFonts w:ascii="宋体"/>
                <w:color w:val="auto"/>
                <w:kern w:val="0"/>
                <w:sz w:val="21"/>
                <w:szCs w:val="24"/>
                <w:highlight w:val="none"/>
              </w:rPr>
            </w:pPr>
          </w:p>
        </w:tc>
        <w:tc>
          <w:tcPr>
            <w:tcW w:w="8100" w:type="dxa"/>
            <w:gridSpan w:val="6"/>
            <w:noWrap w:val="0"/>
            <w:vAlign w:val="center"/>
          </w:tcPr>
          <w:p w14:paraId="444F6EFF">
            <w:pPr>
              <w:widowControl/>
              <w:spacing w:line="320" w:lineRule="atLeast"/>
              <w:ind w:firstLine="96"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7C7F657A">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50F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04865172">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2338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70D8BA29">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577652D0">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6457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75C423D1">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成交供应商负责人签字或盖章：</w:t>
            </w:r>
          </w:p>
          <w:p w14:paraId="31B3A013">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noWrap w:val="0"/>
            <w:vAlign w:val="center"/>
          </w:tcPr>
          <w:p w14:paraId="1D8973ED">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195602F1">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428965A1">
      <w:pPr>
        <w:snapToGrid w:val="0"/>
        <w:spacing w:line="340" w:lineRule="exact"/>
        <w:ind w:firstLine="0" w:firstLineChars="0"/>
        <w:rPr>
          <w:rFonts w:hint="eastAsia" w:ascii="宋体" w:hAnsi="宋体" w:cs="宋体"/>
          <w:b/>
          <w:color w:val="auto"/>
          <w:szCs w:val="24"/>
          <w:highlight w:val="none"/>
        </w:rPr>
      </w:pPr>
    </w:p>
    <w:p w14:paraId="66DDD41B">
      <w:pPr>
        <w:snapToGrid w:val="0"/>
        <w:spacing w:line="340" w:lineRule="exact"/>
        <w:ind w:firstLine="0" w:firstLineChars="0"/>
        <w:rPr>
          <w:rFonts w:hint="eastAsia" w:ascii="宋体" w:hAnsi="宋体" w:cs="宋体"/>
          <w:b/>
          <w:color w:val="auto"/>
          <w:szCs w:val="24"/>
          <w:highlight w:val="none"/>
        </w:rPr>
      </w:pPr>
    </w:p>
    <w:p w14:paraId="5043FED9">
      <w:pPr>
        <w:pStyle w:val="12"/>
        <w:rPr>
          <w:rFonts w:hint="eastAsia"/>
          <w:color w:val="auto"/>
          <w:highlight w:val="none"/>
        </w:rPr>
      </w:pPr>
    </w:p>
    <w:p w14:paraId="05B24EB6">
      <w:pPr>
        <w:pStyle w:val="12"/>
        <w:rPr>
          <w:rFonts w:hint="eastAsia"/>
          <w:color w:val="auto"/>
          <w:highlight w:val="none"/>
        </w:rPr>
      </w:pPr>
    </w:p>
    <w:p w14:paraId="5A469925">
      <w:pPr>
        <w:pStyle w:val="12"/>
        <w:rPr>
          <w:rFonts w:hint="eastAsia"/>
          <w:color w:val="auto"/>
          <w:highlight w:val="none"/>
        </w:rPr>
      </w:pPr>
    </w:p>
    <w:p w14:paraId="0F763B99">
      <w:pPr>
        <w:pStyle w:val="12"/>
        <w:rPr>
          <w:rFonts w:hint="eastAsia"/>
          <w:color w:val="auto"/>
          <w:highlight w:val="none"/>
        </w:rPr>
      </w:pPr>
    </w:p>
    <w:p w14:paraId="3B2A911E">
      <w:pPr>
        <w:snapToGrid w:val="0"/>
        <w:spacing w:line="340" w:lineRule="exact"/>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附表4：</w:t>
      </w:r>
    </w:p>
    <w:p w14:paraId="0A4AF14D">
      <w:pPr>
        <w:spacing w:line="360" w:lineRule="exact"/>
        <w:ind w:firstLine="480"/>
        <w:jc w:val="center"/>
        <w:rPr>
          <w:rFonts w:hint="eastAsia" w:ascii="宋体" w:hAnsi="宋体"/>
          <w:b/>
          <w:color w:val="auto"/>
          <w:sz w:val="32"/>
          <w:szCs w:val="32"/>
          <w:highlight w:val="none"/>
        </w:rPr>
      </w:pPr>
      <w:r>
        <w:rPr>
          <w:color w:val="auto"/>
          <w:highlight w:val="none"/>
        </w:rPr>
        <w:pict>
          <v:shape id="图片 229" o:spid="_x0000_s1033" o:spt="75" type="#_x0000_t75" style="position:absolute;left:0pt;margin-left:-14pt;margin-top:6.4pt;height:523.85pt;width:481.4pt;z-index:251661312;mso-width-relative:page;mso-height-relative:page;" filled="f" o:preferrelative="t" stroked="f" coordsize="21600,21600">
            <v:path/>
            <v:fill on="f" focussize="0,0"/>
            <v:stroke on="f"/>
            <v:imagedata r:id="rId9" o:title=""/>
            <o:lock v:ext="edit" aspectratio="t"/>
          </v:shape>
        </w:pict>
      </w:r>
    </w:p>
    <w:p w14:paraId="15CC7F92">
      <w:pPr>
        <w:spacing w:line="360" w:lineRule="exact"/>
        <w:ind w:firstLine="643"/>
        <w:jc w:val="center"/>
        <w:rPr>
          <w:rFonts w:hint="eastAsia" w:ascii="宋体" w:hAnsi="宋体"/>
          <w:b/>
          <w:color w:val="auto"/>
          <w:sz w:val="32"/>
          <w:szCs w:val="32"/>
          <w:highlight w:val="none"/>
        </w:rPr>
      </w:pPr>
    </w:p>
    <w:p w14:paraId="471DC673">
      <w:pPr>
        <w:spacing w:line="360" w:lineRule="exact"/>
        <w:ind w:firstLine="643"/>
        <w:jc w:val="center"/>
        <w:rPr>
          <w:rFonts w:hint="eastAsia" w:ascii="宋体" w:hAnsi="宋体"/>
          <w:b/>
          <w:color w:val="auto"/>
          <w:sz w:val="32"/>
          <w:szCs w:val="32"/>
          <w:highlight w:val="none"/>
        </w:rPr>
      </w:pPr>
    </w:p>
    <w:p w14:paraId="446129C3">
      <w:pPr>
        <w:spacing w:line="360" w:lineRule="exact"/>
        <w:ind w:firstLine="643"/>
        <w:jc w:val="center"/>
        <w:rPr>
          <w:rFonts w:hint="eastAsia" w:ascii="宋体" w:hAnsi="宋体"/>
          <w:b/>
          <w:color w:val="auto"/>
          <w:sz w:val="32"/>
          <w:szCs w:val="32"/>
          <w:highlight w:val="none"/>
        </w:rPr>
      </w:pPr>
    </w:p>
    <w:p w14:paraId="1C744A46">
      <w:pPr>
        <w:spacing w:line="360" w:lineRule="exact"/>
        <w:ind w:firstLine="643"/>
        <w:jc w:val="center"/>
        <w:rPr>
          <w:rFonts w:hint="eastAsia" w:ascii="宋体" w:hAnsi="宋体"/>
          <w:b/>
          <w:color w:val="auto"/>
          <w:sz w:val="32"/>
          <w:szCs w:val="32"/>
          <w:highlight w:val="none"/>
        </w:rPr>
      </w:pPr>
    </w:p>
    <w:p w14:paraId="376597E1">
      <w:pPr>
        <w:spacing w:line="360" w:lineRule="exact"/>
        <w:ind w:firstLine="643"/>
        <w:jc w:val="center"/>
        <w:rPr>
          <w:rFonts w:hint="eastAsia" w:ascii="宋体" w:hAnsi="宋体"/>
          <w:b/>
          <w:color w:val="auto"/>
          <w:sz w:val="32"/>
          <w:szCs w:val="32"/>
          <w:highlight w:val="none"/>
        </w:rPr>
      </w:pPr>
    </w:p>
    <w:p w14:paraId="6DD61D46">
      <w:pPr>
        <w:spacing w:line="360" w:lineRule="exact"/>
        <w:ind w:firstLine="643"/>
        <w:jc w:val="center"/>
        <w:rPr>
          <w:rFonts w:hint="eastAsia" w:ascii="宋体" w:hAnsi="宋体"/>
          <w:b/>
          <w:color w:val="auto"/>
          <w:sz w:val="32"/>
          <w:szCs w:val="32"/>
          <w:highlight w:val="none"/>
        </w:rPr>
      </w:pPr>
    </w:p>
    <w:p w14:paraId="0D028D06">
      <w:pPr>
        <w:spacing w:line="360" w:lineRule="exact"/>
        <w:ind w:firstLine="643"/>
        <w:jc w:val="center"/>
        <w:rPr>
          <w:rFonts w:hint="eastAsia" w:ascii="宋体" w:hAnsi="宋体"/>
          <w:b/>
          <w:color w:val="auto"/>
          <w:sz w:val="32"/>
          <w:szCs w:val="32"/>
          <w:highlight w:val="none"/>
        </w:rPr>
      </w:pPr>
    </w:p>
    <w:p w14:paraId="0F16FEF5">
      <w:pPr>
        <w:spacing w:line="360" w:lineRule="exact"/>
        <w:ind w:firstLine="643"/>
        <w:jc w:val="center"/>
        <w:rPr>
          <w:rFonts w:hint="eastAsia" w:ascii="宋体" w:hAnsi="宋体"/>
          <w:b/>
          <w:color w:val="auto"/>
          <w:sz w:val="32"/>
          <w:szCs w:val="32"/>
          <w:highlight w:val="none"/>
        </w:rPr>
      </w:pPr>
    </w:p>
    <w:p w14:paraId="32AAD467">
      <w:pPr>
        <w:spacing w:line="360" w:lineRule="exact"/>
        <w:ind w:firstLine="643"/>
        <w:jc w:val="center"/>
        <w:rPr>
          <w:rFonts w:hint="eastAsia" w:ascii="宋体" w:hAnsi="宋体"/>
          <w:b/>
          <w:color w:val="auto"/>
          <w:sz w:val="32"/>
          <w:szCs w:val="32"/>
          <w:highlight w:val="none"/>
        </w:rPr>
      </w:pPr>
    </w:p>
    <w:p w14:paraId="0B7F93C9">
      <w:pPr>
        <w:spacing w:line="360" w:lineRule="exact"/>
        <w:ind w:firstLine="643"/>
        <w:jc w:val="center"/>
        <w:rPr>
          <w:rFonts w:hint="eastAsia" w:ascii="宋体" w:hAnsi="宋体"/>
          <w:b/>
          <w:color w:val="auto"/>
          <w:sz w:val="32"/>
          <w:szCs w:val="32"/>
          <w:highlight w:val="none"/>
        </w:rPr>
      </w:pPr>
    </w:p>
    <w:p w14:paraId="3B3318D8">
      <w:pPr>
        <w:spacing w:line="360" w:lineRule="exact"/>
        <w:ind w:firstLine="643"/>
        <w:jc w:val="center"/>
        <w:rPr>
          <w:rFonts w:hint="eastAsia" w:ascii="宋体" w:hAnsi="宋体"/>
          <w:b/>
          <w:color w:val="auto"/>
          <w:sz w:val="32"/>
          <w:szCs w:val="32"/>
          <w:highlight w:val="none"/>
        </w:rPr>
      </w:pPr>
    </w:p>
    <w:p w14:paraId="349240B8">
      <w:pPr>
        <w:spacing w:line="360" w:lineRule="exact"/>
        <w:ind w:firstLine="643"/>
        <w:jc w:val="center"/>
        <w:rPr>
          <w:rFonts w:hint="eastAsia" w:ascii="宋体" w:hAnsi="宋体"/>
          <w:b/>
          <w:color w:val="auto"/>
          <w:sz w:val="32"/>
          <w:szCs w:val="32"/>
          <w:highlight w:val="none"/>
        </w:rPr>
      </w:pPr>
    </w:p>
    <w:p w14:paraId="13ED5654">
      <w:pPr>
        <w:spacing w:line="360" w:lineRule="exact"/>
        <w:ind w:firstLine="643"/>
        <w:jc w:val="center"/>
        <w:rPr>
          <w:rFonts w:hint="eastAsia" w:ascii="宋体" w:hAnsi="宋体"/>
          <w:b/>
          <w:color w:val="auto"/>
          <w:sz w:val="32"/>
          <w:szCs w:val="32"/>
          <w:highlight w:val="none"/>
        </w:rPr>
      </w:pPr>
    </w:p>
    <w:p w14:paraId="45DC694F">
      <w:pPr>
        <w:spacing w:line="360" w:lineRule="exact"/>
        <w:ind w:firstLine="643"/>
        <w:jc w:val="center"/>
        <w:rPr>
          <w:rFonts w:hint="eastAsia" w:ascii="宋体" w:hAnsi="宋体"/>
          <w:b/>
          <w:color w:val="auto"/>
          <w:sz w:val="32"/>
          <w:szCs w:val="32"/>
          <w:highlight w:val="none"/>
        </w:rPr>
      </w:pPr>
    </w:p>
    <w:p w14:paraId="3CF50759">
      <w:pPr>
        <w:spacing w:line="360" w:lineRule="exact"/>
        <w:ind w:firstLine="643"/>
        <w:jc w:val="center"/>
        <w:rPr>
          <w:rFonts w:hint="eastAsia" w:ascii="宋体" w:hAnsi="宋体"/>
          <w:b/>
          <w:color w:val="auto"/>
          <w:sz w:val="32"/>
          <w:szCs w:val="32"/>
          <w:highlight w:val="none"/>
        </w:rPr>
      </w:pPr>
    </w:p>
    <w:p w14:paraId="22DF07A3">
      <w:pPr>
        <w:spacing w:line="360" w:lineRule="exact"/>
        <w:ind w:firstLine="643"/>
        <w:jc w:val="center"/>
        <w:rPr>
          <w:rFonts w:hint="eastAsia" w:ascii="宋体" w:hAnsi="宋体"/>
          <w:b/>
          <w:color w:val="auto"/>
          <w:sz w:val="32"/>
          <w:szCs w:val="32"/>
          <w:highlight w:val="none"/>
        </w:rPr>
      </w:pPr>
    </w:p>
    <w:p w14:paraId="6EAB81C9">
      <w:pPr>
        <w:spacing w:line="360" w:lineRule="exact"/>
        <w:ind w:firstLine="643"/>
        <w:jc w:val="center"/>
        <w:rPr>
          <w:rFonts w:hint="eastAsia" w:ascii="宋体" w:hAnsi="宋体"/>
          <w:b/>
          <w:color w:val="auto"/>
          <w:sz w:val="32"/>
          <w:szCs w:val="32"/>
          <w:highlight w:val="none"/>
        </w:rPr>
      </w:pPr>
    </w:p>
    <w:p w14:paraId="08F51135">
      <w:pPr>
        <w:spacing w:line="360" w:lineRule="exact"/>
        <w:ind w:firstLine="643"/>
        <w:jc w:val="center"/>
        <w:rPr>
          <w:rFonts w:hint="eastAsia" w:ascii="宋体" w:hAnsi="宋体"/>
          <w:b/>
          <w:color w:val="auto"/>
          <w:sz w:val="32"/>
          <w:szCs w:val="32"/>
          <w:highlight w:val="none"/>
        </w:rPr>
      </w:pPr>
    </w:p>
    <w:p w14:paraId="7AE047EC">
      <w:pPr>
        <w:spacing w:line="360" w:lineRule="exact"/>
        <w:ind w:firstLine="643"/>
        <w:jc w:val="center"/>
        <w:rPr>
          <w:rFonts w:hint="eastAsia" w:ascii="宋体" w:hAnsi="宋体"/>
          <w:b/>
          <w:color w:val="auto"/>
          <w:sz w:val="32"/>
          <w:szCs w:val="32"/>
          <w:highlight w:val="none"/>
        </w:rPr>
      </w:pPr>
    </w:p>
    <w:p w14:paraId="200125FA">
      <w:pPr>
        <w:spacing w:line="360" w:lineRule="exact"/>
        <w:ind w:firstLine="643"/>
        <w:jc w:val="center"/>
        <w:rPr>
          <w:rFonts w:hint="eastAsia" w:ascii="宋体" w:hAnsi="宋体"/>
          <w:b/>
          <w:color w:val="auto"/>
          <w:sz w:val="32"/>
          <w:szCs w:val="32"/>
          <w:highlight w:val="none"/>
        </w:rPr>
      </w:pPr>
    </w:p>
    <w:p w14:paraId="222594A9">
      <w:pPr>
        <w:spacing w:line="360" w:lineRule="exact"/>
        <w:ind w:firstLine="643"/>
        <w:jc w:val="center"/>
        <w:rPr>
          <w:rFonts w:hint="eastAsia" w:ascii="宋体" w:hAnsi="宋体"/>
          <w:b/>
          <w:color w:val="auto"/>
          <w:sz w:val="32"/>
          <w:szCs w:val="32"/>
          <w:highlight w:val="none"/>
        </w:rPr>
      </w:pPr>
    </w:p>
    <w:p w14:paraId="41482B37">
      <w:pPr>
        <w:spacing w:line="360" w:lineRule="exact"/>
        <w:ind w:firstLine="643"/>
        <w:jc w:val="center"/>
        <w:rPr>
          <w:rFonts w:hint="eastAsia" w:ascii="宋体" w:hAnsi="宋体"/>
          <w:b/>
          <w:color w:val="auto"/>
          <w:sz w:val="32"/>
          <w:szCs w:val="32"/>
          <w:highlight w:val="none"/>
        </w:rPr>
      </w:pPr>
    </w:p>
    <w:p w14:paraId="21A9DE74">
      <w:pPr>
        <w:spacing w:line="360" w:lineRule="exact"/>
        <w:ind w:firstLine="643"/>
        <w:jc w:val="center"/>
        <w:rPr>
          <w:rFonts w:hint="eastAsia" w:ascii="宋体" w:hAnsi="宋体"/>
          <w:b/>
          <w:color w:val="auto"/>
          <w:sz w:val="32"/>
          <w:szCs w:val="32"/>
          <w:highlight w:val="none"/>
        </w:rPr>
      </w:pPr>
    </w:p>
    <w:p w14:paraId="2BD2EEE5">
      <w:pPr>
        <w:spacing w:line="360" w:lineRule="exact"/>
        <w:ind w:firstLine="643"/>
        <w:jc w:val="center"/>
        <w:rPr>
          <w:rFonts w:hint="eastAsia" w:ascii="宋体" w:hAnsi="宋体"/>
          <w:b/>
          <w:color w:val="auto"/>
          <w:sz w:val="32"/>
          <w:szCs w:val="32"/>
          <w:highlight w:val="none"/>
        </w:rPr>
      </w:pPr>
    </w:p>
    <w:p w14:paraId="015F32CE">
      <w:pPr>
        <w:spacing w:line="360" w:lineRule="exact"/>
        <w:ind w:firstLine="643"/>
        <w:jc w:val="center"/>
        <w:rPr>
          <w:rFonts w:hint="eastAsia" w:ascii="宋体" w:hAnsi="宋体"/>
          <w:b/>
          <w:color w:val="auto"/>
          <w:sz w:val="32"/>
          <w:szCs w:val="32"/>
          <w:highlight w:val="none"/>
        </w:rPr>
      </w:pPr>
    </w:p>
    <w:p w14:paraId="552E1030">
      <w:pPr>
        <w:spacing w:line="360" w:lineRule="exact"/>
        <w:ind w:firstLine="643"/>
        <w:jc w:val="center"/>
        <w:rPr>
          <w:rFonts w:hint="eastAsia" w:ascii="宋体" w:hAnsi="宋体"/>
          <w:b/>
          <w:color w:val="auto"/>
          <w:sz w:val="32"/>
          <w:szCs w:val="32"/>
          <w:highlight w:val="none"/>
        </w:rPr>
      </w:pPr>
    </w:p>
    <w:p w14:paraId="60D4E91C">
      <w:pPr>
        <w:spacing w:line="360" w:lineRule="exact"/>
        <w:ind w:firstLine="643"/>
        <w:jc w:val="center"/>
        <w:rPr>
          <w:rFonts w:hint="eastAsia" w:ascii="宋体" w:hAnsi="宋体"/>
          <w:b/>
          <w:color w:val="auto"/>
          <w:sz w:val="32"/>
          <w:szCs w:val="32"/>
          <w:highlight w:val="none"/>
        </w:rPr>
      </w:pPr>
    </w:p>
    <w:p w14:paraId="2C5D46EC">
      <w:pPr>
        <w:spacing w:line="360" w:lineRule="exact"/>
        <w:ind w:firstLine="643"/>
        <w:jc w:val="center"/>
        <w:rPr>
          <w:rFonts w:hint="eastAsia" w:ascii="宋体" w:hAnsi="宋体"/>
          <w:b/>
          <w:color w:val="auto"/>
          <w:sz w:val="32"/>
          <w:szCs w:val="32"/>
          <w:highlight w:val="none"/>
        </w:rPr>
      </w:pPr>
    </w:p>
    <w:p w14:paraId="7716FA3F">
      <w:pPr>
        <w:tabs>
          <w:tab w:val="center" w:pos="4410"/>
          <w:tab w:val="left" w:pos="6735"/>
        </w:tabs>
        <w:spacing w:line="480" w:lineRule="auto"/>
        <w:ind w:firstLine="643"/>
        <w:jc w:val="center"/>
        <w:outlineLvl w:val="1"/>
        <w:rPr>
          <w:rFonts w:hint="eastAsia" w:ascii="宋体" w:hAnsi="宋体" w:cs="宋体"/>
          <w:b/>
          <w:color w:val="auto"/>
          <w:kern w:val="0"/>
          <w:sz w:val="32"/>
          <w:szCs w:val="32"/>
          <w:highlight w:val="none"/>
        </w:rPr>
      </w:pPr>
    </w:p>
    <w:p w14:paraId="19F88FB9">
      <w:pPr>
        <w:pStyle w:val="12"/>
        <w:rPr>
          <w:rFonts w:hint="eastAsia"/>
          <w:color w:val="auto"/>
          <w:highlight w:val="none"/>
        </w:rPr>
      </w:pPr>
    </w:p>
    <w:p w14:paraId="5A52FD50">
      <w:pPr>
        <w:pStyle w:val="12"/>
        <w:rPr>
          <w:rFonts w:hint="eastAsia"/>
          <w:color w:val="auto"/>
          <w:highlight w:val="none"/>
        </w:rPr>
      </w:pPr>
    </w:p>
    <w:p w14:paraId="171F3D73">
      <w:pPr>
        <w:pStyle w:val="12"/>
        <w:rPr>
          <w:rFonts w:hint="eastAsia"/>
          <w:color w:val="auto"/>
          <w:highlight w:val="none"/>
        </w:rPr>
      </w:pPr>
    </w:p>
    <w:p w14:paraId="5947B6E4">
      <w:pPr>
        <w:pStyle w:val="12"/>
        <w:rPr>
          <w:rFonts w:hint="eastAsia"/>
          <w:color w:val="auto"/>
          <w:highlight w:val="none"/>
        </w:rPr>
      </w:pPr>
    </w:p>
    <w:p w14:paraId="041C61DB">
      <w:pPr>
        <w:pStyle w:val="12"/>
        <w:rPr>
          <w:rFonts w:hint="eastAsia"/>
          <w:color w:val="auto"/>
          <w:highlight w:val="none"/>
        </w:rPr>
      </w:pPr>
    </w:p>
    <w:p w14:paraId="5187F382">
      <w:pPr>
        <w:tabs>
          <w:tab w:val="center" w:pos="4410"/>
          <w:tab w:val="left" w:pos="6735"/>
        </w:tabs>
        <w:spacing w:line="480" w:lineRule="auto"/>
        <w:jc w:val="center"/>
        <w:outlineLvl w:val="0"/>
        <w:rPr>
          <w:rFonts w:hint="eastAsia" w:ascii="宋体" w:hAnsi="宋体"/>
          <w:b/>
          <w:color w:val="auto"/>
          <w:sz w:val="32"/>
          <w:szCs w:val="32"/>
          <w:highlight w:val="none"/>
        </w:rPr>
      </w:pPr>
      <w:bookmarkStart w:id="32" w:name="_Toc21840"/>
      <w:r>
        <w:rPr>
          <w:rFonts w:hint="eastAsia" w:ascii="宋体" w:hAnsi="宋体"/>
          <w:b/>
          <w:color w:val="auto"/>
          <w:sz w:val="32"/>
          <w:szCs w:val="32"/>
          <w:highlight w:val="none"/>
        </w:rPr>
        <w:t>第三章</w:t>
      </w:r>
      <w:r>
        <w:rPr>
          <w:rFonts w:ascii="宋体" w:hAnsi="宋体"/>
          <w:b/>
          <w:color w:val="auto"/>
          <w:sz w:val="32"/>
          <w:szCs w:val="32"/>
          <w:highlight w:val="none"/>
        </w:rPr>
        <w:t xml:space="preserve">  </w:t>
      </w:r>
      <w:bookmarkEnd w:id="32"/>
      <w:r>
        <w:rPr>
          <w:rFonts w:hint="eastAsia" w:ascii="宋体" w:hAnsi="宋体"/>
          <w:b/>
          <w:color w:val="auto"/>
          <w:sz w:val="32"/>
          <w:szCs w:val="32"/>
          <w:highlight w:val="none"/>
          <w:lang w:val="en-US" w:eastAsia="zh-CN"/>
        </w:rPr>
        <w:t>货物采购需求</w:t>
      </w:r>
    </w:p>
    <w:p w14:paraId="0F2450B3">
      <w:pPr>
        <w:adjustRightInd w:val="0"/>
        <w:spacing w:line="420" w:lineRule="exact"/>
        <w:ind w:firstLine="172" w:firstLineChars="82"/>
        <w:rPr>
          <w:rFonts w:hint="eastAsia" w:ascii="宋体" w:hAnsi="宋体"/>
          <w:b/>
          <w:color w:val="auto"/>
          <w:highlight w:val="none"/>
          <w:lang w:val="zh-CN"/>
        </w:rPr>
      </w:pPr>
      <w:r>
        <w:rPr>
          <w:rFonts w:hint="eastAsia" w:ascii="宋体" w:hAnsi="宋体"/>
          <w:b/>
          <w:color w:val="auto"/>
          <w:highlight w:val="none"/>
          <w:lang w:val="zh-CN"/>
        </w:rPr>
        <w:t>说明：</w:t>
      </w:r>
    </w:p>
    <w:p w14:paraId="6F247A7A">
      <w:pPr>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根据财政部、发展改革委、生态环境部、市场监管总局《关于调整优化节能产品、环境标志产品政府采购执行机制的通知》（财库〔2019〕9号）及《关于印发节能产品政府采购品目清单的通知》(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供应商提供的货物必须使用政府强制采购的节能产品，供应商于响应文件中必须提供由国家确定的认证机构出具的处于有效期之内的节能产品认证证书复印件（加盖供应商电子签章），否则响应文件作无效处理。</w:t>
      </w:r>
    </w:p>
    <w:p w14:paraId="6148253E">
      <w:pPr>
        <w:keepNext w:val="0"/>
        <w:keepLines w:val="0"/>
        <w:pageBreakBefore w:val="0"/>
        <w:widowControl/>
        <w:kinsoku/>
        <w:wordWrap/>
        <w:overflowPunct/>
        <w:topLinePunct w:val="0"/>
        <w:autoSpaceDE/>
        <w:autoSpaceDN/>
        <w:bidi w:val="0"/>
        <w:snapToGrid/>
        <w:spacing w:line="36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.所属行业依照《中小企业划型标准规定》（工信部联企业〔2011〕300号）及《国民经济行业分类》（GB/T4754-2017）的有关规定执行，本项目货物在《统计上大中小微型企业划分标准》中所属行业均为</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工业</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p>
    <w:p w14:paraId="1B7304B3">
      <w:pPr>
        <w:adjustRightInd w:val="0"/>
        <w:spacing w:line="40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采购需求中出现的品牌、型号或生产供应商仅起参考作用，不属于指定品牌、型号或生产供应商的情形。供应商可参照或选用其他相当的品牌、型号或生产供应商替代。</w:t>
      </w:r>
    </w:p>
    <w:p w14:paraId="298155E0">
      <w:pPr>
        <w:keepNext w:val="0"/>
        <w:keepLines w:val="0"/>
        <w:pageBreakBefore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b/>
          <w:bCs w:val="0"/>
          <w:i w:val="0"/>
          <w:iCs w:val="0"/>
          <w:color w:val="auto"/>
          <w:szCs w:val="21"/>
          <w:highlight w:val="none"/>
          <w:u w:val="none"/>
        </w:rPr>
      </w:pPr>
      <w:r>
        <w:rPr>
          <w:rFonts w:hint="eastAsia" w:ascii="宋体" w:hAnsi="宋体"/>
          <w:b/>
          <w:bCs w:val="0"/>
          <w:i w:val="0"/>
          <w:iCs w:val="0"/>
          <w:color w:val="auto"/>
          <w:szCs w:val="21"/>
          <w:highlight w:val="none"/>
          <w:u w:val="none"/>
          <w:lang w:val="en-US" w:eastAsia="zh-CN"/>
        </w:rPr>
        <w:t>4.</w:t>
      </w:r>
      <w:r>
        <w:rPr>
          <w:rFonts w:hint="eastAsia" w:ascii="宋体" w:hAnsi="宋体"/>
          <w:b/>
          <w:bCs w:val="0"/>
          <w:i w:val="0"/>
          <w:iCs w:val="0"/>
          <w:color w:val="auto"/>
          <w:szCs w:val="21"/>
          <w:highlight w:val="none"/>
          <w:u w:val="none"/>
        </w:rPr>
        <w:t>货物采购需求一览表中标注“★”的条款或要求系指实质性条款或实质性要求，必须满足或优于，否则响应无效。</w:t>
      </w:r>
    </w:p>
    <w:p w14:paraId="476C2218">
      <w:pPr>
        <w:pStyle w:val="12"/>
        <w:rPr>
          <w:rFonts w:hint="default" w:eastAsia="宋体"/>
          <w:color w:val="auto"/>
          <w:highlight w:val="none"/>
          <w:lang w:val="en-US" w:eastAsia="zh-CN"/>
        </w:rPr>
      </w:pPr>
      <w:r>
        <w:rPr>
          <w:rFonts w:hint="eastAsia" w:ascii="宋体" w:hAnsi="宋体"/>
          <w:b/>
          <w:bCs w:val="0"/>
          <w:i w:val="0"/>
          <w:iCs w:val="0"/>
          <w:color w:val="auto"/>
          <w:szCs w:val="21"/>
          <w:highlight w:val="none"/>
          <w:u w:val="none"/>
          <w:lang w:val="en-US" w:eastAsia="zh-CN"/>
        </w:rPr>
        <w:t>5.</w:t>
      </w:r>
      <w:r>
        <w:rPr>
          <w:rFonts w:hint="eastAsia" w:ascii="宋体" w:hAnsi="宋体" w:eastAsia="宋体" w:cs="宋体"/>
          <w:b/>
          <w:bCs/>
          <w:color w:val="auto"/>
          <w:szCs w:val="21"/>
          <w:highlight w:val="none"/>
        </w:rPr>
        <w:t>本项目核心产品为：全自动一体化净水器50t/h</w:t>
      </w:r>
    </w:p>
    <w:tbl>
      <w:tblPr>
        <w:tblStyle w:val="23"/>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00"/>
        <w:gridCol w:w="6275"/>
        <w:gridCol w:w="662"/>
        <w:gridCol w:w="1838"/>
      </w:tblGrid>
      <w:tr w14:paraId="7646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44" w:type="dxa"/>
            <w:noWrap/>
            <w:vAlign w:val="center"/>
          </w:tcPr>
          <w:p w14:paraId="5C4F9FB7">
            <w:pPr>
              <w:keepNext w:val="0"/>
              <w:keepLines w:val="0"/>
              <w:pageBreakBefore w:val="0"/>
              <w:widowControl/>
              <w:kinsoku/>
              <w:wordWrap/>
              <w:overflowPunct/>
              <w:topLinePunct w:val="0"/>
              <w:autoSpaceDE/>
              <w:autoSpaceDN/>
              <w:bidi w:val="0"/>
              <w:snapToGrid/>
              <w:spacing w:line="350" w:lineRule="exact"/>
              <w:ind w:lef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项号</w:t>
            </w:r>
          </w:p>
        </w:tc>
        <w:tc>
          <w:tcPr>
            <w:tcW w:w="1500" w:type="dxa"/>
            <w:noWrap/>
            <w:vAlign w:val="center"/>
          </w:tcPr>
          <w:p w14:paraId="502C1E76">
            <w:pPr>
              <w:keepNext w:val="0"/>
              <w:keepLines w:val="0"/>
              <w:pageBreakBefore w:val="0"/>
              <w:widowControl/>
              <w:kinsoku/>
              <w:wordWrap/>
              <w:overflowPunct/>
              <w:topLinePunct w:val="0"/>
              <w:autoSpaceDE/>
              <w:autoSpaceDN/>
              <w:bidi w:val="0"/>
              <w:snapToGrid/>
              <w:spacing w:line="350" w:lineRule="exact"/>
              <w:ind w:lef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货物</w:t>
            </w:r>
            <w:r>
              <w:rPr>
                <w:rFonts w:hint="eastAsia" w:ascii="宋体" w:hAnsi="宋体" w:eastAsia="宋体" w:cs="宋体"/>
                <w:b/>
                <w:bCs/>
                <w:color w:val="auto"/>
                <w:kern w:val="0"/>
                <w:szCs w:val="21"/>
                <w:highlight w:val="none"/>
              </w:rPr>
              <w:t>名称</w:t>
            </w:r>
          </w:p>
        </w:tc>
        <w:tc>
          <w:tcPr>
            <w:tcW w:w="6275" w:type="dxa"/>
            <w:noWrap/>
            <w:vAlign w:val="center"/>
          </w:tcPr>
          <w:p w14:paraId="5908652C">
            <w:pPr>
              <w:keepNext w:val="0"/>
              <w:keepLines w:val="0"/>
              <w:pageBreakBefore w:val="0"/>
              <w:widowControl/>
              <w:kinsoku/>
              <w:wordWrap/>
              <w:overflowPunct/>
              <w:topLinePunct w:val="0"/>
              <w:autoSpaceDE/>
              <w:autoSpaceDN/>
              <w:bidi w:val="0"/>
              <w:snapToGrid/>
              <w:spacing w:line="350" w:lineRule="exact"/>
              <w:ind w:lef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w:t>
            </w:r>
            <w:r>
              <w:rPr>
                <w:rFonts w:hint="eastAsia" w:ascii="宋体" w:hAnsi="宋体" w:cs="宋体"/>
                <w:b/>
                <w:bCs/>
                <w:color w:val="auto"/>
                <w:kern w:val="0"/>
                <w:szCs w:val="21"/>
                <w:highlight w:val="none"/>
                <w:lang w:val="en-US" w:eastAsia="zh-CN"/>
              </w:rPr>
              <w:t>参数要求</w:t>
            </w:r>
          </w:p>
        </w:tc>
        <w:tc>
          <w:tcPr>
            <w:tcW w:w="662" w:type="dxa"/>
            <w:noWrap/>
            <w:vAlign w:val="center"/>
          </w:tcPr>
          <w:p w14:paraId="5F6A3ED6">
            <w:pPr>
              <w:keepNext w:val="0"/>
              <w:keepLines w:val="0"/>
              <w:pageBreakBefore w:val="0"/>
              <w:widowControl/>
              <w:kinsoku/>
              <w:wordWrap/>
              <w:overflowPunct/>
              <w:topLinePunct w:val="0"/>
              <w:autoSpaceDE/>
              <w:autoSpaceDN/>
              <w:bidi w:val="0"/>
              <w:snapToGrid/>
              <w:spacing w:line="350" w:lineRule="exact"/>
              <w:ind w:left="0"/>
              <w:jc w:val="center"/>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数量</w:t>
            </w:r>
          </w:p>
        </w:tc>
        <w:tc>
          <w:tcPr>
            <w:tcW w:w="1838" w:type="dxa"/>
            <w:noWrap/>
            <w:vAlign w:val="center"/>
          </w:tcPr>
          <w:p w14:paraId="5BD6CD78">
            <w:pPr>
              <w:keepNext w:val="0"/>
              <w:keepLines w:val="0"/>
              <w:pageBreakBefore w:val="0"/>
              <w:widowControl/>
              <w:kinsoku/>
              <w:wordWrap/>
              <w:overflowPunct/>
              <w:topLinePunct w:val="0"/>
              <w:autoSpaceDE/>
              <w:autoSpaceDN/>
              <w:bidi w:val="0"/>
              <w:snapToGrid/>
              <w:spacing w:line="350" w:lineRule="exact"/>
              <w:ind w:left="0"/>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单位</w:t>
            </w:r>
          </w:p>
        </w:tc>
      </w:tr>
      <w:tr w14:paraId="6160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44" w:type="dxa"/>
            <w:noWrap/>
            <w:vAlign w:val="center"/>
          </w:tcPr>
          <w:p w14:paraId="3E23C1F9">
            <w:pPr>
              <w:widowControl/>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00" w:type="dxa"/>
            <w:noWrap/>
            <w:vAlign w:val="center"/>
          </w:tcPr>
          <w:p w14:paraId="405D08D8">
            <w:pPr>
              <w:widowControl/>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PE100输水管de110</w:t>
            </w:r>
          </w:p>
        </w:tc>
        <w:tc>
          <w:tcPr>
            <w:tcW w:w="6275" w:type="dxa"/>
            <w:noWrap/>
            <w:vAlign w:val="top"/>
          </w:tcPr>
          <w:p w14:paraId="63F8C802">
            <w:pPr>
              <w:widowControl/>
              <w:spacing w:line="240" w:lineRule="auto"/>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公称压力1.6MPa</w:t>
            </w:r>
          </w:p>
        </w:tc>
        <w:tc>
          <w:tcPr>
            <w:tcW w:w="662" w:type="dxa"/>
            <w:noWrap/>
            <w:vAlign w:val="center"/>
          </w:tcPr>
          <w:p w14:paraId="692DAA0D">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5744</w:t>
            </w:r>
          </w:p>
        </w:tc>
        <w:tc>
          <w:tcPr>
            <w:tcW w:w="1838" w:type="dxa"/>
            <w:noWrap/>
            <w:vAlign w:val="center"/>
          </w:tcPr>
          <w:p w14:paraId="1A7EDF15">
            <w:pPr>
              <w:widowControl/>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m</w:t>
            </w:r>
          </w:p>
        </w:tc>
      </w:tr>
      <w:tr w14:paraId="3CA0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vMerge w:val="restart"/>
            <w:noWrap/>
            <w:vAlign w:val="center"/>
          </w:tcPr>
          <w:p w14:paraId="32E50788">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500" w:type="dxa"/>
            <w:vMerge w:val="restart"/>
            <w:noWrap/>
            <w:vAlign w:val="center"/>
          </w:tcPr>
          <w:p w14:paraId="0CEE68A2">
            <w:pPr>
              <w:widowControl/>
              <w:spacing w:line="240" w:lineRule="auto"/>
              <w:jc w:val="center"/>
              <w:rPr>
                <w:rFonts w:hint="eastAsia" w:ascii="宋体" w:hAnsi="宋体" w:eastAsia="宋体" w:cs="宋体"/>
                <w:color w:val="auto"/>
                <w:sz w:val="21"/>
                <w:szCs w:val="21"/>
                <w:highlight w:val="none"/>
              </w:rPr>
            </w:pPr>
            <w:r>
              <w:rPr>
                <w:rFonts w:hint="eastAsia" w:ascii="宋体" w:hAnsi="宋体"/>
                <w:b/>
                <w:bCs w:val="0"/>
                <w:i w:val="0"/>
                <w:iCs w:val="0"/>
                <w:color w:val="auto"/>
                <w:szCs w:val="21"/>
                <w:highlight w:val="none"/>
                <w:u w:val="none"/>
              </w:rPr>
              <w:t>★</w:t>
            </w:r>
            <w:r>
              <w:rPr>
                <w:rFonts w:hint="eastAsia" w:ascii="宋体" w:hAnsi="宋体" w:eastAsia="宋体" w:cs="宋体"/>
                <w:color w:val="auto"/>
                <w:sz w:val="21"/>
                <w:szCs w:val="21"/>
                <w:highlight w:val="none"/>
              </w:rPr>
              <w:t>全自动一体化净水器50t/h</w:t>
            </w:r>
          </w:p>
        </w:tc>
        <w:tc>
          <w:tcPr>
            <w:tcW w:w="6275" w:type="dxa"/>
            <w:noWrap/>
            <w:vAlign w:val="top"/>
          </w:tcPr>
          <w:p w14:paraId="3E9A735B">
            <w:pPr>
              <w:numPr>
                <w:ilvl w:val="0"/>
                <w:numId w:val="0"/>
              </w:numPr>
              <w:jc w:val="left"/>
              <w:rPr>
                <w:rFonts w:hint="eastAsia" w:ascii="宋体" w:hAnsi="宋体"/>
                <w:b/>
                <w:bCs/>
                <w:color w:val="auto"/>
                <w:kern w:val="0"/>
                <w:sz w:val="21"/>
                <w:szCs w:val="21"/>
                <w:highlight w:val="none"/>
                <w:lang w:val="en-US" w:eastAsia="zh-CN"/>
              </w:rPr>
            </w:pPr>
            <w:r>
              <w:rPr>
                <w:rFonts w:hint="eastAsia"/>
                <w:b/>
                <w:bCs/>
                <w:color w:val="auto"/>
                <w:kern w:val="0"/>
                <w:sz w:val="21"/>
                <w:szCs w:val="21"/>
                <w:highlight w:val="none"/>
              </w:rPr>
              <w:t>一体化净水器</w:t>
            </w:r>
          </w:p>
          <w:p w14:paraId="58CBD6B5">
            <w:pPr>
              <w:numPr>
                <w:ilvl w:val="0"/>
                <w:numId w:val="0"/>
              </w:numPr>
              <w:jc w:val="left"/>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净水器应符合《村镇供水工程技术规范》（SL310-2004）要求；</w:t>
            </w:r>
          </w:p>
          <w:p w14:paraId="19A3EE7C">
            <w:pPr>
              <w:numPr>
                <w:ilvl w:val="0"/>
                <w:numId w:val="0"/>
              </w:numPr>
              <w:jc w:val="left"/>
              <w:rPr>
                <w:rFonts w:ascii="宋体" w:hAnsi="宋体"/>
                <w:color w:val="auto"/>
                <w:kern w:val="0"/>
                <w:sz w:val="21"/>
                <w:szCs w:val="21"/>
                <w:highlight w:val="none"/>
              </w:rPr>
            </w:pPr>
            <w:r>
              <w:rPr>
                <w:rFonts w:hint="eastAsia" w:ascii="宋体" w:hAnsi="宋体"/>
                <w:color w:val="auto"/>
                <w:kern w:val="0"/>
                <w:sz w:val="21"/>
                <w:szCs w:val="21"/>
                <w:highlight w:val="none"/>
              </w:rPr>
              <w:t>2、设备类型：重力式组合净水器；</w:t>
            </w:r>
          </w:p>
          <w:p w14:paraId="01DD2842">
            <w:pPr>
              <w:spacing w:line="34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3、沉淀区设计表面负荷：7～8m/h*m²</w:t>
            </w:r>
          </w:p>
          <w:p w14:paraId="1398B007">
            <w:pPr>
              <w:spacing w:line="34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4、过滤区设计滤速：8～10m/h，滤池冲洗强度：14～16 L/s*m²；</w:t>
            </w:r>
          </w:p>
          <w:p w14:paraId="58C786F1">
            <w:pPr>
              <w:spacing w:line="34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5、冲洗历时：t= 4～6min(可调)，总停留时间：T＝40～45min；</w:t>
            </w:r>
          </w:p>
          <w:p w14:paraId="14C3395B">
            <w:pPr>
              <w:spacing w:line="34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6、设备材质：主体材料为</w:t>
            </w:r>
            <w:r>
              <w:rPr>
                <w:rFonts w:hint="eastAsia" w:ascii="宋体" w:hAnsi="宋体"/>
                <w:color w:val="auto"/>
                <w:kern w:val="0"/>
                <w:sz w:val="21"/>
                <w:szCs w:val="21"/>
                <w:highlight w:val="none"/>
                <w:lang w:val="en-US" w:eastAsia="zh-CN"/>
              </w:rPr>
              <w:t>SUV304不锈钢</w:t>
            </w:r>
            <w:r>
              <w:rPr>
                <w:rFonts w:hint="eastAsia" w:ascii="宋体" w:hAnsi="宋体"/>
                <w:color w:val="auto"/>
                <w:kern w:val="0"/>
                <w:sz w:val="21"/>
                <w:szCs w:val="21"/>
                <w:highlight w:val="none"/>
              </w:rPr>
              <w:t>；</w:t>
            </w:r>
          </w:p>
          <w:p w14:paraId="2E26900A">
            <w:pPr>
              <w:spacing w:line="340" w:lineRule="exact"/>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7、处理能力：</w:t>
            </w:r>
            <w:r>
              <w:rPr>
                <w:rFonts w:hint="eastAsia" w:ascii="宋体" w:hAnsi="宋体"/>
                <w:color w:val="auto"/>
                <w:kern w:val="0"/>
                <w:sz w:val="21"/>
                <w:szCs w:val="21"/>
                <w:highlight w:val="none"/>
                <w:lang w:val="en-US" w:eastAsia="zh-CN"/>
              </w:rPr>
              <w:t>50</w:t>
            </w:r>
            <w:r>
              <w:rPr>
                <w:rFonts w:hint="eastAsia" w:ascii="宋体" w:hAnsi="宋体"/>
                <w:color w:val="auto"/>
                <w:kern w:val="0"/>
                <w:sz w:val="21"/>
                <w:szCs w:val="21"/>
                <w:highlight w:val="none"/>
              </w:rPr>
              <w:t>³/h</w:t>
            </w:r>
          </w:p>
          <w:p w14:paraId="0711C564">
            <w:pPr>
              <w:spacing w:line="34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8、处理工艺：</w:t>
            </w:r>
            <w:r>
              <w:rPr>
                <w:rFonts w:hint="eastAsia" w:ascii="宋体" w:hAnsi="宋体"/>
                <w:color w:val="auto"/>
                <w:kern w:val="0"/>
                <w:sz w:val="21"/>
                <w:szCs w:val="21"/>
                <w:highlight w:val="none"/>
                <w:lang w:val="en-US" w:eastAsia="zh-CN"/>
              </w:rPr>
              <w:t>絮凝+</w:t>
            </w:r>
            <w:r>
              <w:rPr>
                <w:rFonts w:hint="eastAsia" w:ascii="宋体" w:hAnsi="宋体"/>
                <w:color w:val="auto"/>
                <w:kern w:val="0"/>
                <w:sz w:val="21"/>
                <w:szCs w:val="21"/>
                <w:highlight w:val="none"/>
              </w:rPr>
              <w:t>反应沉淀+石英砂过滤器（正反洗）</w:t>
            </w:r>
          </w:p>
          <w:p w14:paraId="6774745C">
            <w:pPr>
              <w:spacing w:line="340" w:lineRule="exact"/>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9、设备滤料：采用</w:t>
            </w:r>
            <w:r>
              <w:rPr>
                <w:rFonts w:hint="eastAsia" w:ascii="宋体" w:hAnsi="宋体"/>
                <w:color w:val="auto"/>
                <w:kern w:val="0"/>
                <w:sz w:val="21"/>
                <w:szCs w:val="21"/>
                <w:highlight w:val="none"/>
                <w:lang w:val="en-US" w:eastAsia="zh-CN"/>
              </w:rPr>
              <w:t>优质</w:t>
            </w:r>
            <w:r>
              <w:rPr>
                <w:rFonts w:hint="eastAsia" w:ascii="宋体" w:hAnsi="宋体"/>
                <w:color w:val="auto"/>
                <w:kern w:val="0"/>
                <w:sz w:val="21"/>
                <w:szCs w:val="21"/>
                <w:highlight w:val="none"/>
              </w:rPr>
              <w:t>砾石、石英砂；石英砂粒径为0.5～1.2mm，滤料有效高度900mm，支撑层厚350mm；</w:t>
            </w:r>
          </w:p>
          <w:p w14:paraId="455D7763">
            <w:pPr>
              <w:spacing w:line="340" w:lineRule="exact"/>
              <w:jc w:val="left"/>
              <w:rPr>
                <w:rFonts w:ascii="宋体" w:hAnsi="宋体"/>
                <w:color w:val="auto"/>
                <w:kern w:val="0"/>
                <w:sz w:val="21"/>
                <w:szCs w:val="21"/>
                <w:highlight w:val="none"/>
              </w:rPr>
            </w:pPr>
            <w:r>
              <w:rPr>
                <w:rFonts w:hint="eastAsia" w:ascii="宋体" w:hAnsi="宋体"/>
                <w:color w:val="auto"/>
                <w:kern w:val="0"/>
                <w:sz w:val="21"/>
                <w:szCs w:val="21"/>
                <w:highlight w:val="none"/>
              </w:rPr>
              <w:t>11、原水浊度：≤</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00NTU(短期可达1000NTU)，出水浊度应该低于</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NTU；</w:t>
            </w:r>
          </w:p>
          <w:p w14:paraId="281C84F1">
            <w:pPr>
              <w:widowControl/>
              <w:spacing w:line="240" w:lineRule="auto"/>
              <w:jc w:val="left"/>
              <w:rPr>
                <w:rFonts w:hint="eastAsia" w:ascii="宋体" w:hAnsi="宋体" w:eastAsia="宋体" w:cs="宋体"/>
                <w:color w:val="auto"/>
                <w:szCs w:val="21"/>
                <w:highlight w:val="none"/>
                <w:lang w:eastAsia="zh-CN"/>
              </w:rPr>
            </w:pPr>
            <w:r>
              <w:rPr>
                <w:rFonts w:hint="eastAsia" w:ascii="宋体" w:hAnsi="宋体"/>
                <w:color w:val="auto"/>
                <w:kern w:val="0"/>
                <w:sz w:val="21"/>
                <w:szCs w:val="21"/>
                <w:highlight w:val="none"/>
              </w:rPr>
              <w:t>12、净水出水标准：达到国家城镇供水标准规定，净化后水质常规指标达到《生活饮用水卫生标准》（GB5749-2</w:t>
            </w:r>
            <w:r>
              <w:rPr>
                <w:rFonts w:hint="eastAsia" w:ascii="宋体" w:hAnsi="宋体"/>
                <w:color w:val="auto"/>
                <w:kern w:val="0"/>
                <w:sz w:val="21"/>
                <w:szCs w:val="21"/>
                <w:highlight w:val="none"/>
                <w:lang w:val="en-US" w:eastAsia="zh-CN"/>
              </w:rPr>
              <w:t>022</w:t>
            </w:r>
            <w:r>
              <w:rPr>
                <w:rFonts w:hint="eastAsia" w:ascii="宋体" w:hAnsi="宋体"/>
                <w:color w:val="auto"/>
                <w:kern w:val="0"/>
                <w:sz w:val="21"/>
                <w:szCs w:val="21"/>
                <w:highlight w:val="none"/>
              </w:rPr>
              <w:t>）的要求</w:t>
            </w:r>
            <w:r>
              <w:rPr>
                <w:rFonts w:hint="eastAsia" w:ascii="宋体" w:hAnsi="宋体"/>
                <w:color w:val="auto"/>
                <w:kern w:val="0"/>
                <w:sz w:val="21"/>
                <w:szCs w:val="21"/>
                <w:highlight w:val="none"/>
                <w:lang w:eastAsia="zh-CN"/>
              </w:rPr>
              <w:t>。</w:t>
            </w:r>
          </w:p>
        </w:tc>
        <w:tc>
          <w:tcPr>
            <w:tcW w:w="662" w:type="dxa"/>
            <w:vMerge w:val="restart"/>
            <w:noWrap/>
            <w:vAlign w:val="center"/>
          </w:tcPr>
          <w:p w14:paraId="52E625B4">
            <w:pPr>
              <w:widowControl/>
              <w:spacing w:line="240" w:lineRule="auto"/>
              <w:jc w:val="center"/>
              <w:rPr>
                <w:rStyle w:val="63"/>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1838" w:type="dxa"/>
            <w:vMerge w:val="restart"/>
            <w:noWrap/>
            <w:vAlign w:val="center"/>
          </w:tcPr>
          <w:p w14:paraId="0616D896">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p w14:paraId="17DD19BB">
            <w:pPr>
              <w:widowControl/>
              <w:spacing w:line="240" w:lineRule="auto"/>
              <w:jc w:val="center"/>
              <w:rPr>
                <w:rFonts w:hint="default" w:ascii="宋体" w:hAnsi="宋体" w:eastAsia="宋体" w:cs="宋体"/>
                <w:color w:val="auto"/>
                <w:kern w:val="2"/>
                <w:sz w:val="21"/>
                <w:szCs w:val="21"/>
                <w:highlight w:val="none"/>
                <w:lang w:val="en-US" w:eastAsia="zh-CN" w:bidi="ar-SA"/>
              </w:rPr>
            </w:pPr>
          </w:p>
        </w:tc>
      </w:tr>
      <w:tr w14:paraId="6ED8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 w:type="dxa"/>
            <w:vMerge w:val="continue"/>
            <w:noWrap/>
            <w:vAlign w:val="center"/>
          </w:tcPr>
          <w:p w14:paraId="7B9D4773">
            <w:pPr>
              <w:widowControl/>
              <w:spacing w:line="240" w:lineRule="auto"/>
              <w:jc w:val="center"/>
              <w:rPr>
                <w:rFonts w:hint="eastAsia" w:ascii="宋体" w:hAnsi="宋体" w:eastAsia="宋体" w:cs="宋体"/>
                <w:color w:val="auto"/>
                <w:kern w:val="0"/>
                <w:sz w:val="21"/>
                <w:szCs w:val="21"/>
                <w:highlight w:val="none"/>
              </w:rPr>
            </w:pPr>
          </w:p>
        </w:tc>
        <w:tc>
          <w:tcPr>
            <w:tcW w:w="1500" w:type="dxa"/>
            <w:vMerge w:val="continue"/>
            <w:noWrap/>
            <w:vAlign w:val="center"/>
          </w:tcPr>
          <w:p w14:paraId="6D149904">
            <w:pPr>
              <w:widowControl/>
              <w:spacing w:line="240" w:lineRule="auto"/>
              <w:jc w:val="center"/>
              <w:rPr>
                <w:rFonts w:hint="eastAsia" w:ascii="宋体" w:hAnsi="宋体" w:eastAsia="宋体" w:cs="宋体"/>
                <w:color w:val="auto"/>
                <w:kern w:val="2"/>
                <w:sz w:val="21"/>
                <w:szCs w:val="21"/>
                <w:highlight w:val="none"/>
                <w:lang w:val="en-US" w:eastAsia="zh-CN" w:bidi="ar-SA"/>
              </w:rPr>
            </w:pPr>
          </w:p>
        </w:tc>
        <w:tc>
          <w:tcPr>
            <w:tcW w:w="6275" w:type="dxa"/>
            <w:noWrap/>
            <w:vAlign w:val="top"/>
          </w:tcPr>
          <w:p w14:paraId="216B46F1">
            <w:pPr>
              <w:jc w:val="left"/>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智能型消毒剂投加器</w:t>
            </w:r>
          </w:p>
          <w:p w14:paraId="376B9AE7">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1、规格：长x宽x高不小于700mm * 260mm *660mm</w:t>
            </w:r>
          </w:p>
          <w:p w14:paraId="12481F23">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2、材质：环保PE（聚乙烯）+ITV（国防高分子）</w:t>
            </w:r>
          </w:p>
          <w:p w14:paraId="657D5D74">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3、工艺：外壳一次成型、无焊接缝（宜于室外安装）</w:t>
            </w:r>
          </w:p>
          <w:p w14:paraId="3AB53443">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4、电压：设备无需用电</w:t>
            </w:r>
          </w:p>
          <w:p w14:paraId="5844A73F">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5、功能：设备含自动投加、安全锁匙及消毒液流量计等</w:t>
            </w:r>
          </w:p>
          <w:p w14:paraId="0B9D4D76">
            <w:pPr>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、特性：耐腐蚀、抗重击、宜于室外安装</w:t>
            </w:r>
          </w:p>
          <w:p w14:paraId="78EFBB37">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、耐温范围：-30℃～70度℃</w:t>
            </w:r>
          </w:p>
          <w:p w14:paraId="4A4096D6">
            <w:pPr>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、日消毒</w:t>
            </w:r>
            <w:r>
              <w:rPr>
                <w:rFonts w:hint="eastAsia" w:asciiTheme="minorEastAsia" w:hAnsiTheme="minorEastAsia" w:eastAsiaTheme="minorEastAsia" w:cstheme="minorEastAsia"/>
                <w:color w:val="auto"/>
                <w:kern w:val="0"/>
                <w:sz w:val="21"/>
                <w:szCs w:val="21"/>
                <w:highlight w:val="none"/>
                <w:lang w:eastAsia="zh-CN"/>
              </w:rPr>
              <w:t>水</w:t>
            </w:r>
            <w:r>
              <w:rPr>
                <w:rFonts w:hint="eastAsia" w:asciiTheme="minorEastAsia" w:hAnsiTheme="minorEastAsia" w:eastAsiaTheme="minorEastAsia" w:cstheme="minorEastAsia"/>
                <w:color w:val="auto"/>
                <w:kern w:val="0"/>
                <w:sz w:val="21"/>
                <w:szCs w:val="21"/>
                <w:highlight w:val="none"/>
              </w:rPr>
              <w:t>量：</w:t>
            </w:r>
            <w:r>
              <w:rPr>
                <w:rFonts w:hint="eastAsia" w:asciiTheme="minorEastAsia" w:hAnsiTheme="minorEastAsia" w:eastAsiaTheme="minorEastAsia" w:cstheme="minorEastAsia"/>
                <w:color w:val="auto"/>
                <w:kern w:val="0"/>
                <w:sz w:val="21"/>
                <w:szCs w:val="21"/>
                <w:highlight w:val="none"/>
                <w:lang w:eastAsia="zh-CN"/>
              </w:rPr>
              <w:t>不低于</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00T/</w:t>
            </w:r>
            <w:r>
              <w:rPr>
                <w:rFonts w:hint="eastAsia" w:asciiTheme="minorEastAsia" w:hAnsiTheme="minorEastAsia" w:eastAsiaTheme="minorEastAsia" w:cstheme="minorEastAsia"/>
                <w:color w:val="auto"/>
                <w:kern w:val="0"/>
                <w:sz w:val="21"/>
                <w:szCs w:val="21"/>
                <w:highlight w:val="none"/>
                <w:lang w:val="en-US" w:eastAsia="zh-CN"/>
              </w:rPr>
              <w:t>D</w:t>
            </w:r>
          </w:p>
          <w:p w14:paraId="36AA0DF7">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、运行压力：0.25MPa～0.6MPa</w:t>
            </w:r>
          </w:p>
          <w:p w14:paraId="4030C50F">
            <w:pPr>
              <w:widowControl/>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、质量标准：出水余氯含量必须达到国家生活饮用水细菌群控制指标</w:t>
            </w:r>
            <w:r>
              <w:rPr>
                <w:rFonts w:hint="eastAsia" w:ascii="宋体" w:hAnsi="宋体" w:eastAsia="宋体" w:cs="宋体"/>
                <w:color w:val="auto"/>
                <w:kern w:val="0"/>
                <w:sz w:val="21"/>
                <w:szCs w:val="21"/>
                <w:highlight w:val="none"/>
              </w:rPr>
              <w:t>。</w:t>
            </w:r>
          </w:p>
        </w:tc>
        <w:tc>
          <w:tcPr>
            <w:tcW w:w="662" w:type="dxa"/>
            <w:vMerge w:val="continue"/>
            <w:noWrap/>
            <w:vAlign w:val="center"/>
          </w:tcPr>
          <w:p w14:paraId="0726145F">
            <w:pPr>
              <w:widowControl/>
              <w:spacing w:line="240" w:lineRule="auto"/>
              <w:jc w:val="center"/>
              <w:rPr>
                <w:rFonts w:hint="eastAsia" w:ascii="宋体" w:hAnsi="宋体" w:eastAsia="宋体" w:cs="宋体"/>
                <w:color w:val="auto"/>
                <w:kern w:val="2"/>
                <w:sz w:val="21"/>
                <w:szCs w:val="21"/>
                <w:highlight w:val="none"/>
                <w:lang w:val="en-US" w:eastAsia="zh-CN" w:bidi="ar-SA"/>
              </w:rPr>
            </w:pPr>
          </w:p>
        </w:tc>
        <w:tc>
          <w:tcPr>
            <w:tcW w:w="1838" w:type="dxa"/>
            <w:vMerge w:val="continue"/>
            <w:noWrap/>
            <w:vAlign w:val="center"/>
          </w:tcPr>
          <w:p w14:paraId="522DF83A">
            <w:pPr>
              <w:widowControl/>
              <w:spacing w:line="240" w:lineRule="auto"/>
              <w:jc w:val="center"/>
              <w:rPr>
                <w:rFonts w:hint="eastAsia" w:ascii="宋体" w:hAnsi="宋体" w:eastAsia="宋体" w:cs="宋体"/>
                <w:color w:val="auto"/>
                <w:kern w:val="2"/>
                <w:sz w:val="21"/>
                <w:szCs w:val="21"/>
                <w:highlight w:val="none"/>
                <w:lang w:val="en-US" w:eastAsia="zh-CN" w:bidi="ar-SA"/>
              </w:rPr>
            </w:pPr>
          </w:p>
        </w:tc>
      </w:tr>
      <w:tr w14:paraId="0539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vMerge w:val="continue"/>
            <w:noWrap/>
            <w:vAlign w:val="center"/>
          </w:tcPr>
          <w:p w14:paraId="3BCB9D8D">
            <w:pPr>
              <w:widowControl/>
              <w:spacing w:line="240" w:lineRule="auto"/>
              <w:jc w:val="center"/>
              <w:rPr>
                <w:rFonts w:hint="eastAsia" w:ascii="宋体" w:hAnsi="宋体" w:eastAsia="宋体" w:cs="宋体"/>
                <w:color w:val="auto"/>
                <w:kern w:val="0"/>
                <w:sz w:val="21"/>
                <w:szCs w:val="21"/>
                <w:highlight w:val="none"/>
              </w:rPr>
            </w:pPr>
          </w:p>
        </w:tc>
        <w:tc>
          <w:tcPr>
            <w:tcW w:w="1500" w:type="dxa"/>
            <w:vMerge w:val="continue"/>
            <w:noWrap/>
            <w:vAlign w:val="center"/>
          </w:tcPr>
          <w:p w14:paraId="72400BB8">
            <w:pPr>
              <w:spacing w:before="68" w:line="219" w:lineRule="auto"/>
              <w:ind w:left="134"/>
              <w:rPr>
                <w:rFonts w:hint="eastAsia" w:ascii="宋体" w:hAnsi="宋体" w:eastAsia="宋体" w:cs="宋体"/>
                <w:color w:val="auto"/>
                <w:sz w:val="21"/>
                <w:szCs w:val="21"/>
                <w:highlight w:val="none"/>
              </w:rPr>
            </w:pPr>
          </w:p>
        </w:tc>
        <w:tc>
          <w:tcPr>
            <w:tcW w:w="6275" w:type="dxa"/>
            <w:noWrap/>
            <w:vAlign w:val="top"/>
          </w:tcPr>
          <w:p w14:paraId="6E1F11C5">
            <w:pPr>
              <w:jc w:val="both"/>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次氯酸钠发生器</w:t>
            </w:r>
          </w:p>
          <w:p w14:paraId="05D3D86A">
            <w:pPr>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1.尺寸：长*宽*高尺寸不小于800*420*1020（mm）。</w:t>
            </w:r>
          </w:p>
          <w:p w14:paraId="13A56133">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2.材质：由UPVC钛复合材料等。</w:t>
            </w:r>
          </w:p>
          <w:p w14:paraId="4911F20C">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.通过电解产生法次氯酸液体的消毒设备。具有杀菌能力，可快速、有效地杀灭枯草</w:t>
            </w:r>
            <w:r>
              <w:rPr>
                <w:rFonts w:hint="eastAsia" w:asciiTheme="minorEastAsia" w:hAnsiTheme="minorEastAsia" w:eastAsiaTheme="minorEastAsia" w:cstheme="minorEastAsia"/>
                <w:color w:val="auto"/>
                <w:kern w:val="0"/>
                <w:sz w:val="21"/>
                <w:szCs w:val="21"/>
                <w:highlight w:val="none"/>
                <w:lang w:eastAsia="zh-CN"/>
              </w:rPr>
              <w:t>芽孢</w:t>
            </w:r>
            <w:r>
              <w:rPr>
                <w:rFonts w:hint="eastAsia" w:asciiTheme="minorEastAsia" w:hAnsiTheme="minorEastAsia" w:eastAsiaTheme="minorEastAsia" w:cstheme="minorEastAsia"/>
                <w:color w:val="auto"/>
                <w:kern w:val="0"/>
                <w:sz w:val="21"/>
                <w:szCs w:val="21"/>
                <w:highlight w:val="none"/>
              </w:rPr>
              <w:t>杆菌</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大肠杆菌等。高频电解电源使次氯酸混合高效消毒器工作更稳定。</w:t>
            </w:r>
            <w:r>
              <w:rPr>
                <w:rFonts w:hint="eastAsia" w:asciiTheme="minorEastAsia" w:hAnsiTheme="minorEastAsia" w:eastAsiaTheme="minorEastAsia" w:cstheme="minorEastAsia"/>
                <w:color w:val="auto"/>
                <w:kern w:val="0"/>
                <w:sz w:val="21"/>
                <w:szCs w:val="21"/>
                <w:highlight w:val="none"/>
                <w:lang w:val="en-US" w:eastAsia="zh-CN"/>
              </w:rPr>
              <w:t>在线监测</w:t>
            </w:r>
            <w:r>
              <w:rPr>
                <w:rFonts w:hint="eastAsia" w:asciiTheme="minorEastAsia" w:hAnsiTheme="minorEastAsia" w:eastAsiaTheme="minorEastAsia" w:cstheme="minorEastAsia"/>
                <w:color w:val="auto"/>
                <w:kern w:val="0"/>
                <w:sz w:val="21"/>
                <w:szCs w:val="21"/>
                <w:highlight w:val="none"/>
              </w:rPr>
              <w:t>余氯</w:t>
            </w:r>
            <w:r>
              <w:rPr>
                <w:rFonts w:hint="eastAsia" w:asciiTheme="minorEastAsia" w:hAnsiTheme="minorEastAsia" w:eastAsiaTheme="minorEastAsia" w:cstheme="minorEastAsia"/>
                <w:color w:val="auto"/>
                <w:kern w:val="0"/>
                <w:sz w:val="21"/>
                <w:szCs w:val="21"/>
                <w:highlight w:val="none"/>
                <w:lang w:val="en-US" w:eastAsia="zh-CN"/>
              </w:rPr>
              <w:t>实现自动加药</w:t>
            </w:r>
            <w:r>
              <w:rPr>
                <w:rFonts w:hint="eastAsia" w:asciiTheme="minorEastAsia" w:hAnsiTheme="minorEastAsia" w:eastAsiaTheme="minorEastAsia" w:cstheme="minorEastAsia"/>
                <w:color w:val="auto"/>
                <w:kern w:val="0"/>
                <w:sz w:val="21"/>
                <w:szCs w:val="21"/>
                <w:highlight w:val="none"/>
              </w:rPr>
              <w:t>。</w:t>
            </w:r>
          </w:p>
          <w:p w14:paraId="6E30B34F">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.耐温：-</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0℃～</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0℃。</w:t>
            </w:r>
          </w:p>
          <w:p w14:paraId="70EE1EA3">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产氯量</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100g/h</w:t>
            </w:r>
            <w:r>
              <w:rPr>
                <w:rFonts w:hint="eastAsia" w:asciiTheme="minorEastAsia" w:hAnsiTheme="minorEastAsia" w:eastAsiaTheme="minorEastAsia" w:cstheme="minorEastAsia"/>
                <w:color w:val="auto"/>
                <w:kern w:val="0"/>
                <w:sz w:val="21"/>
                <w:szCs w:val="21"/>
                <w:highlight w:val="none"/>
              </w:rPr>
              <w:t>。</w:t>
            </w:r>
          </w:p>
          <w:p w14:paraId="45F278A8">
            <w:pPr>
              <w:widowControl/>
              <w:spacing w:line="24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.余氯要求：出水余氯含量必须达到国家生活饮用水细菌群控制指标</w:t>
            </w:r>
            <w:r>
              <w:rPr>
                <w:rFonts w:hint="eastAsia" w:ascii="宋体" w:hAnsi="宋体" w:eastAsia="宋体" w:cs="宋体"/>
                <w:color w:val="auto"/>
                <w:sz w:val="21"/>
                <w:szCs w:val="21"/>
                <w:highlight w:val="none"/>
              </w:rPr>
              <w:t>。</w:t>
            </w:r>
          </w:p>
        </w:tc>
        <w:tc>
          <w:tcPr>
            <w:tcW w:w="662" w:type="dxa"/>
            <w:vMerge w:val="continue"/>
            <w:noWrap/>
            <w:vAlign w:val="center"/>
          </w:tcPr>
          <w:p w14:paraId="39863AC3">
            <w:pPr>
              <w:widowControl/>
              <w:spacing w:line="240" w:lineRule="auto"/>
              <w:jc w:val="center"/>
              <w:rPr>
                <w:rStyle w:val="63"/>
                <w:rFonts w:hint="eastAsia" w:ascii="宋体" w:hAnsi="宋体" w:eastAsia="宋体" w:cs="宋体"/>
                <w:color w:val="auto"/>
                <w:sz w:val="21"/>
                <w:szCs w:val="21"/>
                <w:highlight w:val="none"/>
                <w:lang w:eastAsia="zh-CN"/>
              </w:rPr>
            </w:pPr>
          </w:p>
        </w:tc>
        <w:tc>
          <w:tcPr>
            <w:tcW w:w="1838" w:type="dxa"/>
            <w:vMerge w:val="continue"/>
            <w:noWrap/>
            <w:vAlign w:val="center"/>
          </w:tcPr>
          <w:p w14:paraId="6C62B9D0">
            <w:pPr>
              <w:widowControl/>
              <w:spacing w:line="240" w:lineRule="auto"/>
              <w:jc w:val="center"/>
              <w:rPr>
                <w:rStyle w:val="63"/>
                <w:rFonts w:hint="eastAsia" w:ascii="宋体" w:hAnsi="宋体" w:eastAsia="宋体" w:cs="宋体"/>
                <w:color w:val="auto"/>
                <w:sz w:val="21"/>
                <w:szCs w:val="21"/>
                <w:highlight w:val="none"/>
              </w:rPr>
            </w:pPr>
          </w:p>
        </w:tc>
      </w:tr>
      <w:tr w14:paraId="098D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vMerge w:val="continue"/>
            <w:noWrap/>
            <w:vAlign w:val="center"/>
          </w:tcPr>
          <w:p w14:paraId="454359DD">
            <w:pPr>
              <w:widowControl/>
              <w:spacing w:line="240" w:lineRule="auto"/>
              <w:jc w:val="center"/>
              <w:rPr>
                <w:rFonts w:hint="eastAsia" w:ascii="宋体" w:hAnsi="宋体" w:eastAsia="宋体" w:cs="宋体"/>
                <w:color w:val="auto"/>
                <w:kern w:val="0"/>
                <w:sz w:val="21"/>
                <w:szCs w:val="21"/>
                <w:highlight w:val="none"/>
                <w:lang w:val="en-US" w:eastAsia="zh-CN"/>
              </w:rPr>
            </w:pPr>
          </w:p>
        </w:tc>
        <w:tc>
          <w:tcPr>
            <w:tcW w:w="1500" w:type="dxa"/>
            <w:vMerge w:val="continue"/>
            <w:noWrap/>
            <w:vAlign w:val="center"/>
          </w:tcPr>
          <w:p w14:paraId="6B8A6C58">
            <w:pPr>
              <w:widowControl/>
              <w:spacing w:line="240" w:lineRule="auto"/>
              <w:jc w:val="center"/>
              <w:rPr>
                <w:rFonts w:hint="eastAsia" w:ascii="宋体" w:hAnsi="宋体" w:eastAsia="宋体" w:cs="宋体"/>
                <w:color w:val="auto"/>
                <w:sz w:val="21"/>
                <w:szCs w:val="21"/>
                <w:highlight w:val="none"/>
              </w:rPr>
            </w:pPr>
          </w:p>
        </w:tc>
        <w:tc>
          <w:tcPr>
            <w:tcW w:w="6275" w:type="dxa"/>
            <w:noWrap/>
            <w:vAlign w:val="top"/>
          </w:tcPr>
          <w:p w14:paraId="5F00E170">
            <w:pPr>
              <w:jc w:val="left"/>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絮凝剂加药设备</w:t>
            </w:r>
          </w:p>
          <w:p w14:paraId="3C384718">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1、加药桶</w:t>
            </w:r>
          </w:p>
          <w:p w14:paraId="74D515CD">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1.1 材质：环保 PE（聚乙烯）含搅拌机（0.75kw）</w:t>
            </w:r>
          </w:p>
          <w:p w14:paraId="01982531">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1.2、容积：1000L</w:t>
            </w:r>
          </w:p>
          <w:p w14:paraId="47CA0A20">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2、计量泵：2台（一备一用）</w:t>
            </w:r>
          </w:p>
          <w:p w14:paraId="329BC219">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2.1 流量：100.0L/h</w:t>
            </w:r>
          </w:p>
          <w:p w14:paraId="5AD97A74">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2.2 电压：220v 50-60HZ24</w:t>
            </w:r>
          </w:p>
          <w:p w14:paraId="4570230E">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2.3 功率：30W</w:t>
            </w:r>
          </w:p>
          <w:p w14:paraId="2EF5C061">
            <w:pPr>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2.4 承压：≦1.0Mpa</w:t>
            </w:r>
          </w:p>
          <w:p w14:paraId="67807A9E">
            <w:pPr>
              <w:widowControl/>
              <w:spacing w:line="24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2.5 特性：性能稳定，密封性好；耐腐蚀、耐高温、低噪音、易安装</w:t>
            </w:r>
            <w:r>
              <w:rPr>
                <w:rFonts w:hint="eastAsia" w:ascii="宋体" w:hAnsi="宋体" w:eastAsia="宋体" w:cs="宋体"/>
                <w:color w:val="auto"/>
                <w:sz w:val="21"/>
                <w:szCs w:val="21"/>
                <w:highlight w:val="none"/>
              </w:rPr>
              <w:t>。</w:t>
            </w:r>
          </w:p>
        </w:tc>
        <w:tc>
          <w:tcPr>
            <w:tcW w:w="662" w:type="dxa"/>
            <w:vMerge w:val="continue"/>
            <w:noWrap/>
            <w:vAlign w:val="center"/>
          </w:tcPr>
          <w:p w14:paraId="3E56592A">
            <w:pPr>
              <w:widowControl/>
              <w:spacing w:line="240" w:lineRule="auto"/>
              <w:jc w:val="center"/>
              <w:rPr>
                <w:rStyle w:val="63"/>
                <w:rFonts w:hint="eastAsia" w:ascii="宋体" w:hAnsi="宋体" w:eastAsia="宋体" w:cs="宋体"/>
                <w:color w:val="auto"/>
                <w:sz w:val="21"/>
                <w:szCs w:val="21"/>
                <w:highlight w:val="none"/>
              </w:rPr>
            </w:pPr>
          </w:p>
        </w:tc>
        <w:tc>
          <w:tcPr>
            <w:tcW w:w="1838" w:type="dxa"/>
            <w:vMerge w:val="continue"/>
            <w:noWrap/>
            <w:vAlign w:val="center"/>
          </w:tcPr>
          <w:p w14:paraId="2F6FA194">
            <w:pPr>
              <w:widowControl/>
              <w:spacing w:line="240" w:lineRule="auto"/>
              <w:jc w:val="center"/>
              <w:rPr>
                <w:rStyle w:val="63"/>
                <w:rFonts w:hint="eastAsia" w:ascii="宋体" w:hAnsi="宋体" w:eastAsia="宋体" w:cs="宋体"/>
                <w:color w:val="auto"/>
                <w:sz w:val="21"/>
                <w:szCs w:val="21"/>
                <w:highlight w:val="none"/>
              </w:rPr>
            </w:pPr>
          </w:p>
        </w:tc>
      </w:tr>
      <w:tr w14:paraId="3C33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444" w:type="dxa"/>
            <w:vMerge w:val="continue"/>
            <w:noWrap/>
            <w:vAlign w:val="center"/>
          </w:tcPr>
          <w:p w14:paraId="4749E065">
            <w:pPr>
              <w:widowControl/>
              <w:spacing w:line="240" w:lineRule="auto"/>
              <w:jc w:val="center"/>
              <w:rPr>
                <w:rFonts w:hint="eastAsia" w:ascii="宋体" w:hAnsi="宋体" w:eastAsia="宋体" w:cs="宋体"/>
                <w:color w:val="auto"/>
                <w:kern w:val="0"/>
                <w:sz w:val="21"/>
                <w:szCs w:val="21"/>
                <w:highlight w:val="none"/>
                <w:lang w:val="en-US" w:eastAsia="zh-CN"/>
              </w:rPr>
            </w:pPr>
          </w:p>
        </w:tc>
        <w:tc>
          <w:tcPr>
            <w:tcW w:w="1500" w:type="dxa"/>
            <w:vMerge w:val="continue"/>
            <w:noWrap/>
            <w:vAlign w:val="center"/>
          </w:tcPr>
          <w:p w14:paraId="49159AE7">
            <w:pPr>
              <w:spacing w:before="214" w:line="219" w:lineRule="auto"/>
              <w:ind w:left="134"/>
              <w:rPr>
                <w:rFonts w:hint="eastAsia" w:ascii="宋体" w:hAnsi="宋体" w:eastAsia="宋体" w:cs="宋体"/>
                <w:color w:val="auto"/>
                <w:sz w:val="21"/>
                <w:szCs w:val="21"/>
                <w:highlight w:val="none"/>
              </w:rPr>
            </w:pPr>
          </w:p>
        </w:tc>
        <w:tc>
          <w:tcPr>
            <w:tcW w:w="6275" w:type="dxa"/>
            <w:noWrap/>
            <w:vAlign w:val="top"/>
          </w:tcPr>
          <w:p w14:paraId="66FB2A26">
            <w:pPr>
              <w:widowControl/>
              <w:spacing w:line="24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水质在线监测控制设备</w:t>
            </w:r>
          </w:p>
          <w:p w14:paraId="6DE37EB9">
            <w:pPr>
              <w:widowControl/>
              <w:spacing w:line="24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含多参数水质监测系统,组合式结构，集成化生产，使用PLC控制中心，包含PLC、电气元器件等；人机界面为MCGS 7寸彩色液晶触摸屏。支持以太网（TCP/IP）通讯协议并集成多参数水质在线检测仪，支持余氯或二氧化氯、</w:t>
            </w:r>
            <w:r>
              <w:rPr>
                <w:rFonts w:hint="eastAsia" w:asciiTheme="minorEastAsia" w:hAnsiTheme="minorEastAsia" w:eastAsiaTheme="minorEastAsia" w:cstheme="minorEastAsia"/>
                <w:color w:val="auto"/>
                <w:sz w:val="21"/>
                <w:szCs w:val="21"/>
                <w:highlight w:val="none"/>
                <w:lang w:eastAsia="zh-CN"/>
              </w:rPr>
              <w:t>pH值</w:t>
            </w:r>
            <w:r>
              <w:rPr>
                <w:rFonts w:hint="eastAsia" w:asciiTheme="minorEastAsia" w:hAnsiTheme="minorEastAsia" w:eastAsiaTheme="minorEastAsia" w:cstheme="minorEastAsia"/>
                <w:color w:val="auto"/>
                <w:sz w:val="21"/>
                <w:szCs w:val="21"/>
                <w:highlight w:val="none"/>
              </w:rPr>
              <w:t>、浑浊度、TDS和温度测定，具备</w:t>
            </w:r>
            <w:r>
              <w:rPr>
                <w:rFonts w:hint="eastAsia" w:asciiTheme="minorEastAsia" w:hAnsiTheme="minorEastAsia" w:eastAsiaTheme="minorEastAsia" w:cstheme="minorEastAsia"/>
                <w:color w:val="auto"/>
                <w:sz w:val="21"/>
                <w:szCs w:val="21"/>
                <w:highlight w:val="none"/>
                <w:lang w:val="en-US" w:eastAsia="zh-CN"/>
              </w:rPr>
              <w:t>一体化净水设备与</w:t>
            </w:r>
            <w:r>
              <w:rPr>
                <w:rFonts w:hint="eastAsia" w:asciiTheme="minorEastAsia" w:hAnsiTheme="minorEastAsia" w:eastAsiaTheme="minorEastAsia" w:cstheme="minorEastAsia"/>
                <w:color w:val="auto"/>
                <w:sz w:val="21"/>
                <w:szCs w:val="21"/>
                <w:highlight w:val="none"/>
              </w:rPr>
              <w:t>次氯酸钠发生器联动水质在线监测设备数据自动控制投药量功能</w:t>
            </w:r>
            <w:r>
              <w:rPr>
                <w:rFonts w:hint="eastAsia" w:ascii="宋体" w:hAnsi="宋体" w:eastAsia="宋体" w:cs="宋体"/>
                <w:color w:val="auto"/>
                <w:kern w:val="0"/>
                <w:sz w:val="21"/>
                <w:szCs w:val="21"/>
                <w:highlight w:val="none"/>
              </w:rPr>
              <w:t>。</w:t>
            </w:r>
          </w:p>
        </w:tc>
        <w:tc>
          <w:tcPr>
            <w:tcW w:w="662" w:type="dxa"/>
            <w:vMerge w:val="continue"/>
            <w:noWrap/>
            <w:vAlign w:val="center"/>
          </w:tcPr>
          <w:p w14:paraId="4209D752">
            <w:pPr>
              <w:widowControl/>
              <w:spacing w:line="240" w:lineRule="auto"/>
              <w:jc w:val="center"/>
              <w:rPr>
                <w:rStyle w:val="63"/>
                <w:rFonts w:hint="eastAsia" w:ascii="宋体" w:hAnsi="宋体" w:eastAsia="宋体" w:cs="宋体"/>
                <w:color w:val="auto"/>
                <w:sz w:val="21"/>
                <w:szCs w:val="21"/>
                <w:highlight w:val="none"/>
                <w:lang w:eastAsia="zh-CN"/>
              </w:rPr>
            </w:pPr>
          </w:p>
        </w:tc>
        <w:tc>
          <w:tcPr>
            <w:tcW w:w="1838" w:type="dxa"/>
            <w:vMerge w:val="continue"/>
            <w:noWrap/>
            <w:vAlign w:val="center"/>
          </w:tcPr>
          <w:p w14:paraId="67339CA7">
            <w:pPr>
              <w:widowControl/>
              <w:spacing w:line="240" w:lineRule="auto"/>
              <w:jc w:val="center"/>
              <w:rPr>
                <w:rStyle w:val="63"/>
                <w:rFonts w:hint="default" w:ascii="宋体" w:hAnsi="宋体" w:eastAsia="宋体" w:cs="宋体"/>
                <w:color w:val="auto"/>
                <w:sz w:val="21"/>
                <w:szCs w:val="21"/>
                <w:highlight w:val="none"/>
                <w:lang w:val="en-US"/>
              </w:rPr>
            </w:pPr>
          </w:p>
        </w:tc>
      </w:tr>
      <w:tr w14:paraId="1C0C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noWrap/>
            <w:vAlign w:val="center"/>
          </w:tcPr>
          <w:p w14:paraId="3330BBB1">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500" w:type="dxa"/>
            <w:noWrap/>
            <w:vAlign w:val="center"/>
          </w:tcPr>
          <w:p w14:paraId="60F60B61">
            <w:pPr>
              <w:spacing w:before="214" w:line="219" w:lineRule="auto"/>
              <w:ind w:left="134"/>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50t/h全自动净水器基础</w:t>
            </w:r>
          </w:p>
        </w:tc>
        <w:tc>
          <w:tcPr>
            <w:tcW w:w="6275" w:type="dxa"/>
            <w:noWrap/>
            <w:vAlign w:val="top"/>
          </w:tcPr>
          <w:p w14:paraId="0F838493">
            <w:pPr>
              <w:widowControl/>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（4.8m*4.8m*0.6m）</w:t>
            </w:r>
          </w:p>
        </w:tc>
        <w:tc>
          <w:tcPr>
            <w:tcW w:w="662" w:type="dxa"/>
            <w:noWrap/>
            <w:vAlign w:val="center"/>
          </w:tcPr>
          <w:p w14:paraId="2D40B3FF">
            <w:pPr>
              <w:widowControl/>
              <w:spacing w:line="24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1838" w:type="dxa"/>
            <w:noWrap/>
            <w:vAlign w:val="center"/>
          </w:tcPr>
          <w:p w14:paraId="1C00FB15">
            <w:pPr>
              <w:widowControl/>
              <w:spacing w:line="240" w:lineRule="auto"/>
              <w:jc w:val="center"/>
              <w:rPr>
                <w:rStyle w:val="63"/>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座</w:t>
            </w:r>
          </w:p>
        </w:tc>
      </w:tr>
      <w:tr w14:paraId="4FEE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719" w:type="dxa"/>
            <w:gridSpan w:val="5"/>
            <w:noWrap/>
            <w:vAlign w:val="center"/>
          </w:tcPr>
          <w:p w14:paraId="3DB5022C">
            <w:pPr>
              <w:keepNext w:val="0"/>
              <w:keepLines w:val="0"/>
              <w:pageBreakBefore w:val="0"/>
              <w:widowControl/>
              <w:kinsoku/>
              <w:wordWrap/>
              <w:overflowPunct/>
              <w:topLinePunct w:val="0"/>
              <w:autoSpaceDE/>
              <w:autoSpaceDN/>
              <w:bidi w:val="0"/>
              <w:snapToGrid/>
              <w:spacing w:line="350" w:lineRule="exact"/>
              <w:ind w:left="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商务要求</w:t>
            </w:r>
          </w:p>
        </w:tc>
      </w:tr>
      <w:tr w14:paraId="42BB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gridSpan w:val="2"/>
            <w:noWrap/>
            <w:vAlign w:val="center"/>
          </w:tcPr>
          <w:p w14:paraId="3FBED11F">
            <w:pPr>
              <w:keepNext w:val="0"/>
              <w:keepLines w:val="0"/>
              <w:pageBreakBefore w:val="0"/>
              <w:tabs>
                <w:tab w:val="left" w:pos="420"/>
              </w:tabs>
              <w:kinsoku/>
              <w:wordWrap/>
              <w:overflowPunct/>
              <w:topLinePunct w:val="0"/>
              <w:autoSpaceDE/>
              <w:autoSpaceDN/>
              <w:bidi w:val="0"/>
              <w:snapToGrid/>
              <w:spacing w:line="350" w:lineRule="exact"/>
              <w:ind w:left="0"/>
              <w:jc w:val="center"/>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售后服务要求及免费保修期</w:t>
            </w:r>
          </w:p>
        </w:tc>
        <w:tc>
          <w:tcPr>
            <w:tcW w:w="8775" w:type="dxa"/>
            <w:gridSpan w:val="3"/>
            <w:noWrap/>
          </w:tcPr>
          <w:p w14:paraId="6079D260">
            <w:pPr>
              <w:keepNext w:val="0"/>
              <w:keepLines w:val="0"/>
              <w:pageBreakBefore w:val="0"/>
              <w:tabs>
                <w:tab w:val="left" w:pos="1418"/>
              </w:tabs>
              <w:kinsoku/>
              <w:wordWrap/>
              <w:overflowPunct/>
              <w:topLinePunct w:val="0"/>
              <w:autoSpaceDE/>
              <w:autoSpaceDN/>
              <w:bidi w:val="0"/>
              <w:snapToGrid/>
              <w:spacing w:line="350" w:lineRule="exact"/>
              <w:ind w:left="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报价包含包括采购、运输、管理、利润、税金、保险、协调、调试、售后服务以及所有的</w:t>
            </w:r>
            <w:r>
              <w:rPr>
                <w:rFonts w:hint="eastAsia" w:ascii="宋体" w:hAnsi="宋体" w:cs="宋体"/>
                <w:color w:val="auto"/>
                <w:kern w:val="0"/>
                <w:szCs w:val="21"/>
                <w:highlight w:val="none"/>
                <w:lang w:eastAsia="zh-CN"/>
              </w:rPr>
              <w:t>不确</w:t>
            </w:r>
            <w:r>
              <w:rPr>
                <w:rFonts w:hint="eastAsia" w:ascii="宋体" w:hAnsi="宋体" w:eastAsia="宋体" w:cs="宋体"/>
                <w:color w:val="auto"/>
                <w:kern w:val="0"/>
                <w:szCs w:val="21"/>
                <w:highlight w:val="none"/>
              </w:rPr>
              <w:t>定因素的风险等。</w:t>
            </w:r>
          </w:p>
          <w:p w14:paraId="05DEBB2F">
            <w:pPr>
              <w:keepNext w:val="0"/>
              <w:keepLines w:val="0"/>
              <w:pageBreakBefore w:val="0"/>
              <w:tabs>
                <w:tab w:val="left" w:pos="1418"/>
              </w:tabs>
              <w:kinsoku/>
              <w:wordWrap/>
              <w:overflowPunct/>
              <w:topLinePunct w:val="0"/>
              <w:autoSpaceDE/>
              <w:autoSpaceDN/>
              <w:bidi w:val="0"/>
              <w:snapToGrid/>
              <w:spacing w:line="350" w:lineRule="exact"/>
              <w:ind w:left="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质保期：自产品安装验收合格之日起计3年，质保期内按照国家及行业标准实施维护；提供产品“三包”服务、定期回访服务、终身上门维修服务、提供至少1名技术员免费技术培训；质保期内设备配件更换免费(包含控制器、其他配件等)</w:t>
            </w:r>
          </w:p>
        </w:tc>
      </w:tr>
      <w:tr w14:paraId="4CB5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gridSpan w:val="2"/>
            <w:noWrap/>
            <w:vAlign w:val="center"/>
          </w:tcPr>
          <w:p w14:paraId="5B18A650">
            <w:pPr>
              <w:keepNext w:val="0"/>
              <w:keepLines w:val="0"/>
              <w:pageBreakBefore w:val="0"/>
              <w:tabs>
                <w:tab w:val="left" w:pos="420"/>
              </w:tabs>
              <w:kinsoku/>
              <w:wordWrap/>
              <w:overflowPunct/>
              <w:topLinePunct w:val="0"/>
              <w:autoSpaceDE/>
              <w:autoSpaceDN/>
              <w:bidi w:val="0"/>
              <w:snapToGrid/>
              <w:spacing w:line="350" w:lineRule="exact"/>
              <w:ind w:left="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付款方式</w:t>
            </w:r>
          </w:p>
        </w:tc>
        <w:tc>
          <w:tcPr>
            <w:tcW w:w="8775" w:type="dxa"/>
            <w:gridSpan w:val="3"/>
            <w:noWrap/>
            <w:vAlign w:val="center"/>
          </w:tcPr>
          <w:p w14:paraId="53C3497E">
            <w:pPr>
              <w:keepNext w:val="0"/>
              <w:keepLines w:val="0"/>
              <w:pageBreakBefore w:val="0"/>
              <w:tabs>
                <w:tab w:val="left" w:pos="420"/>
              </w:tabs>
              <w:kinsoku/>
              <w:wordWrap/>
              <w:overflowPunct/>
              <w:topLinePunct w:val="0"/>
              <w:autoSpaceDE/>
              <w:autoSpaceDN/>
              <w:bidi w:val="0"/>
              <w:snapToGrid/>
              <w:spacing w:line="350" w:lineRule="exact"/>
              <w:ind w:left="0"/>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1、合同总价包括</w:t>
            </w:r>
            <w:r>
              <w:rPr>
                <w:rFonts w:hint="eastAsia" w:ascii="宋体" w:hAnsi="宋体" w:eastAsia="宋体" w:cs="宋体"/>
                <w:b w:val="0"/>
                <w:bCs/>
                <w:color w:val="auto"/>
                <w:kern w:val="0"/>
                <w:szCs w:val="21"/>
                <w:highlight w:val="none"/>
                <w:lang w:val="en-US" w:eastAsia="zh-CN"/>
              </w:rPr>
              <w:t>成交供应商</w:t>
            </w:r>
            <w:r>
              <w:rPr>
                <w:rFonts w:hint="eastAsia" w:ascii="宋体" w:hAnsi="宋体" w:eastAsia="宋体" w:cs="宋体"/>
                <w:b w:val="0"/>
                <w:bCs/>
                <w:color w:val="auto"/>
                <w:kern w:val="0"/>
                <w:szCs w:val="21"/>
                <w:highlight w:val="none"/>
              </w:rPr>
              <w:t>完成本项目服务要求后所产生的全部费用（含税），采购人不再另行向</w:t>
            </w:r>
            <w:r>
              <w:rPr>
                <w:rFonts w:hint="eastAsia" w:ascii="宋体" w:hAnsi="宋体" w:eastAsia="宋体" w:cs="宋体"/>
                <w:b w:val="0"/>
                <w:bCs/>
                <w:color w:val="auto"/>
                <w:kern w:val="0"/>
                <w:szCs w:val="21"/>
                <w:highlight w:val="none"/>
                <w:lang w:val="en-US" w:eastAsia="zh-CN"/>
              </w:rPr>
              <w:t>成交供应商</w:t>
            </w:r>
            <w:r>
              <w:rPr>
                <w:rFonts w:hint="eastAsia" w:ascii="宋体" w:hAnsi="宋体" w:eastAsia="宋体" w:cs="宋体"/>
                <w:b w:val="0"/>
                <w:bCs/>
                <w:color w:val="auto"/>
                <w:kern w:val="0"/>
                <w:szCs w:val="21"/>
                <w:highlight w:val="none"/>
              </w:rPr>
              <w:t>支付其他任何费用。</w:t>
            </w:r>
          </w:p>
          <w:p w14:paraId="408CBB0B">
            <w:pPr>
              <w:keepNext w:val="0"/>
              <w:keepLines w:val="0"/>
              <w:pageBreakBefore w:val="0"/>
              <w:tabs>
                <w:tab w:val="left" w:pos="420"/>
              </w:tabs>
              <w:kinsoku/>
              <w:wordWrap/>
              <w:overflowPunct/>
              <w:topLinePunct w:val="0"/>
              <w:autoSpaceDE/>
              <w:autoSpaceDN/>
              <w:bidi w:val="0"/>
              <w:snapToGrid/>
              <w:spacing w:line="350" w:lineRule="exact"/>
              <w:ind w:left="0"/>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kern w:val="0"/>
                <w:szCs w:val="21"/>
                <w:highlight w:val="none"/>
              </w:rPr>
              <w:t>2、本项目的资金拨付根据项目资金的到账情况及财政部门的付款流程、付款期限执行。</w:t>
            </w:r>
            <w:r>
              <w:rPr>
                <w:rFonts w:hint="eastAsia" w:ascii="宋体" w:hAnsi="宋体" w:eastAsia="宋体" w:cs="宋体"/>
                <w:b w:val="0"/>
                <w:bCs/>
                <w:color w:val="auto"/>
                <w:kern w:val="0"/>
                <w:szCs w:val="21"/>
                <w:highlight w:val="none"/>
                <w:lang w:val="en-US" w:eastAsia="zh-CN"/>
              </w:rPr>
              <w:t>合同生效后，乙方供货至现场，甲方向乙方支付合同款50%，完成安装调试后，可向甲方申请支付至合同价款的100%。乙方向甲方申请货款同时，应向甲方提交等额的、合法有效且符合甲方税务要求的发票。</w:t>
            </w:r>
          </w:p>
        </w:tc>
      </w:tr>
      <w:tr w14:paraId="6EBE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gridSpan w:val="2"/>
            <w:noWrap/>
            <w:vAlign w:val="center"/>
          </w:tcPr>
          <w:p w14:paraId="6223AE59">
            <w:pPr>
              <w:keepNext w:val="0"/>
              <w:keepLines w:val="0"/>
              <w:pageBreakBefore w:val="0"/>
              <w:tabs>
                <w:tab w:val="left" w:pos="420"/>
              </w:tabs>
              <w:kinsoku/>
              <w:wordWrap/>
              <w:overflowPunct/>
              <w:topLinePunct w:val="0"/>
              <w:autoSpaceDE/>
              <w:autoSpaceDN/>
              <w:bidi w:val="0"/>
              <w:snapToGrid/>
              <w:spacing w:line="350" w:lineRule="exact"/>
              <w:ind w:left="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交付使用时间及地点</w:t>
            </w:r>
          </w:p>
        </w:tc>
        <w:tc>
          <w:tcPr>
            <w:tcW w:w="8775" w:type="dxa"/>
            <w:gridSpan w:val="3"/>
            <w:noWrap/>
            <w:vAlign w:val="center"/>
          </w:tcPr>
          <w:p w14:paraId="72330207">
            <w:pPr>
              <w:keepNext w:val="0"/>
              <w:keepLines w:val="0"/>
              <w:pageBreakBefore w:val="0"/>
              <w:tabs>
                <w:tab w:val="left" w:pos="420"/>
              </w:tabs>
              <w:kinsoku/>
              <w:wordWrap/>
              <w:overflowPunct/>
              <w:topLinePunct w:val="0"/>
              <w:autoSpaceDE/>
              <w:autoSpaceDN/>
              <w:bidi w:val="0"/>
              <w:snapToGrid/>
              <w:spacing w:line="350" w:lineRule="exact"/>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1、交付使用时间：自签订合同之日起</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天内交货并验收合格完毕</w:t>
            </w:r>
            <w:r>
              <w:rPr>
                <w:rFonts w:hint="eastAsia" w:ascii="宋体" w:hAnsi="宋体" w:eastAsia="宋体" w:cs="宋体"/>
                <w:color w:val="auto"/>
                <w:kern w:val="0"/>
                <w:szCs w:val="21"/>
                <w:highlight w:val="none"/>
              </w:rPr>
              <w:t>。</w:t>
            </w:r>
          </w:p>
          <w:p w14:paraId="3C795F62">
            <w:pPr>
              <w:keepNext w:val="0"/>
              <w:keepLines w:val="0"/>
              <w:pageBreakBefore w:val="0"/>
              <w:tabs>
                <w:tab w:val="left" w:pos="420"/>
              </w:tabs>
              <w:kinsoku/>
              <w:wordWrap/>
              <w:overflowPunct/>
              <w:topLinePunct w:val="0"/>
              <w:autoSpaceDE/>
              <w:autoSpaceDN/>
              <w:bidi w:val="0"/>
              <w:snapToGrid/>
              <w:spacing w:line="350" w:lineRule="exact"/>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2、交货地点：采购人指定的地点。</w:t>
            </w:r>
          </w:p>
        </w:tc>
      </w:tr>
      <w:tr w14:paraId="5B2E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44" w:type="dxa"/>
            <w:gridSpan w:val="2"/>
            <w:noWrap/>
            <w:vAlign w:val="center"/>
          </w:tcPr>
          <w:p w14:paraId="533FA2EC">
            <w:pPr>
              <w:keepNext w:val="0"/>
              <w:keepLines w:val="0"/>
              <w:pageBreakBefore w:val="0"/>
              <w:tabs>
                <w:tab w:val="left" w:pos="420"/>
              </w:tabs>
              <w:kinsoku/>
              <w:wordWrap/>
              <w:overflowPunct/>
              <w:topLinePunct w:val="0"/>
              <w:autoSpaceDE/>
              <w:autoSpaceDN/>
              <w:bidi w:val="0"/>
              <w:snapToGrid/>
              <w:spacing w:line="350" w:lineRule="exact"/>
              <w:ind w:left="0"/>
              <w:jc w:val="center"/>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其他要求及</w:t>
            </w:r>
            <w:r>
              <w:rPr>
                <w:rFonts w:hint="eastAsia" w:ascii="宋体" w:hAnsi="宋体" w:eastAsia="宋体" w:cs="宋体"/>
                <w:b/>
                <w:color w:val="auto"/>
                <w:szCs w:val="21"/>
                <w:highlight w:val="none"/>
              </w:rPr>
              <w:t>验收标准</w:t>
            </w:r>
          </w:p>
        </w:tc>
        <w:tc>
          <w:tcPr>
            <w:tcW w:w="8775" w:type="dxa"/>
            <w:gridSpan w:val="3"/>
            <w:noWrap/>
            <w:vAlign w:val="center"/>
          </w:tcPr>
          <w:p w14:paraId="66C0314C">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其他要求：</w:t>
            </w:r>
          </w:p>
          <w:p w14:paraId="72709103">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b/>
                <w:bCs w:val="0"/>
                <w:i w:val="0"/>
                <w:iCs w:val="0"/>
                <w:color w:val="auto"/>
                <w:szCs w:val="21"/>
                <w:highlight w:val="none"/>
                <w:u w:val="none"/>
              </w:rPr>
              <w:t>★</w:t>
            </w:r>
            <w:r>
              <w:rPr>
                <w:rFonts w:hint="eastAsia" w:ascii="宋体" w:hAnsi="宋体" w:eastAsia="宋体" w:cs="宋体"/>
                <w:color w:val="auto"/>
                <w:kern w:val="0"/>
                <w:szCs w:val="21"/>
                <w:highlight w:val="none"/>
              </w:rPr>
              <w:t>1、竞标人所提供的货物必须全新、完整、未使用过的；净水器应符合《村镇供水工程技术规范》（SL310-2004）要求；净水出水标准：达到国家城镇供水标准规定，净化后水质常规指标达到《生活饮用水卫生标准》（GB5749-2022）的要求；产品需出具由卫生部门颁发的饮用水卫生安全产品卫生许可批件；符合国家有关质量安全标准的优质正品，而且必须符合采购文件中技术参数的标准。</w:t>
            </w:r>
          </w:p>
          <w:p w14:paraId="7271B7E7">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2、设备到货后，</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供应商和采购人应在现场进行清点；清点过程中如果发现因包装或运输不当引起的损坏，供货商应负责更换；若发现错发/漏发情况，供货商应一周内更换和补发。</w:t>
            </w:r>
          </w:p>
          <w:p w14:paraId="6490E720">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3、采购人对</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产品按采购需求逐条核验，如</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文件技术规格及商务偏离表中所承诺的参数与产品实际参数不一致，采购人将不予验收，由此造成的一切损失由</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供应商负责。</w:t>
            </w:r>
          </w:p>
          <w:p w14:paraId="324A5854">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4、若供应商提供的设备参数与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文件不一致的视为虚假应标，采购人有权拒绝接收并保留追究相关责任的权利，由此造成的所有损失及责任由供应商自行承担。</w:t>
            </w:r>
          </w:p>
          <w:p w14:paraId="74B73DDD">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验收标准：</w:t>
            </w:r>
          </w:p>
          <w:p w14:paraId="0BD58077">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成交供应商须</w:t>
            </w:r>
            <w:r>
              <w:rPr>
                <w:rFonts w:hint="eastAsia" w:ascii="宋体" w:hAnsi="宋体" w:cs="宋体"/>
                <w:color w:val="auto"/>
                <w:kern w:val="0"/>
                <w:szCs w:val="21"/>
                <w:highlight w:val="none"/>
                <w:lang w:eastAsia="zh-CN"/>
              </w:rPr>
              <w:t>提供</w:t>
            </w:r>
            <w:r>
              <w:rPr>
                <w:rFonts w:hint="eastAsia" w:ascii="宋体" w:hAnsi="宋体" w:eastAsia="宋体" w:cs="宋体"/>
                <w:color w:val="auto"/>
                <w:kern w:val="0"/>
                <w:szCs w:val="21"/>
                <w:highlight w:val="none"/>
              </w:rPr>
              <w:t>相应的货物验收资料，采购人组织验收组人员对成交供应商的货物验收，如采购人验收过程中发现不符合质量要求的不予验收。</w:t>
            </w:r>
          </w:p>
          <w:p w14:paraId="1FFB1C48">
            <w:pPr>
              <w:keepNext w:val="0"/>
              <w:keepLines w:val="0"/>
              <w:pageBreakBefore w:val="0"/>
              <w:widowControl w:val="0"/>
              <w:kinsoku/>
              <w:wordWrap/>
              <w:overflowPunct/>
              <w:topLinePunct w:val="0"/>
              <w:autoSpaceDE/>
              <w:autoSpaceDN/>
              <w:bidi w:val="0"/>
              <w:adjustRightInd w:val="0"/>
              <w:snapToGrid/>
              <w:spacing w:line="35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、符合我国国家有关技术规范和技术标准。</w:t>
            </w:r>
          </w:p>
        </w:tc>
      </w:tr>
      <w:tr w14:paraId="77DA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4" w:type="dxa"/>
            <w:gridSpan w:val="2"/>
            <w:noWrap/>
            <w:vAlign w:val="center"/>
          </w:tcPr>
          <w:p w14:paraId="0AC9E516">
            <w:pPr>
              <w:keepNext w:val="0"/>
              <w:keepLines w:val="0"/>
              <w:pageBreakBefore w:val="0"/>
              <w:kinsoku/>
              <w:wordWrap/>
              <w:overflowPunct/>
              <w:topLinePunct w:val="0"/>
              <w:autoSpaceDE/>
              <w:autoSpaceDN/>
              <w:bidi w:val="0"/>
              <w:snapToGrid/>
              <w:spacing w:line="350" w:lineRule="exact"/>
              <w:ind w:left="0"/>
              <w:jc w:val="center"/>
              <w:textAlignment w:val="auto"/>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eastAsia="zh-CN"/>
              </w:rPr>
              <w:t>注意事项</w:t>
            </w:r>
          </w:p>
        </w:tc>
        <w:tc>
          <w:tcPr>
            <w:tcW w:w="8775" w:type="dxa"/>
            <w:gridSpan w:val="3"/>
            <w:noWrap/>
            <w:vAlign w:val="center"/>
          </w:tcPr>
          <w:p w14:paraId="3326F52F">
            <w:pPr>
              <w:keepNext w:val="0"/>
              <w:keepLines w:val="0"/>
              <w:pageBreakBefore w:val="0"/>
              <w:kinsoku/>
              <w:wordWrap/>
              <w:overflowPunct/>
              <w:topLinePunct w:val="0"/>
              <w:autoSpaceDE/>
              <w:autoSpaceDN/>
              <w:bidi w:val="0"/>
              <w:snapToGrid/>
              <w:spacing w:line="350" w:lineRule="exact"/>
              <w:ind w:left="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、本项目政府采购预算金额为人民币：</w:t>
            </w:r>
            <w:r>
              <w:rPr>
                <w:rFonts w:hint="eastAsia" w:ascii="宋体" w:hAnsi="宋体" w:cs="宋体"/>
                <w:b/>
                <w:bCs/>
                <w:color w:val="auto"/>
                <w:highlight w:val="none"/>
                <w:lang w:val="en-US" w:eastAsia="zh-CN"/>
              </w:rPr>
              <w:t>捌拾伍万肆仟柒佰玖拾元陆角叁分</w:t>
            </w:r>
            <w:r>
              <w:rPr>
                <w:rFonts w:hint="eastAsia" w:ascii="宋体" w:hAnsi="宋体" w:eastAsia="宋体" w:cs="宋体"/>
                <w:b/>
                <w:bCs/>
                <w:color w:val="auto"/>
                <w:highlight w:val="none"/>
              </w:rPr>
              <w:t>（￥</w:t>
            </w:r>
            <w:r>
              <w:rPr>
                <w:rFonts w:hint="eastAsia" w:ascii="宋体" w:hAnsi="宋体" w:cs="宋体"/>
                <w:b/>
                <w:bCs/>
                <w:color w:val="auto"/>
                <w:highlight w:val="none"/>
                <w:lang w:eastAsia="zh-CN"/>
              </w:rPr>
              <w:t>854790.63</w:t>
            </w:r>
            <w:r>
              <w:rPr>
                <w:rFonts w:hint="eastAsia" w:ascii="宋体" w:hAnsi="宋体" w:eastAsia="宋体" w:cs="宋体"/>
                <w:b/>
                <w:bCs/>
                <w:color w:val="auto"/>
                <w:highlight w:val="none"/>
              </w:rPr>
              <w:t>）</w:t>
            </w:r>
            <w:r>
              <w:rPr>
                <w:rFonts w:hint="eastAsia" w:ascii="宋体" w:hAnsi="宋体" w:eastAsia="宋体" w:cs="宋体"/>
                <w:color w:val="auto"/>
                <w:szCs w:val="21"/>
                <w:highlight w:val="none"/>
              </w:rPr>
              <w:t>，超出政府采购预算的将被视为无效报价。</w:t>
            </w:r>
          </w:p>
          <w:p w14:paraId="02DAB717">
            <w:pPr>
              <w:keepNext w:val="0"/>
              <w:keepLines w:val="0"/>
              <w:pageBreakBefore w:val="0"/>
              <w:tabs>
                <w:tab w:val="left" w:pos="1418"/>
              </w:tabs>
              <w:kinsoku/>
              <w:wordWrap/>
              <w:overflowPunct/>
              <w:topLinePunct w:val="0"/>
              <w:autoSpaceDE/>
              <w:autoSpaceDN/>
              <w:bidi w:val="0"/>
              <w:snapToGrid/>
              <w:spacing w:line="350" w:lineRule="exact"/>
              <w:ind w:left="0"/>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、本项目货物不接受进口产品（即通过中国海关报关验放进入中国境内且产自关境外的产品）参与投标，如有此类产品参与投标的作无效投标处理。</w:t>
            </w:r>
          </w:p>
        </w:tc>
      </w:tr>
    </w:tbl>
    <w:p w14:paraId="3FA6F8A4">
      <w:pPr>
        <w:rPr>
          <w:color w:val="auto"/>
          <w:highlight w:val="none"/>
        </w:rPr>
      </w:pPr>
    </w:p>
    <w:p w14:paraId="3A753EA6">
      <w:pPr>
        <w:pStyle w:val="13"/>
        <w:spacing w:line="440" w:lineRule="exact"/>
        <w:jc w:val="center"/>
        <w:outlineLvl w:val="0"/>
        <w:rPr>
          <w:rFonts w:hint="eastAsia" w:hAnsi="宋体"/>
          <w:b/>
          <w:color w:val="auto"/>
          <w:sz w:val="32"/>
          <w:highlight w:val="none"/>
        </w:rPr>
      </w:pPr>
      <w:bookmarkStart w:id="33" w:name="_Toc19993"/>
    </w:p>
    <w:p w14:paraId="4804A249">
      <w:pPr>
        <w:pStyle w:val="13"/>
        <w:spacing w:line="440" w:lineRule="exact"/>
        <w:jc w:val="center"/>
        <w:outlineLvl w:val="0"/>
        <w:rPr>
          <w:rFonts w:hint="eastAsia" w:hAnsi="宋体"/>
          <w:b/>
          <w:color w:val="auto"/>
          <w:sz w:val="32"/>
          <w:highlight w:val="none"/>
        </w:rPr>
      </w:pPr>
    </w:p>
    <w:p w14:paraId="0950B755">
      <w:pPr>
        <w:pStyle w:val="13"/>
        <w:spacing w:line="440" w:lineRule="exact"/>
        <w:jc w:val="center"/>
        <w:outlineLvl w:val="0"/>
        <w:rPr>
          <w:rFonts w:hint="eastAsia" w:hAnsi="宋体"/>
          <w:b/>
          <w:color w:val="auto"/>
          <w:sz w:val="32"/>
          <w:highlight w:val="none"/>
        </w:rPr>
      </w:pPr>
    </w:p>
    <w:p w14:paraId="1731A2A1">
      <w:pPr>
        <w:pStyle w:val="13"/>
        <w:spacing w:line="440" w:lineRule="exact"/>
        <w:jc w:val="center"/>
        <w:outlineLvl w:val="0"/>
        <w:rPr>
          <w:rFonts w:hint="eastAsia" w:hAnsi="宋体"/>
          <w:b/>
          <w:color w:val="auto"/>
          <w:sz w:val="32"/>
          <w:highlight w:val="none"/>
        </w:rPr>
      </w:pPr>
    </w:p>
    <w:p w14:paraId="627F69A1">
      <w:pPr>
        <w:pStyle w:val="13"/>
        <w:spacing w:line="440" w:lineRule="exact"/>
        <w:jc w:val="center"/>
        <w:outlineLvl w:val="0"/>
        <w:rPr>
          <w:rFonts w:hint="eastAsia" w:hAnsi="宋体"/>
          <w:b/>
          <w:color w:val="auto"/>
          <w:sz w:val="32"/>
          <w:highlight w:val="none"/>
        </w:rPr>
      </w:pPr>
    </w:p>
    <w:p w14:paraId="428608E3">
      <w:pPr>
        <w:pStyle w:val="13"/>
        <w:spacing w:line="440" w:lineRule="exact"/>
        <w:jc w:val="center"/>
        <w:outlineLvl w:val="0"/>
        <w:rPr>
          <w:rFonts w:hAnsi="宋体"/>
          <w:b/>
          <w:color w:val="auto"/>
          <w:sz w:val="32"/>
          <w:highlight w:val="none"/>
        </w:rPr>
      </w:pPr>
      <w:r>
        <w:rPr>
          <w:rFonts w:hint="eastAsia" w:hAnsi="宋体"/>
          <w:b/>
          <w:color w:val="auto"/>
          <w:sz w:val="32"/>
          <w:highlight w:val="none"/>
        </w:rPr>
        <w:t>第四章</w:t>
      </w:r>
      <w:r>
        <w:rPr>
          <w:rFonts w:hAnsi="宋体"/>
          <w:b/>
          <w:color w:val="auto"/>
          <w:sz w:val="32"/>
          <w:highlight w:val="none"/>
        </w:rPr>
        <w:t xml:space="preserve">  </w:t>
      </w:r>
      <w:r>
        <w:rPr>
          <w:rFonts w:hint="eastAsia" w:hAnsi="宋体"/>
          <w:b/>
          <w:color w:val="auto"/>
          <w:sz w:val="32"/>
          <w:highlight w:val="none"/>
        </w:rPr>
        <w:t>评审办法</w:t>
      </w:r>
      <w:bookmarkEnd w:id="33"/>
    </w:p>
    <w:p w14:paraId="0AB01724">
      <w:pPr>
        <w:pStyle w:val="13"/>
        <w:spacing w:line="380" w:lineRule="exact"/>
        <w:ind w:firstLine="420" w:firstLineChars="200"/>
        <w:rPr>
          <w:rFonts w:hAnsi="宋体"/>
          <w:b/>
          <w:bCs/>
          <w:color w:val="auto"/>
          <w:szCs w:val="21"/>
          <w:highlight w:val="none"/>
        </w:rPr>
      </w:pPr>
      <w:r>
        <w:rPr>
          <w:rFonts w:hint="eastAsia" w:hAnsi="宋体"/>
          <w:b/>
          <w:bCs/>
          <w:color w:val="auto"/>
          <w:szCs w:val="21"/>
          <w:highlight w:val="none"/>
        </w:rPr>
        <w:t>一、评审依据</w:t>
      </w:r>
    </w:p>
    <w:p w14:paraId="62F07F9E">
      <w:pPr>
        <w:pStyle w:val="13"/>
        <w:spacing w:line="380" w:lineRule="exact"/>
        <w:ind w:firstLine="420" w:firstLineChars="200"/>
        <w:rPr>
          <w:rFonts w:hAnsi="宋体"/>
          <w:bCs/>
          <w:color w:val="auto"/>
          <w:highlight w:val="none"/>
        </w:rPr>
      </w:pPr>
      <w:r>
        <w:rPr>
          <w:rFonts w:hAnsi="宋体"/>
          <w:bCs/>
          <w:color w:val="auto"/>
          <w:highlight w:val="none"/>
        </w:rPr>
        <w:t xml:space="preserve">1. </w:t>
      </w:r>
      <w:r>
        <w:rPr>
          <w:rFonts w:hint="eastAsia" w:hAnsi="宋体"/>
          <w:bCs/>
          <w:color w:val="auto"/>
          <w:highlight w:val="none"/>
        </w:rPr>
        <w:t>评审依据：谈判小组以谈判文件和响应文件为评审依据。</w:t>
      </w:r>
    </w:p>
    <w:p w14:paraId="7A427D83">
      <w:pPr>
        <w:pStyle w:val="13"/>
        <w:spacing w:line="380" w:lineRule="exact"/>
        <w:ind w:firstLine="420" w:firstLineChars="200"/>
        <w:rPr>
          <w:rFonts w:hAnsi="宋体"/>
          <w:bCs/>
          <w:color w:val="auto"/>
          <w:highlight w:val="none"/>
        </w:rPr>
      </w:pPr>
      <w:r>
        <w:rPr>
          <w:rFonts w:hAnsi="宋体"/>
          <w:bCs/>
          <w:color w:val="auto"/>
          <w:highlight w:val="none"/>
        </w:rPr>
        <w:t xml:space="preserve">2. </w:t>
      </w:r>
      <w:r>
        <w:rPr>
          <w:rFonts w:hint="eastAsia" w:hAnsi="宋体"/>
          <w:bCs/>
          <w:color w:val="auto"/>
          <w:highlight w:val="none"/>
        </w:rPr>
        <w:t>根据财库〔</w:t>
      </w:r>
      <w:r>
        <w:rPr>
          <w:rFonts w:hAnsi="宋体"/>
          <w:bCs/>
          <w:color w:val="auto"/>
          <w:highlight w:val="none"/>
        </w:rPr>
        <w:t>2012</w:t>
      </w:r>
      <w:r>
        <w:rPr>
          <w:rFonts w:hint="eastAsia" w:hAnsi="宋体"/>
          <w:bCs/>
          <w:color w:val="auto"/>
          <w:highlight w:val="none"/>
        </w:rPr>
        <w:t>〕</w:t>
      </w:r>
      <w:r>
        <w:rPr>
          <w:rFonts w:hAnsi="宋体"/>
          <w:bCs/>
          <w:color w:val="auto"/>
          <w:highlight w:val="none"/>
        </w:rPr>
        <w:t>69</w:t>
      </w:r>
      <w:r>
        <w:rPr>
          <w:rFonts w:hint="eastAsia" w:hAnsi="宋体"/>
          <w:bCs/>
          <w:color w:val="auto"/>
          <w:highlight w:val="none"/>
        </w:rPr>
        <w:t>号文规定，采购人和采购代理机构、竞争性谈判小组成员要严格遵守政府采购相关法律制度，依法履行各自职责，公正、客观、审慎地组织和参与评审工作。</w:t>
      </w:r>
    </w:p>
    <w:p w14:paraId="7A190C3B">
      <w:pPr>
        <w:pStyle w:val="13"/>
        <w:spacing w:line="380" w:lineRule="exact"/>
        <w:ind w:firstLine="420" w:firstLineChars="200"/>
        <w:rPr>
          <w:rFonts w:hAnsi="宋体"/>
          <w:b/>
          <w:bCs/>
          <w:color w:val="auto"/>
          <w:szCs w:val="21"/>
          <w:highlight w:val="none"/>
        </w:rPr>
      </w:pPr>
      <w:r>
        <w:rPr>
          <w:rFonts w:hint="eastAsia" w:hAnsi="宋体"/>
          <w:b/>
          <w:bCs/>
          <w:color w:val="auto"/>
          <w:szCs w:val="21"/>
          <w:highlight w:val="none"/>
        </w:rPr>
        <w:t>二、评审办法</w:t>
      </w:r>
    </w:p>
    <w:p w14:paraId="53B962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谈判小组应当从质量和服务均能满足竞争性谈判文件全部实质性响应要求的供应商中，按照评审报价由低到高顺序提出3名以上（含3名）成交候选供应商。</w:t>
      </w:r>
    </w:p>
    <w:p w14:paraId="03F5522F">
      <w:pPr>
        <w:widowControl/>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2. </w:t>
      </w:r>
      <w:r>
        <w:rPr>
          <w:rFonts w:hint="eastAsia" w:ascii="宋体" w:hAnsi="宋体" w:cs="宋体"/>
          <w:color w:val="auto"/>
          <w:highlight w:val="none"/>
        </w:rPr>
        <w:t>本项目为不专门面向中小微企业采购的项目（供应商应为中小微企业、监狱企业、残疾人福利性单位)，按照《政府采购促进中小企业发展管理办法》（财库〔2020〕46号）的规定，响应文件中提供《中小企业声明函》，且货物或服务全部由符合政策要求的小型、微型企业承接的，对其最后报价给予20%的扣除。即：评标价=最后报价×（1-20%）。</w:t>
      </w:r>
    </w:p>
    <w:p w14:paraId="3836016C">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eastAsia="zh-CN"/>
        </w:rPr>
        <w:t>根据</w:t>
      </w:r>
      <w:r>
        <w:rPr>
          <w:rFonts w:hint="eastAsia" w:ascii="宋体" w:hAnsi="宋体" w:cs="宋体"/>
          <w:color w:val="auto"/>
          <w:szCs w:val="21"/>
          <w:highlight w:val="none"/>
        </w:rPr>
        <w:t>《关于政府采购支持监狱企业发展有关问题的通知》(财库〔2014〕68号)和《关于促进残疾人就业政府采购政策的通知》（财库〔2017〕141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含新疆生产建设兵团)出具的属于监狱企业的证明文件复印件；符合条件的残疾人福利性单位在参加政府采购活动时，应当提供本通知规定的《残疾人福利性单位声明函》，并对声明的真实性负责。</w:t>
      </w:r>
    </w:p>
    <w:p w14:paraId="6056E10A">
      <w:pPr>
        <w:pStyle w:val="13"/>
        <w:spacing w:line="400" w:lineRule="exact"/>
        <w:ind w:firstLine="420" w:firstLineChars="200"/>
        <w:rPr>
          <w:rFonts w:hint="eastAsia" w:hAnsi="宋体" w:cs="宋体"/>
          <w:b/>
          <w:bCs/>
          <w:color w:val="auto"/>
          <w:szCs w:val="21"/>
          <w:highlight w:val="none"/>
        </w:rPr>
      </w:pPr>
      <w:r>
        <w:rPr>
          <w:rFonts w:hint="eastAsia" w:hAnsi="宋体" w:cs="宋体"/>
          <w:b/>
          <w:bCs/>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3FD5D093">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4. 评审时，应当将通过资格性审查和符合性审查各供应商的评审报价，按照由低到高顺序排序，当评审报价相同时，以最后报价低的优先排序；</w:t>
      </w:r>
      <w:r>
        <w:rPr>
          <w:rFonts w:hint="eastAsia" w:ascii="宋体" w:hAnsi="宋体"/>
          <w:color w:val="auto"/>
          <w:sz w:val="21"/>
          <w:szCs w:val="21"/>
          <w:highlight w:val="none"/>
        </w:rPr>
        <w:t>当最后报价相同时，则依次按节能环保产品优先、技术指标高优先、免费保修期长优先、交货时间短优先的原则排序</w:t>
      </w:r>
      <w:r>
        <w:rPr>
          <w:rFonts w:hint="eastAsia" w:ascii="宋体" w:hAnsi="宋体" w:cs="宋体"/>
          <w:color w:val="auto"/>
          <w:szCs w:val="21"/>
          <w:highlight w:val="none"/>
        </w:rPr>
        <w:t>。</w:t>
      </w:r>
    </w:p>
    <w:p w14:paraId="70CF2DF2">
      <w:pPr>
        <w:pStyle w:val="13"/>
        <w:spacing w:line="380" w:lineRule="exact"/>
        <w:ind w:firstLine="420" w:firstLineChars="200"/>
        <w:rPr>
          <w:rFonts w:hAnsi="宋体"/>
          <w:b/>
          <w:bCs/>
          <w:color w:val="auto"/>
          <w:szCs w:val="21"/>
          <w:highlight w:val="none"/>
        </w:rPr>
      </w:pPr>
      <w:r>
        <w:rPr>
          <w:rFonts w:hint="eastAsia" w:hAnsi="宋体"/>
          <w:b/>
          <w:bCs/>
          <w:color w:val="auto"/>
          <w:szCs w:val="21"/>
          <w:highlight w:val="none"/>
        </w:rPr>
        <w:t>三、成交候选人推荐原则</w:t>
      </w:r>
    </w:p>
    <w:p w14:paraId="18671876">
      <w:pPr>
        <w:pStyle w:val="13"/>
        <w:tabs>
          <w:tab w:val="left" w:pos="4214"/>
        </w:tabs>
        <w:spacing w:line="380" w:lineRule="exact"/>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）采购人应当确定谈判小组推荐排名第一的成交候选人为成交供应商。</w:t>
      </w:r>
    </w:p>
    <w:p w14:paraId="3F928683">
      <w:pPr>
        <w:pStyle w:val="13"/>
        <w:spacing w:line="380" w:lineRule="exact"/>
        <w:ind w:firstLine="447" w:firstLineChars="213"/>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排名第一的成交候选人放弃成交、因不可抗力提出不能履行合同，或者谈判文件规定应当提交履约保证金而在规定的期限内未能提交的，或因失信行为被取消成交候选人资格的，采购单位可以确定排名第二的成交候选人为成交供应商。</w:t>
      </w:r>
    </w:p>
    <w:p w14:paraId="28A7FFD7">
      <w:pPr>
        <w:pStyle w:val="13"/>
        <w:spacing w:line="380" w:lineRule="exact"/>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）排名第二的成交候选人因前款规定的同样原因不能签订合同的，采购单位可以确定排名第三的成交候选人为成交供应商。</w:t>
      </w:r>
    </w:p>
    <w:p w14:paraId="5B9E6BCE">
      <w:pPr>
        <w:spacing w:line="360" w:lineRule="exact"/>
        <w:jc w:val="center"/>
        <w:outlineLvl w:val="0"/>
        <w:rPr>
          <w:rFonts w:ascii="宋体"/>
          <w:b/>
          <w:color w:val="auto"/>
          <w:sz w:val="32"/>
          <w:szCs w:val="32"/>
          <w:highlight w:val="none"/>
        </w:rPr>
      </w:pPr>
    </w:p>
    <w:p w14:paraId="72A19E8A">
      <w:pPr>
        <w:spacing w:line="360" w:lineRule="exact"/>
        <w:jc w:val="center"/>
        <w:outlineLvl w:val="0"/>
        <w:rPr>
          <w:rFonts w:ascii="宋体"/>
          <w:b/>
          <w:color w:val="auto"/>
          <w:sz w:val="32"/>
          <w:szCs w:val="32"/>
          <w:highlight w:val="none"/>
        </w:rPr>
      </w:pPr>
    </w:p>
    <w:p w14:paraId="33F062EE">
      <w:pPr>
        <w:spacing w:line="360" w:lineRule="exact"/>
        <w:jc w:val="center"/>
        <w:outlineLvl w:val="0"/>
        <w:rPr>
          <w:rFonts w:ascii="宋体"/>
          <w:b/>
          <w:color w:val="auto"/>
          <w:sz w:val="32"/>
          <w:szCs w:val="32"/>
          <w:highlight w:val="none"/>
        </w:rPr>
      </w:pPr>
    </w:p>
    <w:p w14:paraId="419C7FFF">
      <w:pPr>
        <w:spacing w:line="360" w:lineRule="exact"/>
        <w:jc w:val="center"/>
        <w:outlineLvl w:val="0"/>
        <w:rPr>
          <w:rFonts w:ascii="宋体"/>
          <w:b/>
          <w:color w:val="auto"/>
          <w:sz w:val="32"/>
          <w:szCs w:val="32"/>
          <w:highlight w:val="none"/>
        </w:rPr>
      </w:pPr>
    </w:p>
    <w:p w14:paraId="348378D0">
      <w:pPr>
        <w:spacing w:line="360" w:lineRule="exact"/>
        <w:jc w:val="center"/>
        <w:outlineLvl w:val="0"/>
        <w:rPr>
          <w:rFonts w:ascii="宋体"/>
          <w:b/>
          <w:color w:val="auto"/>
          <w:sz w:val="32"/>
          <w:szCs w:val="32"/>
          <w:highlight w:val="none"/>
        </w:rPr>
      </w:pPr>
    </w:p>
    <w:p w14:paraId="3AA0AFA1">
      <w:pPr>
        <w:spacing w:line="360" w:lineRule="exact"/>
        <w:jc w:val="center"/>
        <w:outlineLvl w:val="0"/>
        <w:rPr>
          <w:rFonts w:hint="eastAsia" w:ascii="宋体" w:hAnsi="宋体"/>
          <w:b/>
          <w:color w:val="auto"/>
          <w:sz w:val="32"/>
          <w:szCs w:val="32"/>
          <w:highlight w:val="none"/>
        </w:rPr>
      </w:pPr>
      <w:bookmarkStart w:id="34" w:name="_Toc32577"/>
    </w:p>
    <w:p w14:paraId="0911EFFB">
      <w:pPr>
        <w:spacing w:line="360" w:lineRule="exact"/>
        <w:jc w:val="center"/>
        <w:outlineLvl w:val="0"/>
        <w:rPr>
          <w:rFonts w:hint="eastAsia" w:ascii="宋体" w:hAnsi="宋体"/>
          <w:b/>
          <w:color w:val="auto"/>
          <w:sz w:val="32"/>
          <w:szCs w:val="32"/>
          <w:highlight w:val="none"/>
        </w:rPr>
      </w:pPr>
    </w:p>
    <w:p w14:paraId="4093EB2C">
      <w:pPr>
        <w:spacing w:line="360" w:lineRule="exact"/>
        <w:jc w:val="center"/>
        <w:outlineLvl w:val="0"/>
        <w:rPr>
          <w:rFonts w:hint="eastAsia" w:ascii="宋体" w:hAnsi="宋体"/>
          <w:b/>
          <w:color w:val="auto"/>
          <w:sz w:val="32"/>
          <w:szCs w:val="32"/>
          <w:highlight w:val="none"/>
        </w:rPr>
      </w:pPr>
    </w:p>
    <w:p w14:paraId="5ECCBF2E">
      <w:pPr>
        <w:spacing w:line="360" w:lineRule="exact"/>
        <w:jc w:val="center"/>
        <w:outlineLvl w:val="0"/>
        <w:rPr>
          <w:rFonts w:asci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采购合同（合同主要条款及格式）</w:t>
      </w:r>
      <w:bookmarkEnd w:id="34"/>
    </w:p>
    <w:p w14:paraId="3D01C750">
      <w:pPr>
        <w:spacing w:line="400" w:lineRule="exact"/>
        <w:rPr>
          <w:rFonts w:hint="eastAsia" w:ascii="宋体" w:hAnsi="宋体"/>
          <w:color w:val="auto"/>
          <w:highlight w:val="none"/>
        </w:rPr>
      </w:pPr>
      <w:r>
        <w:rPr>
          <w:rFonts w:hint="eastAsia" w:ascii="宋体" w:hAnsi="宋体"/>
          <w:color w:val="auto"/>
          <w:highlight w:val="none"/>
        </w:rPr>
        <w:t>项目名称：</w:t>
      </w:r>
    </w:p>
    <w:p w14:paraId="5D5F73AD">
      <w:pPr>
        <w:spacing w:line="400" w:lineRule="exact"/>
        <w:rPr>
          <w:rFonts w:hint="eastAsia" w:ascii="宋体" w:hAnsi="宋体"/>
          <w:color w:val="auto"/>
          <w:highlight w:val="none"/>
        </w:rPr>
      </w:pPr>
      <w:r>
        <w:rPr>
          <w:rFonts w:hint="eastAsia" w:ascii="宋体" w:hAnsi="宋体"/>
          <w:color w:val="auto"/>
          <w:highlight w:val="none"/>
        </w:rPr>
        <w:t>项目编号：</w:t>
      </w:r>
    </w:p>
    <w:p w14:paraId="72E55491">
      <w:pPr>
        <w:spacing w:line="400" w:lineRule="exact"/>
        <w:rPr>
          <w:rFonts w:hint="eastAsia" w:ascii="宋体" w:hAnsi="宋体"/>
          <w:color w:val="auto"/>
          <w:highlight w:val="none"/>
        </w:rPr>
      </w:pPr>
      <w:r>
        <w:rPr>
          <w:rFonts w:hint="eastAsia" w:ascii="宋体" w:hAnsi="宋体"/>
          <w:color w:val="auto"/>
          <w:highlight w:val="none"/>
        </w:rPr>
        <w:t xml:space="preserve">甲方：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（采购人）</w:t>
      </w:r>
    </w:p>
    <w:p w14:paraId="55C9E50A">
      <w:pPr>
        <w:spacing w:line="400" w:lineRule="exact"/>
        <w:rPr>
          <w:rFonts w:hint="eastAsia" w:ascii="宋体" w:hAnsi="宋体"/>
          <w:color w:val="auto"/>
          <w:highlight w:val="none"/>
        </w:rPr>
      </w:pPr>
      <w:r>
        <w:rPr>
          <w:rFonts w:hint="eastAsia" w:ascii="宋体" w:hAnsi="宋体"/>
          <w:color w:val="auto"/>
          <w:highlight w:val="none"/>
        </w:rPr>
        <w:t>乙方：</w:t>
      </w:r>
      <w:r>
        <w:rPr>
          <w:rFonts w:hint="eastAsia" w:ascii="宋体" w:hAnsi="宋体"/>
          <w:color w:val="auto"/>
          <w:highlight w:val="none"/>
          <w:u w:val="single"/>
        </w:rPr>
        <w:t xml:space="preserve">                                     </w:t>
      </w:r>
      <w:r>
        <w:rPr>
          <w:rFonts w:hint="eastAsia" w:ascii="宋体" w:hAnsi="宋体"/>
          <w:color w:val="auto"/>
          <w:highlight w:val="none"/>
        </w:rPr>
        <w:t>（成交供应商）</w:t>
      </w:r>
    </w:p>
    <w:p w14:paraId="05A73747">
      <w:pPr>
        <w:spacing w:line="400" w:lineRule="exact"/>
        <w:rPr>
          <w:rFonts w:hint="eastAsia" w:ascii="宋体" w:hAnsi="宋体"/>
          <w:color w:val="auto"/>
          <w:highlight w:val="none"/>
        </w:rPr>
      </w:pPr>
    </w:p>
    <w:p w14:paraId="70F8D820">
      <w:pPr>
        <w:spacing w:line="400" w:lineRule="exact"/>
        <w:ind w:firstLine="420" w:firstLineChars="200"/>
        <w:rPr>
          <w:rFonts w:hint="eastAsia" w:ascii="宋体" w:hAnsi="宋体"/>
          <w:color w:val="auto"/>
          <w:highlight w:val="none"/>
        </w:rPr>
      </w:pPr>
      <w:r>
        <w:rPr>
          <w:rFonts w:hint="eastAsia" w:ascii="宋体" w:hAnsi="宋体"/>
          <w:color w:val="auto"/>
          <w:highlight w:val="none"/>
        </w:rPr>
        <w:t>根据《中华人民共和国政府采购法》、《中华人民共和国政府采购法实施条例》、《中华人民共和国</w:t>
      </w:r>
      <w:r>
        <w:rPr>
          <w:rFonts w:hint="eastAsia" w:ascii="宋体" w:hAnsi="宋体"/>
          <w:color w:val="auto"/>
          <w:highlight w:val="none"/>
          <w:lang w:val="en-US" w:eastAsia="zh-CN"/>
        </w:rPr>
        <w:t>民法典</w:t>
      </w:r>
      <w:r>
        <w:rPr>
          <w:rFonts w:hint="eastAsia" w:ascii="宋体" w:hAnsi="宋体"/>
          <w:color w:val="auto"/>
          <w:highlight w:val="none"/>
        </w:rPr>
        <w:t>》等</w:t>
      </w:r>
      <w:r>
        <w:rPr>
          <w:rFonts w:hint="eastAsia" w:ascii="宋体" w:hAnsi="宋体"/>
          <w:color w:val="auto"/>
          <w:highlight w:val="none"/>
          <w:lang w:eastAsia="zh-CN"/>
        </w:rPr>
        <w:t>法律法规</w:t>
      </w:r>
      <w:r>
        <w:rPr>
          <w:rFonts w:hint="eastAsia" w:ascii="宋体" w:hAnsi="宋体"/>
          <w:color w:val="auto"/>
          <w:highlight w:val="none"/>
        </w:rPr>
        <w:t>规定，按照竞争性谈判文件（以下简称谈判文件）、响应文件规定条款和成交供应商的承诺、甲乙双方签订本采购合同。</w:t>
      </w:r>
    </w:p>
    <w:p w14:paraId="0E29D1DE">
      <w:pPr>
        <w:numPr>
          <w:ilvl w:val="0"/>
          <w:numId w:val="0"/>
        </w:numPr>
        <w:spacing w:line="400" w:lineRule="exact"/>
        <w:ind w:left="413" w:leftChars="0"/>
        <w:rPr>
          <w:rFonts w:hint="eastAsia" w:ascii="宋体" w:hAnsi="宋体"/>
          <w:b/>
          <w:color w:val="auto"/>
          <w:szCs w:val="21"/>
          <w:highlight w:val="none"/>
        </w:rPr>
      </w:pPr>
      <w:r>
        <w:rPr>
          <w:rFonts w:hint="eastAsia" w:ascii="宋体" w:hAnsi="宋体"/>
          <w:b/>
          <w:color w:val="auto"/>
          <w:szCs w:val="21"/>
          <w:highlight w:val="none"/>
          <w:lang w:val="en-US" w:eastAsia="zh-CN"/>
        </w:rPr>
        <w:t xml:space="preserve">第一条 </w:t>
      </w:r>
      <w:r>
        <w:rPr>
          <w:rFonts w:hint="eastAsia" w:ascii="宋体" w:hAnsi="宋体"/>
          <w:b/>
          <w:color w:val="auto"/>
          <w:szCs w:val="21"/>
          <w:highlight w:val="none"/>
        </w:rPr>
        <w:t>合同标的及合同金额</w:t>
      </w:r>
    </w:p>
    <w:tbl>
      <w:tblPr>
        <w:tblStyle w:val="23"/>
        <w:tblW w:w="97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14:paraId="7B8E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09" w:type="dxa"/>
            <w:vAlign w:val="center"/>
          </w:tcPr>
          <w:p w14:paraId="254B763A">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项号</w:t>
            </w:r>
          </w:p>
        </w:tc>
        <w:tc>
          <w:tcPr>
            <w:tcW w:w="1232" w:type="dxa"/>
            <w:vAlign w:val="center"/>
          </w:tcPr>
          <w:p w14:paraId="3E9BF23B">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货物名称</w:t>
            </w:r>
          </w:p>
        </w:tc>
        <w:tc>
          <w:tcPr>
            <w:tcW w:w="1445" w:type="dxa"/>
            <w:vAlign w:val="center"/>
          </w:tcPr>
          <w:p w14:paraId="6184D43E">
            <w:pPr>
              <w:snapToGrid w:val="0"/>
              <w:spacing w:line="280" w:lineRule="exact"/>
              <w:jc w:val="center"/>
              <w:rPr>
                <w:rFonts w:ascii="宋体" w:hAnsi="宋体"/>
                <w:color w:val="auto"/>
                <w:szCs w:val="21"/>
                <w:highlight w:val="none"/>
              </w:rPr>
            </w:pPr>
            <w:r>
              <w:rPr>
                <w:rFonts w:hint="eastAsia" w:ascii="宋体" w:hAnsi="宋体"/>
                <w:color w:val="auto"/>
                <w:szCs w:val="30"/>
                <w:highlight w:val="none"/>
              </w:rPr>
              <w:t>厂家、品牌、规格型号</w:t>
            </w:r>
          </w:p>
        </w:tc>
        <w:tc>
          <w:tcPr>
            <w:tcW w:w="1483" w:type="dxa"/>
            <w:vAlign w:val="center"/>
          </w:tcPr>
          <w:p w14:paraId="42F1804B">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技术参数、性能、配置</w:t>
            </w:r>
          </w:p>
        </w:tc>
        <w:tc>
          <w:tcPr>
            <w:tcW w:w="1073" w:type="dxa"/>
            <w:vAlign w:val="center"/>
          </w:tcPr>
          <w:p w14:paraId="36B21EA8">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数量</w:t>
            </w:r>
          </w:p>
          <w:p w14:paraId="09F18571">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①</w:t>
            </w:r>
          </w:p>
        </w:tc>
        <w:tc>
          <w:tcPr>
            <w:tcW w:w="714" w:type="dxa"/>
            <w:vAlign w:val="center"/>
          </w:tcPr>
          <w:p w14:paraId="176777D2">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单位</w:t>
            </w:r>
          </w:p>
        </w:tc>
        <w:tc>
          <w:tcPr>
            <w:tcW w:w="1545" w:type="dxa"/>
            <w:vAlign w:val="center"/>
          </w:tcPr>
          <w:p w14:paraId="539E2057">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单价（元）</w:t>
            </w:r>
          </w:p>
          <w:p w14:paraId="0800A770">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②</w:t>
            </w:r>
          </w:p>
        </w:tc>
        <w:tc>
          <w:tcPr>
            <w:tcW w:w="1575" w:type="dxa"/>
            <w:vAlign w:val="center"/>
          </w:tcPr>
          <w:p w14:paraId="3570A157">
            <w:pPr>
              <w:snapToGrid w:val="0"/>
              <w:spacing w:line="280" w:lineRule="exact"/>
              <w:jc w:val="center"/>
              <w:rPr>
                <w:rFonts w:ascii="宋体" w:hAnsi="宋体"/>
                <w:color w:val="auto"/>
                <w:szCs w:val="21"/>
                <w:highlight w:val="none"/>
              </w:rPr>
            </w:pPr>
            <w:r>
              <w:rPr>
                <w:rFonts w:hint="eastAsia" w:ascii="宋体" w:hAnsi="宋体"/>
                <w:b/>
                <w:color w:val="auto"/>
                <w:szCs w:val="21"/>
                <w:highlight w:val="none"/>
              </w:rPr>
              <w:t>单项合计金额</w:t>
            </w:r>
            <w:r>
              <w:rPr>
                <w:rFonts w:hint="eastAsia" w:ascii="宋体" w:hAnsi="宋体"/>
                <w:color w:val="auto"/>
                <w:szCs w:val="21"/>
                <w:highlight w:val="none"/>
              </w:rPr>
              <w:t>（元）</w:t>
            </w:r>
          </w:p>
          <w:p w14:paraId="694CB942">
            <w:pPr>
              <w:snapToGrid w:val="0"/>
              <w:spacing w:line="280" w:lineRule="exact"/>
              <w:jc w:val="center"/>
              <w:rPr>
                <w:rFonts w:ascii="宋体" w:hAnsi="宋体"/>
                <w:color w:val="auto"/>
                <w:szCs w:val="21"/>
                <w:highlight w:val="none"/>
              </w:rPr>
            </w:pPr>
            <w:r>
              <w:rPr>
                <w:rFonts w:hint="eastAsia" w:ascii="宋体" w:hAnsi="宋体"/>
                <w:color w:val="auto"/>
                <w:szCs w:val="21"/>
                <w:highlight w:val="none"/>
              </w:rPr>
              <w:t>③＝①×②</w:t>
            </w:r>
          </w:p>
        </w:tc>
      </w:tr>
      <w:tr w14:paraId="3282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369FB8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2" w:type="dxa"/>
            <w:vAlign w:val="center"/>
          </w:tcPr>
          <w:p w14:paraId="2E55CB27">
            <w:pPr>
              <w:jc w:val="center"/>
              <w:rPr>
                <w:rFonts w:ascii="宋体" w:hAnsi="宋体" w:cs="宋体"/>
                <w:color w:val="auto"/>
                <w:szCs w:val="21"/>
                <w:highlight w:val="none"/>
              </w:rPr>
            </w:pPr>
          </w:p>
        </w:tc>
        <w:tc>
          <w:tcPr>
            <w:tcW w:w="1445" w:type="dxa"/>
            <w:vAlign w:val="center"/>
          </w:tcPr>
          <w:p w14:paraId="398FD244">
            <w:pPr>
              <w:snapToGrid w:val="0"/>
              <w:spacing w:line="360" w:lineRule="auto"/>
              <w:rPr>
                <w:rFonts w:hint="eastAsia" w:ascii="宋体" w:hAnsi="宋体"/>
                <w:color w:val="auto"/>
                <w:szCs w:val="21"/>
                <w:highlight w:val="none"/>
              </w:rPr>
            </w:pPr>
          </w:p>
        </w:tc>
        <w:tc>
          <w:tcPr>
            <w:tcW w:w="1483" w:type="dxa"/>
            <w:vAlign w:val="center"/>
          </w:tcPr>
          <w:p w14:paraId="38AE0470">
            <w:pPr>
              <w:snapToGrid w:val="0"/>
              <w:spacing w:line="360" w:lineRule="auto"/>
              <w:rPr>
                <w:rFonts w:hint="eastAsia" w:ascii="宋体" w:hAnsi="宋体"/>
                <w:color w:val="auto"/>
                <w:szCs w:val="21"/>
                <w:highlight w:val="none"/>
              </w:rPr>
            </w:pPr>
          </w:p>
        </w:tc>
        <w:tc>
          <w:tcPr>
            <w:tcW w:w="1073" w:type="dxa"/>
            <w:vAlign w:val="center"/>
          </w:tcPr>
          <w:p w14:paraId="12A825A0">
            <w:pPr>
              <w:jc w:val="center"/>
              <w:rPr>
                <w:rFonts w:ascii="宋体" w:hAnsi="宋体" w:cs="宋体"/>
                <w:color w:val="auto"/>
                <w:szCs w:val="21"/>
                <w:highlight w:val="none"/>
              </w:rPr>
            </w:pPr>
          </w:p>
        </w:tc>
        <w:tc>
          <w:tcPr>
            <w:tcW w:w="714" w:type="dxa"/>
            <w:vAlign w:val="center"/>
          </w:tcPr>
          <w:p w14:paraId="6065C149">
            <w:pPr>
              <w:jc w:val="center"/>
              <w:rPr>
                <w:rFonts w:ascii="宋体" w:hAnsi="宋体" w:cs="宋体"/>
                <w:color w:val="auto"/>
                <w:szCs w:val="21"/>
                <w:highlight w:val="none"/>
              </w:rPr>
            </w:pPr>
          </w:p>
        </w:tc>
        <w:tc>
          <w:tcPr>
            <w:tcW w:w="1545" w:type="dxa"/>
            <w:vAlign w:val="center"/>
          </w:tcPr>
          <w:p w14:paraId="05BDF269">
            <w:pPr>
              <w:snapToGrid w:val="0"/>
              <w:spacing w:line="360" w:lineRule="auto"/>
              <w:rPr>
                <w:rFonts w:hint="eastAsia" w:ascii="宋体" w:hAnsi="宋体"/>
                <w:color w:val="auto"/>
                <w:szCs w:val="21"/>
                <w:highlight w:val="none"/>
              </w:rPr>
            </w:pPr>
          </w:p>
        </w:tc>
        <w:tc>
          <w:tcPr>
            <w:tcW w:w="1575" w:type="dxa"/>
            <w:vAlign w:val="center"/>
          </w:tcPr>
          <w:p w14:paraId="3B22C4C8">
            <w:pPr>
              <w:snapToGrid w:val="0"/>
              <w:spacing w:line="360" w:lineRule="auto"/>
              <w:rPr>
                <w:rFonts w:hint="eastAsia" w:ascii="宋体" w:hAnsi="宋体"/>
                <w:color w:val="auto"/>
                <w:szCs w:val="21"/>
                <w:highlight w:val="none"/>
              </w:rPr>
            </w:pPr>
          </w:p>
        </w:tc>
      </w:tr>
      <w:tr w14:paraId="1485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D4A4C27">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232" w:type="dxa"/>
            <w:vAlign w:val="center"/>
          </w:tcPr>
          <w:p w14:paraId="1404B9E3">
            <w:pPr>
              <w:jc w:val="center"/>
              <w:rPr>
                <w:rFonts w:ascii="宋体" w:hAnsi="宋体" w:cs="宋体"/>
                <w:color w:val="auto"/>
                <w:szCs w:val="21"/>
                <w:highlight w:val="none"/>
              </w:rPr>
            </w:pPr>
          </w:p>
        </w:tc>
        <w:tc>
          <w:tcPr>
            <w:tcW w:w="1445" w:type="dxa"/>
            <w:vAlign w:val="center"/>
          </w:tcPr>
          <w:p w14:paraId="19FB996F">
            <w:pPr>
              <w:snapToGrid w:val="0"/>
              <w:spacing w:line="360" w:lineRule="auto"/>
              <w:rPr>
                <w:rFonts w:hint="eastAsia" w:ascii="宋体" w:hAnsi="宋体"/>
                <w:color w:val="auto"/>
                <w:szCs w:val="21"/>
                <w:highlight w:val="none"/>
              </w:rPr>
            </w:pPr>
          </w:p>
        </w:tc>
        <w:tc>
          <w:tcPr>
            <w:tcW w:w="1483" w:type="dxa"/>
            <w:vAlign w:val="center"/>
          </w:tcPr>
          <w:p w14:paraId="1E81A592">
            <w:pPr>
              <w:snapToGrid w:val="0"/>
              <w:spacing w:line="360" w:lineRule="auto"/>
              <w:rPr>
                <w:rFonts w:hint="eastAsia" w:ascii="宋体" w:hAnsi="宋体"/>
                <w:color w:val="auto"/>
                <w:szCs w:val="21"/>
                <w:highlight w:val="none"/>
              </w:rPr>
            </w:pPr>
          </w:p>
        </w:tc>
        <w:tc>
          <w:tcPr>
            <w:tcW w:w="1073" w:type="dxa"/>
            <w:vAlign w:val="center"/>
          </w:tcPr>
          <w:p w14:paraId="14E1BDD2">
            <w:pPr>
              <w:jc w:val="center"/>
              <w:rPr>
                <w:rFonts w:ascii="宋体" w:hAnsi="宋体" w:cs="宋体"/>
                <w:color w:val="auto"/>
                <w:szCs w:val="21"/>
                <w:highlight w:val="none"/>
              </w:rPr>
            </w:pPr>
          </w:p>
        </w:tc>
        <w:tc>
          <w:tcPr>
            <w:tcW w:w="714" w:type="dxa"/>
            <w:vAlign w:val="center"/>
          </w:tcPr>
          <w:p w14:paraId="7C298393">
            <w:pPr>
              <w:jc w:val="center"/>
              <w:rPr>
                <w:rFonts w:ascii="宋体" w:hAnsi="宋体" w:cs="宋体"/>
                <w:color w:val="auto"/>
                <w:szCs w:val="21"/>
                <w:highlight w:val="none"/>
              </w:rPr>
            </w:pPr>
          </w:p>
        </w:tc>
        <w:tc>
          <w:tcPr>
            <w:tcW w:w="1545" w:type="dxa"/>
            <w:vAlign w:val="center"/>
          </w:tcPr>
          <w:p w14:paraId="60EAEBA4">
            <w:pPr>
              <w:snapToGrid w:val="0"/>
              <w:spacing w:line="360" w:lineRule="auto"/>
              <w:rPr>
                <w:rFonts w:hint="eastAsia" w:ascii="宋体" w:hAnsi="宋体"/>
                <w:color w:val="auto"/>
                <w:szCs w:val="21"/>
                <w:highlight w:val="none"/>
              </w:rPr>
            </w:pPr>
          </w:p>
        </w:tc>
        <w:tc>
          <w:tcPr>
            <w:tcW w:w="1575" w:type="dxa"/>
            <w:vAlign w:val="center"/>
          </w:tcPr>
          <w:p w14:paraId="2322538F">
            <w:pPr>
              <w:snapToGrid w:val="0"/>
              <w:spacing w:line="360" w:lineRule="auto"/>
              <w:rPr>
                <w:rFonts w:hint="eastAsia" w:ascii="宋体" w:hAnsi="宋体"/>
                <w:color w:val="auto"/>
                <w:szCs w:val="21"/>
                <w:highlight w:val="none"/>
              </w:rPr>
            </w:pPr>
          </w:p>
        </w:tc>
      </w:tr>
      <w:tr w14:paraId="3DDD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908EE74">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232" w:type="dxa"/>
            <w:vAlign w:val="center"/>
          </w:tcPr>
          <w:p w14:paraId="699FE22D">
            <w:pPr>
              <w:jc w:val="center"/>
              <w:rPr>
                <w:rFonts w:ascii="宋体" w:hAnsi="宋体" w:cs="宋体"/>
                <w:color w:val="auto"/>
                <w:szCs w:val="21"/>
                <w:highlight w:val="none"/>
              </w:rPr>
            </w:pPr>
          </w:p>
        </w:tc>
        <w:tc>
          <w:tcPr>
            <w:tcW w:w="1445" w:type="dxa"/>
            <w:vAlign w:val="center"/>
          </w:tcPr>
          <w:p w14:paraId="6C2AF0B3">
            <w:pPr>
              <w:snapToGrid w:val="0"/>
              <w:spacing w:line="360" w:lineRule="auto"/>
              <w:rPr>
                <w:rFonts w:hint="eastAsia" w:ascii="宋体" w:hAnsi="宋体"/>
                <w:color w:val="auto"/>
                <w:szCs w:val="21"/>
                <w:highlight w:val="none"/>
              </w:rPr>
            </w:pPr>
          </w:p>
        </w:tc>
        <w:tc>
          <w:tcPr>
            <w:tcW w:w="1483" w:type="dxa"/>
            <w:vAlign w:val="center"/>
          </w:tcPr>
          <w:p w14:paraId="1AE18FA2">
            <w:pPr>
              <w:snapToGrid w:val="0"/>
              <w:spacing w:line="360" w:lineRule="auto"/>
              <w:rPr>
                <w:rFonts w:hint="eastAsia" w:ascii="宋体" w:hAnsi="宋体"/>
                <w:color w:val="auto"/>
                <w:szCs w:val="21"/>
                <w:highlight w:val="none"/>
              </w:rPr>
            </w:pPr>
          </w:p>
        </w:tc>
        <w:tc>
          <w:tcPr>
            <w:tcW w:w="1073" w:type="dxa"/>
            <w:vAlign w:val="center"/>
          </w:tcPr>
          <w:p w14:paraId="2CDF609E">
            <w:pPr>
              <w:jc w:val="center"/>
              <w:rPr>
                <w:rFonts w:ascii="宋体" w:hAnsi="宋体" w:cs="宋体"/>
                <w:color w:val="auto"/>
                <w:szCs w:val="21"/>
                <w:highlight w:val="none"/>
              </w:rPr>
            </w:pPr>
          </w:p>
        </w:tc>
        <w:tc>
          <w:tcPr>
            <w:tcW w:w="714" w:type="dxa"/>
            <w:vAlign w:val="center"/>
          </w:tcPr>
          <w:p w14:paraId="66A84A7F">
            <w:pPr>
              <w:jc w:val="center"/>
              <w:rPr>
                <w:rFonts w:ascii="宋体" w:hAnsi="宋体" w:cs="宋体"/>
                <w:color w:val="auto"/>
                <w:szCs w:val="21"/>
                <w:highlight w:val="none"/>
              </w:rPr>
            </w:pPr>
          </w:p>
        </w:tc>
        <w:tc>
          <w:tcPr>
            <w:tcW w:w="1545" w:type="dxa"/>
            <w:vAlign w:val="center"/>
          </w:tcPr>
          <w:p w14:paraId="3EB95C77">
            <w:pPr>
              <w:snapToGrid w:val="0"/>
              <w:spacing w:line="360" w:lineRule="auto"/>
              <w:rPr>
                <w:rFonts w:hint="eastAsia" w:ascii="宋体" w:hAnsi="宋体"/>
                <w:color w:val="auto"/>
                <w:szCs w:val="21"/>
                <w:highlight w:val="none"/>
              </w:rPr>
            </w:pPr>
          </w:p>
        </w:tc>
        <w:tc>
          <w:tcPr>
            <w:tcW w:w="1575" w:type="dxa"/>
            <w:vAlign w:val="center"/>
          </w:tcPr>
          <w:p w14:paraId="4B90B9BB">
            <w:pPr>
              <w:snapToGrid w:val="0"/>
              <w:spacing w:line="360" w:lineRule="auto"/>
              <w:rPr>
                <w:rFonts w:hint="eastAsia" w:ascii="宋体" w:hAnsi="宋体"/>
                <w:color w:val="auto"/>
                <w:szCs w:val="21"/>
                <w:highlight w:val="none"/>
              </w:rPr>
            </w:pPr>
          </w:p>
        </w:tc>
      </w:tr>
      <w:tr w14:paraId="7B4C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67FCAA3D">
            <w:pPr>
              <w:jc w:val="center"/>
              <w:rPr>
                <w:rFonts w:ascii="宋体" w:hAnsi="宋体" w:cs="宋体"/>
                <w:color w:val="auto"/>
                <w:szCs w:val="21"/>
                <w:highlight w:val="none"/>
              </w:rPr>
            </w:pPr>
            <w:r>
              <w:rPr>
                <w:rFonts w:hint="eastAsia" w:ascii="宋体" w:hAnsi="宋体" w:cs="宋体"/>
                <w:color w:val="auto"/>
                <w:szCs w:val="21"/>
                <w:highlight w:val="none"/>
              </w:rPr>
              <w:t>N</w:t>
            </w:r>
          </w:p>
        </w:tc>
        <w:tc>
          <w:tcPr>
            <w:tcW w:w="1232" w:type="dxa"/>
            <w:vAlign w:val="center"/>
          </w:tcPr>
          <w:p w14:paraId="2611178B">
            <w:pPr>
              <w:jc w:val="center"/>
              <w:rPr>
                <w:rFonts w:hint="eastAsia" w:ascii="宋体" w:hAnsi="宋体" w:cs="宋体"/>
                <w:color w:val="auto"/>
                <w:szCs w:val="21"/>
                <w:highlight w:val="none"/>
              </w:rPr>
            </w:pPr>
          </w:p>
        </w:tc>
        <w:tc>
          <w:tcPr>
            <w:tcW w:w="1445" w:type="dxa"/>
            <w:vAlign w:val="center"/>
          </w:tcPr>
          <w:p w14:paraId="18413347">
            <w:pPr>
              <w:snapToGrid w:val="0"/>
              <w:spacing w:line="360" w:lineRule="auto"/>
              <w:rPr>
                <w:rFonts w:hint="eastAsia" w:ascii="宋体" w:hAnsi="宋体"/>
                <w:color w:val="auto"/>
                <w:szCs w:val="21"/>
                <w:highlight w:val="none"/>
              </w:rPr>
            </w:pPr>
          </w:p>
        </w:tc>
        <w:tc>
          <w:tcPr>
            <w:tcW w:w="1483" w:type="dxa"/>
            <w:vAlign w:val="center"/>
          </w:tcPr>
          <w:p w14:paraId="56254FFD">
            <w:pPr>
              <w:snapToGrid w:val="0"/>
              <w:spacing w:line="360" w:lineRule="auto"/>
              <w:rPr>
                <w:rFonts w:hint="eastAsia" w:ascii="宋体" w:hAnsi="宋体"/>
                <w:color w:val="auto"/>
                <w:szCs w:val="21"/>
                <w:highlight w:val="none"/>
              </w:rPr>
            </w:pPr>
          </w:p>
        </w:tc>
        <w:tc>
          <w:tcPr>
            <w:tcW w:w="1073" w:type="dxa"/>
            <w:vAlign w:val="center"/>
          </w:tcPr>
          <w:p w14:paraId="13C615B3">
            <w:pPr>
              <w:jc w:val="center"/>
              <w:rPr>
                <w:rFonts w:hint="eastAsia" w:ascii="宋体" w:hAnsi="宋体" w:cs="宋体"/>
                <w:color w:val="auto"/>
                <w:szCs w:val="21"/>
                <w:highlight w:val="none"/>
              </w:rPr>
            </w:pPr>
          </w:p>
        </w:tc>
        <w:tc>
          <w:tcPr>
            <w:tcW w:w="714" w:type="dxa"/>
            <w:vAlign w:val="center"/>
          </w:tcPr>
          <w:p w14:paraId="7DD199CB">
            <w:pPr>
              <w:jc w:val="center"/>
              <w:rPr>
                <w:rFonts w:hint="eastAsia" w:ascii="宋体" w:hAnsi="宋体" w:cs="宋体"/>
                <w:color w:val="auto"/>
                <w:szCs w:val="21"/>
                <w:highlight w:val="none"/>
              </w:rPr>
            </w:pPr>
          </w:p>
        </w:tc>
        <w:tc>
          <w:tcPr>
            <w:tcW w:w="1545" w:type="dxa"/>
            <w:vAlign w:val="center"/>
          </w:tcPr>
          <w:p w14:paraId="41D9FE73">
            <w:pPr>
              <w:snapToGrid w:val="0"/>
              <w:spacing w:line="360" w:lineRule="auto"/>
              <w:rPr>
                <w:rFonts w:hint="eastAsia" w:ascii="宋体" w:hAnsi="宋体"/>
                <w:color w:val="auto"/>
                <w:szCs w:val="21"/>
                <w:highlight w:val="none"/>
              </w:rPr>
            </w:pPr>
          </w:p>
        </w:tc>
        <w:tc>
          <w:tcPr>
            <w:tcW w:w="1575" w:type="dxa"/>
            <w:vAlign w:val="center"/>
          </w:tcPr>
          <w:p w14:paraId="280CBE84">
            <w:pPr>
              <w:snapToGrid w:val="0"/>
              <w:spacing w:line="360" w:lineRule="auto"/>
              <w:rPr>
                <w:rFonts w:hint="eastAsia" w:ascii="宋体" w:hAnsi="宋体"/>
                <w:color w:val="auto"/>
                <w:szCs w:val="21"/>
                <w:highlight w:val="none"/>
              </w:rPr>
            </w:pPr>
          </w:p>
        </w:tc>
      </w:tr>
      <w:tr w14:paraId="1285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6CF80830">
            <w:pPr>
              <w:jc w:val="center"/>
              <w:rPr>
                <w:rFonts w:hint="eastAsia" w:ascii="宋体" w:hAnsi="宋体" w:cs="宋体"/>
                <w:color w:val="auto"/>
                <w:szCs w:val="21"/>
                <w:highlight w:val="none"/>
              </w:rPr>
            </w:pPr>
            <w:r>
              <w:rPr>
                <w:rFonts w:hint="eastAsia" w:ascii="宋体" w:hAnsi="宋体" w:cs="宋体"/>
                <w:color w:val="auto"/>
                <w:szCs w:val="21"/>
                <w:highlight w:val="none"/>
              </w:rPr>
              <w:t>50</w:t>
            </w:r>
          </w:p>
        </w:tc>
        <w:tc>
          <w:tcPr>
            <w:tcW w:w="1232" w:type="dxa"/>
            <w:vAlign w:val="center"/>
          </w:tcPr>
          <w:p w14:paraId="5E0BCAFA">
            <w:pPr>
              <w:jc w:val="center"/>
              <w:rPr>
                <w:rFonts w:hint="eastAsia" w:ascii="宋体" w:hAnsi="宋体" w:cs="宋体"/>
                <w:color w:val="auto"/>
                <w:szCs w:val="21"/>
                <w:highlight w:val="none"/>
              </w:rPr>
            </w:pPr>
          </w:p>
        </w:tc>
        <w:tc>
          <w:tcPr>
            <w:tcW w:w="1445" w:type="dxa"/>
            <w:vAlign w:val="center"/>
          </w:tcPr>
          <w:p w14:paraId="76806C32">
            <w:pPr>
              <w:snapToGrid w:val="0"/>
              <w:spacing w:line="360" w:lineRule="auto"/>
              <w:rPr>
                <w:rFonts w:hint="eastAsia" w:ascii="宋体" w:hAnsi="宋体"/>
                <w:color w:val="auto"/>
                <w:szCs w:val="21"/>
                <w:highlight w:val="none"/>
              </w:rPr>
            </w:pPr>
          </w:p>
        </w:tc>
        <w:tc>
          <w:tcPr>
            <w:tcW w:w="1483" w:type="dxa"/>
            <w:vAlign w:val="center"/>
          </w:tcPr>
          <w:p w14:paraId="7B319ECC">
            <w:pPr>
              <w:snapToGrid w:val="0"/>
              <w:spacing w:line="360" w:lineRule="auto"/>
              <w:rPr>
                <w:rFonts w:hint="eastAsia" w:ascii="宋体" w:hAnsi="宋体"/>
                <w:color w:val="auto"/>
                <w:szCs w:val="21"/>
                <w:highlight w:val="none"/>
              </w:rPr>
            </w:pPr>
          </w:p>
        </w:tc>
        <w:tc>
          <w:tcPr>
            <w:tcW w:w="1073" w:type="dxa"/>
            <w:vAlign w:val="center"/>
          </w:tcPr>
          <w:p w14:paraId="196E2D99">
            <w:pPr>
              <w:jc w:val="center"/>
              <w:rPr>
                <w:rFonts w:hint="eastAsia" w:ascii="宋体" w:hAnsi="宋体" w:cs="宋体"/>
                <w:color w:val="auto"/>
                <w:szCs w:val="21"/>
                <w:highlight w:val="none"/>
              </w:rPr>
            </w:pPr>
          </w:p>
        </w:tc>
        <w:tc>
          <w:tcPr>
            <w:tcW w:w="714" w:type="dxa"/>
            <w:vAlign w:val="center"/>
          </w:tcPr>
          <w:p w14:paraId="2C1DEC99">
            <w:pPr>
              <w:jc w:val="center"/>
              <w:rPr>
                <w:rFonts w:hint="eastAsia" w:ascii="宋体" w:hAnsi="宋体" w:cs="宋体"/>
                <w:color w:val="auto"/>
                <w:szCs w:val="21"/>
                <w:highlight w:val="none"/>
              </w:rPr>
            </w:pPr>
          </w:p>
        </w:tc>
        <w:tc>
          <w:tcPr>
            <w:tcW w:w="1545" w:type="dxa"/>
            <w:vAlign w:val="center"/>
          </w:tcPr>
          <w:p w14:paraId="0D247BC3">
            <w:pPr>
              <w:snapToGrid w:val="0"/>
              <w:spacing w:line="360" w:lineRule="auto"/>
              <w:rPr>
                <w:rFonts w:hint="eastAsia" w:ascii="宋体" w:hAnsi="宋体"/>
                <w:color w:val="auto"/>
                <w:szCs w:val="21"/>
                <w:highlight w:val="none"/>
              </w:rPr>
            </w:pPr>
          </w:p>
        </w:tc>
        <w:tc>
          <w:tcPr>
            <w:tcW w:w="1575" w:type="dxa"/>
            <w:vAlign w:val="center"/>
          </w:tcPr>
          <w:p w14:paraId="32F91235">
            <w:pPr>
              <w:snapToGrid w:val="0"/>
              <w:spacing w:line="360" w:lineRule="auto"/>
              <w:rPr>
                <w:rFonts w:hint="eastAsia" w:ascii="宋体" w:hAnsi="宋体"/>
                <w:color w:val="auto"/>
                <w:szCs w:val="21"/>
                <w:highlight w:val="none"/>
              </w:rPr>
            </w:pPr>
          </w:p>
        </w:tc>
      </w:tr>
      <w:tr w14:paraId="3B76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201" w:type="dxa"/>
            <w:gridSpan w:val="7"/>
            <w:vAlign w:val="center"/>
          </w:tcPr>
          <w:p w14:paraId="2ACDD23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合   计</w:t>
            </w:r>
          </w:p>
        </w:tc>
        <w:tc>
          <w:tcPr>
            <w:tcW w:w="1575" w:type="dxa"/>
            <w:vAlign w:val="center"/>
          </w:tcPr>
          <w:p w14:paraId="6BAEC13F">
            <w:pPr>
              <w:snapToGrid w:val="0"/>
              <w:spacing w:line="360" w:lineRule="auto"/>
              <w:rPr>
                <w:rFonts w:hint="eastAsia" w:ascii="宋体" w:hAnsi="宋体"/>
                <w:color w:val="auto"/>
                <w:szCs w:val="21"/>
                <w:highlight w:val="none"/>
              </w:rPr>
            </w:pPr>
          </w:p>
        </w:tc>
      </w:tr>
    </w:tbl>
    <w:p w14:paraId="219C87E7">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根据《成交通知书》的成交内容，合同的总金额为：（大写）</w:t>
      </w:r>
      <w:r>
        <w:rPr>
          <w:rFonts w:hint="eastAsia" w:ascii="宋体" w:hAnsi="宋体"/>
          <w:color w:val="auto"/>
          <w:szCs w:val="21"/>
          <w:highlight w:val="none"/>
          <w:u w:val="single"/>
        </w:rPr>
        <w:t>　　　　　　</w:t>
      </w:r>
      <w:r>
        <w:rPr>
          <w:rFonts w:hint="eastAsia" w:ascii="宋体" w:hAnsi="宋体"/>
          <w:color w:val="auto"/>
          <w:szCs w:val="21"/>
          <w:highlight w:val="none"/>
        </w:rPr>
        <w:t>人民币（￥</w:t>
      </w:r>
      <w:r>
        <w:rPr>
          <w:rFonts w:hint="eastAsia" w:ascii="宋体" w:hAnsi="宋体"/>
          <w:color w:val="auto"/>
          <w:szCs w:val="21"/>
          <w:highlight w:val="none"/>
          <w:u w:val="single"/>
        </w:rPr>
        <w:t>　　　　　</w:t>
      </w:r>
      <w:r>
        <w:rPr>
          <w:rFonts w:hint="eastAsia" w:ascii="宋体" w:hAnsi="宋体"/>
          <w:color w:val="auto"/>
          <w:szCs w:val="21"/>
          <w:highlight w:val="none"/>
        </w:rPr>
        <w:t>元）</w:t>
      </w:r>
    </w:p>
    <w:p w14:paraId="764D46AE">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二</w:t>
      </w:r>
      <w:r>
        <w:rPr>
          <w:rFonts w:hint="eastAsia" w:ascii="宋体" w:hAnsi="宋体"/>
          <w:b/>
          <w:color w:val="auto"/>
          <w:szCs w:val="21"/>
          <w:highlight w:val="none"/>
        </w:rPr>
        <w:t>条  质量保证</w:t>
      </w:r>
    </w:p>
    <w:p w14:paraId="6368C5D7">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 乙方应按响应文件承诺的货物型号、技术规格、技术参数、性能、配置、质量标准向甲方提供未经使用的全新原装产品，且在正常安装、使用和保养条件下，其使用寿命期内各项指标均达到质量标准。乙方提供的节能和环境标志产品必须是列入现行政府采购清单目录内的产品。</w:t>
      </w:r>
    </w:p>
    <w:p w14:paraId="3DE3D3D4">
      <w:pPr>
        <w:spacing w:line="400" w:lineRule="exact"/>
        <w:ind w:firstLine="435"/>
        <w:rPr>
          <w:rFonts w:hint="eastAsia" w:ascii="宋体" w:hAnsi="宋体"/>
          <w:color w:val="auto"/>
          <w:szCs w:val="21"/>
          <w:highlight w:val="none"/>
        </w:rPr>
      </w:pPr>
      <w:r>
        <w:rPr>
          <w:rFonts w:hint="eastAsia" w:ascii="宋体" w:hAnsi="宋体"/>
          <w:color w:val="auto"/>
          <w:szCs w:val="21"/>
          <w:highlight w:val="none"/>
        </w:rPr>
        <w:t>2. 乙方提供货物的质量保证期为</w:t>
      </w:r>
      <w:r>
        <w:rPr>
          <w:rFonts w:hint="eastAsia" w:ascii="宋体" w:hAnsi="宋体"/>
          <w:color w:val="auto"/>
          <w:szCs w:val="21"/>
          <w:highlight w:val="none"/>
          <w:u w:val="single"/>
        </w:rPr>
        <w:t xml:space="preserve">       </w:t>
      </w:r>
      <w:r>
        <w:rPr>
          <w:rFonts w:hint="eastAsia" w:ascii="宋体" w:hAnsi="宋体"/>
          <w:color w:val="auto"/>
          <w:szCs w:val="21"/>
          <w:highlight w:val="none"/>
        </w:rPr>
        <w:t>。在质保期内因货物本身的质量问题发生故障，乙方应负责免费修理和更换零部件。对达不到技术要求者，根据实际情况，经双方协商，可按以下办法处理：</w:t>
      </w:r>
    </w:p>
    <w:p w14:paraId="36A93461">
      <w:pPr>
        <w:spacing w:line="400" w:lineRule="exact"/>
        <w:ind w:firstLine="435"/>
        <w:rPr>
          <w:rFonts w:hint="eastAsia" w:ascii="宋体" w:hAnsi="宋体"/>
          <w:color w:val="auto"/>
          <w:szCs w:val="21"/>
          <w:highlight w:val="none"/>
        </w:rPr>
      </w:pPr>
      <w:r>
        <w:rPr>
          <w:rFonts w:hint="eastAsia" w:ascii="宋体" w:hAnsi="宋体"/>
          <w:color w:val="auto"/>
          <w:szCs w:val="21"/>
          <w:highlight w:val="none"/>
        </w:rPr>
        <w:t>（1）更换：由乙方承担所有发生的全部费用。</w:t>
      </w:r>
    </w:p>
    <w:p w14:paraId="1A9CE74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（2）贬值处理：由甲乙双方合议定价。</w:t>
      </w:r>
    </w:p>
    <w:p w14:paraId="5D25AA9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（3）退货处理：乙方应退还甲方支付的合同款，同时应承担该货物的直接费用（运输、保险、检验、贷款利息及银行手续费等）。</w:t>
      </w:r>
    </w:p>
    <w:p w14:paraId="04F0598D">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三</w:t>
      </w:r>
      <w:r>
        <w:rPr>
          <w:rFonts w:hint="eastAsia" w:ascii="宋体" w:hAnsi="宋体"/>
          <w:b/>
          <w:color w:val="auto"/>
          <w:szCs w:val="21"/>
          <w:highlight w:val="none"/>
        </w:rPr>
        <w:t>条  权力保证</w:t>
      </w:r>
    </w:p>
    <w:p w14:paraId="599F295A">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 乙方应保证所提供货物在使用时不会侵犯任何第三方的专利权、商标权、工业设计权或其他权利。</w:t>
      </w:r>
    </w:p>
    <w:p w14:paraId="30F28E6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乙方应按谈判文件规定的时间向甲方提供使用货物的有关技术资料。</w:t>
      </w:r>
    </w:p>
    <w:p w14:paraId="1F7E0EBC">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3. 乙方保证所交付的货物的所有权完全属于乙方且无任何抵押、质押、查封等产权瑕疵。</w:t>
      </w:r>
    </w:p>
    <w:p w14:paraId="4EAE3305">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四</w:t>
      </w:r>
      <w:r>
        <w:rPr>
          <w:rFonts w:hint="eastAsia" w:ascii="宋体" w:hAnsi="宋体"/>
          <w:b/>
          <w:color w:val="auto"/>
          <w:szCs w:val="21"/>
          <w:highlight w:val="none"/>
        </w:rPr>
        <w:t>条  货物包装、运输</w:t>
      </w:r>
    </w:p>
    <w:p w14:paraId="23C804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乙方应在货物发运前对其进行满足运输距离、防潮、防震、防锈和防破损装卸等要求包装，以保证货物安全运达甲方指定地点。</w:t>
      </w:r>
    </w:p>
    <w:p w14:paraId="16E656D9">
      <w:pPr>
        <w:spacing w:line="400" w:lineRule="exact"/>
        <w:ind w:left="420"/>
        <w:rPr>
          <w:rFonts w:hint="eastAsia" w:ascii="宋体" w:hAnsi="宋体"/>
          <w:color w:val="auto"/>
          <w:szCs w:val="21"/>
          <w:highlight w:val="none"/>
        </w:rPr>
      </w:pPr>
      <w:r>
        <w:rPr>
          <w:rFonts w:hint="eastAsia" w:ascii="宋体" w:hAnsi="宋体"/>
          <w:color w:val="auto"/>
          <w:szCs w:val="21"/>
          <w:highlight w:val="none"/>
        </w:rPr>
        <w:t>2. 使用说明书（货物属于进口产品的，供货时应同时附上中文使用说明书）、质量检验证明书、随配附</w:t>
      </w:r>
    </w:p>
    <w:p w14:paraId="4B893E0B">
      <w:pPr>
        <w:spacing w:line="400" w:lineRule="exact"/>
        <w:rPr>
          <w:rFonts w:hint="eastAsia" w:ascii="宋体" w:hAnsi="宋体"/>
          <w:color w:val="auto"/>
          <w:szCs w:val="21"/>
          <w:highlight w:val="none"/>
        </w:rPr>
      </w:pPr>
      <w:r>
        <w:rPr>
          <w:rFonts w:hint="eastAsia" w:ascii="宋体" w:hAnsi="宋体"/>
          <w:color w:val="auto"/>
          <w:szCs w:val="21"/>
          <w:highlight w:val="none"/>
        </w:rPr>
        <w:t>件和工具以及清单一并附于货物内。</w:t>
      </w:r>
    </w:p>
    <w:p w14:paraId="7FD34C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乙方在货物发运手续办理完毕后二十四小时内或货到甲方四十八小时前通知甲方，以准备接货。</w:t>
      </w:r>
    </w:p>
    <w:p w14:paraId="16FB2D05">
      <w:pPr>
        <w:spacing w:line="400" w:lineRule="exact"/>
        <w:ind w:left="420"/>
        <w:rPr>
          <w:rFonts w:hint="eastAsia" w:ascii="宋体" w:hAnsi="宋体"/>
          <w:color w:val="auto"/>
          <w:szCs w:val="21"/>
          <w:highlight w:val="none"/>
        </w:rPr>
      </w:pPr>
      <w:r>
        <w:rPr>
          <w:rFonts w:hint="eastAsia" w:ascii="宋体" w:hAnsi="宋体"/>
          <w:color w:val="auto"/>
          <w:szCs w:val="21"/>
          <w:highlight w:val="none"/>
        </w:rPr>
        <w:t>4. 货物在交付甲方前发生的风险均由乙方负责。</w:t>
      </w:r>
    </w:p>
    <w:p w14:paraId="78C9E108">
      <w:pPr>
        <w:spacing w:line="400" w:lineRule="exact"/>
        <w:ind w:firstLine="411" w:firstLineChars="196"/>
        <w:rPr>
          <w:rFonts w:hint="default" w:ascii="宋体" w:hAnsi="宋体" w:eastAsia="宋体"/>
          <w:b/>
          <w:color w:val="auto"/>
          <w:szCs w:val="21"/>
          <w:highlight w:val="none"/>
          <w:lang w:val="en-US" w:eastAsia="zh-CN"/>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五</w:t>
      </w:r>
      <w:r>
        <w:rPr>
          <w:rFonts w:hint="eastAsia" w:ascii="宋体" w:hAnsi="宋体"/>
          <w:b/>
          <w:color w:val="auto"/>
          <w:szCs w:val="21"/>
          <w:highlight w:val="none"/>
        </w:rPr>
        <w:t>条  交付</w:t>
      </w:r>
      <w:r>
        <w:rPr>
          <w:rFonts w:hint="eastAsia" w:ascii="宋体" w:hAnsi="宋体"/>
          <w:b/>
          <w:color w:val="auto"/>
          <w:szCs w:val="21"/>
          <w:highlight w:val="none"/>
          <w:lang w:val="en-US" w:eastAsia="zh-CN"/>
        </w:rPr>
        <w:t>使用时间及地点</w:t>
      </w:r>
    </w:p>
    <w:p w14:paraId="15CB6CAD">
      <w:pPr>
        <w:keepNext w:val="0"/>
        <w:keepLines w:val="0"/>
        <w:pageBreakBefore w:val="0"/>
        <w:tabs>
          <w:tab w:val="left" w:pos="420"/>
        </w:tabs>
        <w:kinsoku/>
        <w:wordWrap/>
        <w:overflowPunct/>
        <w:topLinePunct w:val="0"/>
        <w:autoSpaceDE/>
        <w:autoSpaceDN/>
        <w:bidi w:val="0"/>
        <w:snapToGrid/>
        <w:spacing w:line="35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1、交付使用时间：自签订合同之日起</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天内交货并验收合格完毕</w:t>
      </w:r>
      <w:r>
        <w:rPr>
          <w:rFonts w:hint="eastAsia" w:ascii="宋体" w:hAnsi="宋体" w:eastAsia="宋体" w:cs="宋体"/>
          <w:color w:val="auto"/>
          <w:kern w:val="0"/>
          <w:szCs w:val="21"/>
          <w:highlight w:val="none"/>
        </w:rPr>
        <w:t>。</w:t>
      </w:r>
    </w:p>
    <w:p w14:paraId="5815CEC5">
      <w:pPr>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rPr>
        <w:t>2、交货地点：采购人指定的地点。</w:t>
      </w:r>
    </w:p>
    <w:p w14:paraId="5B120F72">
      <w:pPr>
        <w:spacing w:line="400" w:lineRule="exact"/>
        <w:ind w:left="413"/>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六</w:t>
      </w:r>
      <w:r>
        <w:rPr>
          <w:rFonts w:hint="eastAsia" w:ascii="宋体" w:hAnsi="宋体"/>
          <w:b/>
          <w:color w:val="auto"/>
          <w:szCs w:val="21"/>
          <w:highlight w:val="none"/>
        </w:rPr>
        <w:t>条  调试和验收</w:t>
      </w:r>
    </w:p>
    <w:p w14:paraId="2C24F82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乙方交货前应对产品做出全面的检查和对验收文件进行整理，并列出清单，作为甲方验收和使用的技术条件依据，验收的结果应随货物交甲方。</w:t>
      </w:r>
    </w:p>
    <w:p w14:paraId="560AC1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货物安装调试完成后，甲方应在七个工作日内依据谈判文件、响应文件的技术规格要求及承诺和国家有关质量标准对货物进行现场验收，验收合格后由甲乙双方签署货物验收单并加盖公章，甲乙双方各执一份。</w:t>
      </w:r>
    </w:p>
    <w:p w14:paraId="7C8D0D7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甲方对乙方提供的货物在使用前进行调试时，乙方需负责安装并培训甲方的使用操作人员，并协助甲方一起调试，直到符合技术要求，甲方才做最终验收。</w:t>
      </w:r>
    </w:p>
    <w:p w14:paraId="2634B3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4.对技术复杂的货物，甲方应请国家认可的专业检测机构参与初步验收及最终验收，并由其出具质量检测报告。</w:t>
      </w:r>
    </w:p>
    <w:p w14:paraId="5ECD2146">
      <w:pPr>
        <w:spacing w:line="400" w:lineRule="exact"/>
        <w:ind w:left="420"/>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验收时乙方必须在现场，验收完毕后作出验收结果报告，验收费用由乙方负责。</w:t>
      </w:r>
    </w:p>
    <w:p w14:paraId="08ED09E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甲方对验收有异议的，在验收后五个工作日内以书面形式向乙方提出，乙方应自收到甲方书面异议后</w:t>
      </w:r>
      <w:r>
        <w:rPr>
          <w:rFonts w:hint="eastAsia" w:ascii="宋体" w:hAnsi="宋体"/>
          <w:color w:val="auto"/>
          <w:szCs w:val="21"/>
          <w:highlight w:val="none"/>
          <w:u w:val="single"/>
        </w:rPr>
        <w:t>　　　</w:t>
      </w:r>
      <w:r>
        <w:rPr>
          <w:rFonts w:hint="eastAsia" w:ascii="宋体" w:hAnsi="宋体"/>
          <w:color w:val="auto"/>
          <w:szCs w:val="21"/>
          <w:highlight w:val="none"/>
        </w:rPr>
        <w:t>日内及时予以解决。</w:t>
      </w:r>
    </w:p>
    <w:p w14:paraId="47702239">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七</w:t>
      </w:r>
      <w:r>
        <w:rPr>
          <w:rFonts w:hint="eastAsia" w:ascii="宋体" w:hAnsi="宋体"/>
          <w:b/>
          <w:color w:val="auto"/>
          <w:szCs w:val="21"/>
          <w:highlight w:val="none"/>
        </w:rPr>
        <w:t>条  安装和培训</w:t>
      </w:r>
    </w:p>
    <w:p w14:paraId="5846D33D">
      <w:pPr>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1. 甲方应提供必要安装条件（如场地、电源、水源等）。</w:t>
      </w:r>
    </w:p>
    <w:p w14:paraId="2FBA6F88">
      <w:pPr>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2. 乙方负责甲方有关人员的培训。培训时间、地点：</w:t>
      </w:r>
      <w:r>
        <w:rPr>
          <w:rFonts w:hint="eastAsia" w:ascii="宋体" w:hAnsi="宋体"/>
          <w:color w:val="auto"/>
          <w:szCs w:val="21"/>
          <w:highlight w:val="none"/>
          <w:u w:val="single"/>
        </w:rPr>
        <w:t>采购人指定时间地点</w:t>
      </w:r>
      <w:r>
        <w:rPr>
          <w:rFonts w:hint="eastAsia" w:ascii="宋体" w:hAnsi="宋体"/>
          <w:color w:val="auto"/>
          <w:szCs w:val="21"/>
          <w:highlight w:val="none"/>
        </w:rPr>
        <w:t>。</w:t>
      </w:r>
    </w:p>
    <w:p w14:paraId="4267507F">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八</w:t>
      </w:r>
      <w:r>
        <w:rPr>
          <w:rFonts w:hint="eastAsia" w:ascii="宋体" w:hAnsi="宋体"/>
          <w:b/>
          <w:color w:val="auto"/>
          <w:szCs w:val="21"/>
          <w:highlight w:val="none"/>
        </w:rPr>
        <w:t>条  售后服务</w:t>
      </w:r>
    </w:p>
    <w:p w14:paraId="54F4024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乙方应按照国家有关法律规定和“三包”规定以及响应文件和本合同所附的《服务承诺》，为甲方提供售后服务。</w:t>
      </w:r>
    </w:p>
    <w:p w14:paraId="77147D7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如在使用过程中发生质量问题，乙方在接到甲方通知后在</w:t>
      </w:r>
      <w:r>
        <w:rPr>
          <w:rFonts w:hint="eastAsia" w:ascii="宋体" w:hAnsi="宋体"/>
          <w:color w:val="auto"/>
          <w:szCs w:val="21"/>
          <w:highlight w:val="none"/>
          <w:u w:val="single"/>
        </w:rPr>
        <w:t>响应文件承诺的时间</w:t>
      </w:r>
      <w:r>
        <w:rPr>
          <w:rFonts w:hint="eastAsia" w:ascii="宋体" w:hAnsi="宋体"/>
          <w:color w:val="auto"/>
          <w:szCs w:val="21"/>
          <w:highlight w:val="none"/>
        </w:rPr>
        <w:t>内到达甲方现场处理。</w:t>
      </w:r>
    </w:p>
    <w:p w14:paraId="6BE93F0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在质保期内，乙方应对货物出现的质量及安全问题负责处理解决并承担一切费用。</w:t>
      </w:r>
    </w:p>
    <w:p w14:paraId="5E431BE0">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九</w:t>
      </w:r>
      <w:r>
        <w:rPr>
          <w:rFonts w:hint="eastAsia" w:ascii="宋体" w:hAnsi="宋体"/>
          <w:b/>
          <w:color w:val="auto"/>
          <w:szCs w:val="21"/>
          <w:highlight w:val="none"/>
        </w:rPr>
        <w:t>条  税费</w:t>
      </w:r>
    </w:p>
    <w:p w14:paraId="71EC418D">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7C44CFB8">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第十条  付款方式</w:t>
      </w:r>
    </w:p>
    <w:p w14:paraId="626ABD99">
      <w:pPr>
        <w:keepNext w:val="0"/>
        <w:keepLines w:val="0"/>
        <w:pageBreakBefore w:val="0"/>
        <w:tabs>
          <w:tab w:val="left" w:pos="420"/>
        </w:tabs>
        <w:kinsoku/>
        <w:wordWrap/>
        <w:overflowPunct/>
        <w:topLinePunct w:val="0"/>
        <w:autoSpaceDE/>
        <w:autoSpaceDN/>
        <w:bidi w:val="0"/>
        <w:snapToGrid/>
        <w:spacing w:line="350" w:lineRule="exact"/>
        <w:ind w:left="0" w:firstLine="420" w:firstLineChars="200"/>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1、合同总价包括</w:t>
      </w:r>
      <w:r>
        <w:rPr>
          <w:rFonts w:hint="eastAsia" w:ascii="宋体" w:hAnsi="宋体" w:eastAsia="宋体" w:cs="宋体"/>
          <w:b w:val="0"/>
          <w:bCs/>
          <w:color w:val="auto"/>
          <w:kern w:val="0"/>
          <w:szCs w:val="21"/>
          <w:highlight w:val="none"/>
          <w:lang w:val="en-US" w:eastAsia="zh-CN"/>
        </w:rPr>
        <w:t>成交供应商</w:t>
      </w:r>
      <w:r>
        <w:rPr>
          <w:rFonts w:hint="eastAsia" w:ascii="宋体" w:hAnsi="宋体" w:eastAsia="宋体" w:cs="宋体"/>
          <w:b w:val="0"/>
          <w:bCs/>
          <w:color w:val="auto"/>
          <w:kern w:val="0"/>
          <w:szCs w:val="21"/>
          <w:highlight w:val="none"/>
        </w:rPr>
        <w:t>完成本项目服务要求后所产生的全部费用（含税），采购人不再另行向</w:t>
      </w:r>
      <w:r>
        <w:rPr>
          <w:rFonts w:hint="eastAsia" w:ascii="宋体" w:hAnsi="宋体" w:eastAsia="宋体" w:cs="宋体"/>
          <w:b w:val="0"/>
          <w:bCs/>
          <w:color w:val="auto"/>
          <w:kern w:val="0"/>
          <w:szCs w:val="21"/>
          <w:highlight w:val="none"/>
          <w:lang w:val="en-US" w:eastAsia="zh-CN"/>
        </w:rPr>
        <w:t>成交供应商</w:t>
      </w:r>
      <w:r>
        <w:rPr>
          <w:rFonts w:hint="eastAsia" w:ascii="宋体" w:hAnsi="宋体" w:eastAsia="宋体" w:cs="宋体"/>
          <w:b w:val="0"/>
          <w:bCs/>
          <w:color w:val="auto"/>
          <w:kern w:val="0"/>
          <w:szCs w:val="21"/>
          <w:highlight w:val="none"/>
        </w:rPr>
        <w:t>支付其他任何费用。</w:t>
      </w:r>
    </w:p>
    <w:p w14:paraId="04B6559B">
      <w:pPr>
        <w:spacing w:line="400" w:lineRule="exact"/>
        <w:ind w:firstLine="411" w:firstLineChars="196"/>
        <w:rPr>
          <w:rFonts w:hint="eastAsia" w:ascii="宋体"/>
          <w:color w:val="auto"/>
          <w:kern w:val="0"/>
          <w:szCs w:val="21"/>
          <w:highlight w:val="none"/>
        </w:rPr>
      </w:pPr>
      <w:r>
        <w:rPr>
          <w:rFonts w:hint="eastAsia" w:ascii="宋体" w:hAnsi="宋体" w:eastAsia="宋体" w:cs="宋体"/>
          <w:b w:val="0"/>
          <w:bCs/>
          <w:color w:val="auto"/>
          <w:kern w:val="0"/>
          <w:szCs w:val="21"/>
          <w:highlight w:val="none"/>
        </w:rPr>
        <w:t>2、本项目的资金拨付根据项目资金的到账情况及财政部门的付款流程、付款期限执行。</w:t>
      </w:r>
      <w:r>
        <w:rPr>
          <w:rFonts w:hint="eastAsia" w:ascii="宋体" w:hAnsi="宋体" w:eastAsia="宋体" w:cs="宋体"/>
          <w:b w:val="0"/>
          <w:bCs/>
          <w:color w:val="auto"/>
          <w:kern w:val="0"/>
          <w:szCs w:val="21"/>
          <w:highlight w:val="none"/>
          <w:lang w:val="en-US" w:eastAsia="zh-CN"/>
        </w:rPr>
        <w:t>合同生效后，乙方供货至现场，甲方向乙方支付合同款50%，完成安装调试后，可向甲方申请支付至合同价款的100%。乙方向甲方申请货款同时，应向甲方提交等额的、合法有效且符合甲方税务要求的发票。</w:t>
      </w:r>
    </w:p>
    <w:p w14:paraId="788CBBB9">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一</w:t>
      </w:r>
      <w:r>
        <w:rPr>
          <w:rFonts w:hint="eastAsia" w:ascii="宋体" w:hAnsi="宋体"/>
          <w:b/>
          <w:color w:val="auto"/>
          <w:szCs w:val="21"/>
          <w:highlight w:val="none"/>
        </w:rPr>
        <w:t>条  违约责任</w:t>
      </w:r>
    </w:p>
    <w:p w14:paraId="1891C75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乙方所提供的货物规格、技术标准、材料等质量不合格的，应及时更换，更换不及时的按逾期交货处罚，乙方应向甲方支付合同金额</w:t>
      </w:r>
      <w:r>
        <w:rPr>
          <w:rFonts w:hint="eastAsia" w:ascii="宋体" w:hAnsi="宋体"/>
          <w:color w:val="auto"/>
          <w:szCs w:val="21"/>
          <w:highlight w:val="none"/>
          <w:u w:val="single"/>
        </w:rPr>
        <w:t>　5　</w:t>
      </w:r>
      <w:r>
        <w:rPr>
          <w:rFonts w:hint="eastAsia" w:ascii="宋体" w:hAnsi="宋体"/>
          <w:color w:val="auto"/>
          <w:szCs w:val="21"/>
          <w:highlight w:val="none"/>
        </w:rPr>
        <w:t>%违约金并赔偿甲方经济损失。</w:t>
      </w:r>
    </w:p>
    <w:p w14:paraId="4F0AAB3E">
      <w:pPr>
        <w:spacing w:line="400" w:lineRule="exact"/>
        <w:ind w:firstLine="359" w:firstLineChars="171"/>
        <w:rPr>
          <w:rFonts w:hint="eastAsia" w:ascii="宋体" w:hAnsi="宋体"/>
          <w:color w:val="auto"/>
          <w:szCs w:val="21"/>
          <w:highlight w:val="none"/>
        </w:rPr>
      </w:pPr>
      <w:r>
        <w:rPr>
          <w:rFonts w:hint="eastAsia" w:ascii="宋体" w:hAnsi="宋体"/>
          <w:color w:val="auto"/>
          <w:szCs w:val="21"/>
          <w:highlight w:val="none"/>
        </w:rPr>
        <w:t>2. 乙方提供的货物如果侵犯了第三方合法权益而引发的任何纠纷或诉讼，均由乙方负责交涉并承担全部责任。</w:t>
      </w:r>
    </w:p>
    <w:p w14:paraId="129A41C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因包装、运输引起的货物损坏，按质量不合格处理。</w:t>
      </w:r>
    </w:p>
    <w:p w14:paraId="4D04D3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甲方无故延期接收货物、乙方逾期交货的，每天向对方偿付违约货款额</w:t>
      </w:r>
      <w:r>
        <w:rPr>
          <w:rFonts w:hint="eastAsia" w:ascii="宋体" w:hAnsi="宋体"/>
          <w:color w:val="auto"/>
          <w:szCs w:val="21"/>
          <w:highlight w:val="none"/>
          <w:u w:val="single"/>
        </w:rPr>
        <w:t>3‰</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5%</w:t>
      </w:r>
      <w:r>
        <w:rPr>
          <w:rFonts w:hint="eastAsia" w:ascii="宋体" w:hAnsi="宋体"/>
          <w:color w:val="auto"/>
          <w:szCs w:val="21"/>
          <w:highlight w:val="none"/>
        </w:rPr>
        <w:t>，超过</w:t>
      </w:r>
      <w:r>
        <w:rPr>
          <w:rFonts w:hint="eastAsia" w:ascii="宋体" w:hAnsi="宋体"/>
          <w:color w:val="auto"/>
          <w:szCs w:val="21"/>
          <w:highlight w:val="none"/>
          <w:u w:val="single"/>
        </w:rPr>
        <w:t xml:space="preserve">   天</w:t>
      </w:r>
      <w:r>
        <w:rPr>
          <w:rFonts w:hint="eastAsia" w:ascii="宋体" w:hAnsi="宋体"/>
          <w:color w:val="auto"/>
          <w:szCs w:val="21"/>
          <w:highlight w:val="none"/>
        </w:rPr>
        <w:t>对方有权解除合同，违约方承担因此给对方造成经济损失；甲方延期付货款的，每天向乙方偿付延期货款额3‰滞纳金，但滞纳金累计不得超过延期</w:t>
      </w:r>
      <w:r>
        <w:rPr>
          <w:rFonts w:hint="eastAsia" w:ascii="宋体" w:hAnsi="宋体"/>
          <w:color w:val="auto"/>
          <w:szCs w:val="21"/>
          <w:highlight w:val="none"/>
          <w:lang w:eastAsia="zh-CN"/>
        </w:rPr>
        <w:t>货款额</w:t>
      </w:r>
      <w:r>
        <w:rPr>
          <w:rFonts w:hint="eastAsia" w:ascii="宋体" w:hAnsi="宋体"/>
          <w:color w:val="auto"/>
          <w:szCs w:val="21"/>
          <w:highlight w:val="none"/>
          <w:u w:val="single"/>
        </w:rPr>
        <w:t>5%</w:t>
      </w:r>
      <w:r>
        <w:rPr>
          <w:rFonts w:hint="eastAsia" w:ascii="宋体" w:hAnsi="宋体"/>
          <w:color w:val="auto"/>
          <w:szCs w:val="21"/>
          <w:highlight w:val="none"/>
        </w:rPr>
        <w:t>。</w:t>
      </w:r>
    </w:p>
    <w:p w14:paraId="1EA513E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 乙方未按本合同和响应文件中规定的服务承诺提供售后服务的，乙方应按</w:t>
      </w:r>
      <w:r>
        <w:rPr>
          <w:rFonts w:hint="eastAsia" w:ascii="宋体" w:hAnsi="宋体"/>
          <w:color w:val="auto"/>
          <w:szCs w:val="21"/>
          <w:highlight w:val="none"/>
          <w:lang w:eastAsia="zh-CN"/>
        </w:rPr>
        <w:t>本合同</w:t>
      </w:r>
      <w:r>
        <w:rPr>
          <w:rFonts w:hint="eastAsia" w:ascii="宋体" w:hAnsi="宋体"/>
          <w:color w:val="auto"/>
          <w:szCs w:val="21"/>
          <w:highlight w:val="none"/>
        </w:rPr>
        <w:t>金额</w:t>
      </w:r>
      <w:r>
        <w:rPr>
          <w:rFonts w:hint="eastAsia" w:ascii="宋体" w:hAnsi="宋体"/>
          <w:color w:val="auto"/>
          <w:szCs w:val="21"/>
          <w:highlight w:val="none"/>
          <w:u w:val="single"/>
        </w:rPr>
        <w:t>　5　</w:t>
      </w:r>
      <w:r>
        <w:rPr>
          <w:rFonts w:hint="eastAsia" w:ascii="宋体" w:hAnsi="宋体"/>
          <w:color w:val="auto"/>
          <w:szCs w:val="21"/>
          <w:highlight w:val="none"/>
        </w:rPr>
        <w:t>%向甲方支付违约金。</w:t>
      </w:r>
    </w:p>
    <w:p w14:paraId="46C9B3F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乙方提供的货物在质保期内，因设计、工艺或材料的缺陷和其他质量原因造成的问题，由乙方负责，费用从质量保证金中扣除，不足另补。</w:t>
      </w:r>
    </w:p>
    <w:p w14:paraId="4B739C73">
      <w:pPr>
        <w:spacing w:line="400" w:lineRule="exact"/>
        <w:ind w:left="420"/>
        <w:rPr>
          <w:rFonts w:hint="eastAsia" w:ascii="宋体" w:hAnsi="宋体"/>
          <w:color w:val="auto"/>
          <w:szCs w:val="21"/>
          <w:highlight w:val="none"/>
        </w:rPr>
      </w:pPr>
      <w:r>
        <w:rPr>
          <w:rFonts w:hint="eastAsia" w:ascii="宋体" w:hAnsi="宋体"/>
          <w:color w:val="auto"/>
          <w:szCs w:val="21"/>
          <w:highlight w:val="none"/>
        </w:rPr>
        <w:t>7. 其他违约行为按违约货款额</w:t>
      </w:r>
      <w:r>
        <w:rPr>
          <w:rFonts w:hint="eastAsia" w:ascii="宋体" w:hAnsi="宋体"/>
          <w:color w:val="auto"/>
          <w:szCs w:val="21"/>
          <w:highlight w:val="none"/>
          <w:u w:val="single"/>
        </w:rPr>
        <w:t>　5　</w:t>
      </w:r>
      <w:r>
        <w:rPr>
          <w:rFonts w:hint="eastAsia" w:ascii="宋体" w:hAnsi="宋体"/>
          <w:color w:val="auto"/>
          <w:szCs w:val="21"/>
          <w:highlight w:val="none"/>
        </w:rPr>
        <w:t>%收取违约金并赔偿经济损失。</w:t>
      </w:r>
    </w:p>
    <w:p w14:paraId="09F6EB88">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不可抗力事件处理</w:t>
      </w:r>
    </w:p>
    <w:p w14:paraId="18EF9DC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在合同有效期内，乙方因不可抗力事件导致不能履行合同，则合同履行期可延长，其延长期与不可抗力影响期相同。</w:t>
      </w:r>
    </w:p>
    <w:p w14:paraId="7CB08C8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不可抗力事件发生后，应立即通知对方，并寄送有关权威机构出具的证明。</w:t>
      </w:r>
    </w:p>
    <w:p w14:paraId="3253436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不可抗力事件延续一百二十天以上，双方应通过友好协商，确定是否继续履行合同。</w:t>
      </w:r>
    </w:p>
    <w:p w14:paraId="3445F8CE">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三</w:t>
      </w:r>
      <w:r>
        <w:rPr>
          <w:rFonts w:hint="eastAsia" w:ascii="宋体" w:hAnsi="宋体"/>
          <w:b/>
          <w:color w:val="auto"/>
          <w:szCs w:val="21"/>
          <w:highlight w:val="none"/>
        </w:rPr>
        <w:t>条  合同争议解决</w:t>
      </w:r>
    </w:p>
    <w:p w14:paraId="3C1EDD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0A72801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因履行本合同引起的或与本合同有关的争议，甲乙双方应首先通过友好协商解决，如果协商不能解决，可向</w:t>
      </w:r>
      <w:r>
        <w:rPr>
          <w:rFonts w:hint="eastAsia" w:ascii="宋体" w:hAnsi="宋体"/>
          <w:color w:val="auto"/>
          <w:szCs w:val="21"/>
          <w:highlight w:val="none"/>
          <w:lang w:val="en-US" w:eastAsia="zh-CN"/>
        </w:rPr>
        <w:t>资源县</w:t>
      </w:r>
      <w:r>
        <w:rPr>
          <w:rFonts w:hint="eastAsia" w:ascii="宋体" w:hAnsi="宋体"/>
          <w:color w:val="auto"/>
          <w:szCs w:val="21"/>
          <w:highlight w:val="none"/>
        </w:rPr>
        <w:t>仲裁委员会申请仲裁或向</w:t>
      </w:r>
      <w:r>
        <w:rPr>
          <w:rFonts w:hint="eastAsia" w:ascii="宋体" w:hAnsi="宋体"/>
          <w:color w:val="auto"/>
          <w:szCs w:val="21"/>
          <w:highlight w:val="none"/>
          <w:lang w:val="en-US" w:eastAsia="zh-CN"/>
        </w:rPr>
        <w:t>资源县</w:t>
      </w:r>
      <w:r>
        <w:rPr>
          <w:rFonts w:hint="eastAsia" w:ascii="宋体" w:hAnsi="宋体"/>
          <w:color w:val="auto"/>
          <w:szCs w:val="21"/>
          <w:highlight w:val="none"/>
        </w:rPr>
        <w:t>人民法院提起诉讼。</w:t>
      </w:r>
    </w:p>
    <w:p w14:paraId="45435F8F">
      <w:pPr>
        <w:spacing w:line="400" w:lineRule="exact"/>
        <w:ind w:left="435"/>
        <w:rPr>
          <w:rFonts w:hint="eastAsia" w:ascii="宋体" w:hAnsi="宋体"/>
          <w:color w:val="auto"/>
          <w:szCs w:val="21"/>
          <w:highlight w:val="none"/>
        </w:rPr>
      </w:pPr>
      <w:r>
        <w:rPr>
          <w:rFonts w:hint="eastAsia" w:ascii="宋体" w:hAnsi="宋体"/>
          <w:color w:val="auto"/>
          <w:szCs w:val="21"/>
          <w:highlight w:val="none"/>
        </w:rPr>
        <w:t>3. 诉讼期间，本合同继续履行。</w:t>
      </w:r>
    </w:p>
    <w:p w14:paraId="6D56BB0C">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四</w:t>
      </w:r>
      <w:r>
        <w:rPr>
          <w:rFonts w:hint="eastAsia" w:ascii="宋体" w:hAnsi="宋体"/>
          <w:b/>
          <w:color w:val="auto"/>
          <w:szCs w:val="21"/>
          <w:highlight w:val="none"/>
        </w:rPr>
        <w:t>条  合同生效</w:t>
      </w:r>
      <w:r>
        <w:rPr>
          <w:rFonts w:hint="eastAsia" w:ascii="宋体" w:hAnsi="宋体"/>
          <w:b/>
          <w:color w:val="auto"/>
          <w:szCs w:val="21"/>
          <w:highlight w:val="none"/>
          <w:lang w:eastAsia="zh-CN"/>
        </w:rPr>
        <w:t>及其他</w:t>
      </w:r>
    </w:p>
    <w:p w14:paraId="4454808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合同经甲乙双方法定代表人、负责人、自然人或相应的授权代表签字并加盖单位公章后生效。</w:t>
      </w:r>
    </w:p>
    <w:p w14:paraId="1B04595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合同执行中涉及采购资金和采购内容修改或补充的，需经</w:t>
      </w:r>
      <w:r>
        <w:rPr>
          <w:rFonts w:hint="eastAsia" w:ascii="宋体" w:hAnsi="宋体"/>
          <w:color w:val="auto"/>
          <w:szCs w:val="21"/>
          <w:highlight w:val="none"/>
          <w:lang w:val="en-US" w:eastAsia="zh-CN"/>
        </w:rPr>
        <w:t>资源县</w:t>
      </w:r>
      <w:r>
        <w:rPr>
          <w:rFonts w:hint="eastAsia" w:ascii="宋体" w:hAnsi="宋体"/>
          <w:color w:val="auto"/>
          <w:szCs w:val="21"/>
          <w:highlight w:val="none"/>
        </w:rPr>
        <w:t>财政部门审批，并签订书面补充协议报</w:t>
      </w:r>
      <w:r>
        <w:rPr>
          <w:rFonts w:hint="eastAsia" w:ascii="宋体" w:hAnsi="宋体"/>
          <w:color w:val="auto"/>
          <w:szCs w:val="21"/>
          <w:highlight w:val="none"/>
          <w:lang w:val="en-US" w:eastAsia="zh-CN"/>
        </w:rPr>
        <w:t>资源县政府采购管理办公室</w:t>
      </w:r>
      <w:r>
        <w:rPr>
          <w:rFonts w:hint="eastAsia" w:ascii="宋体" w:hAnsi="宋体"/>
          <w:color w:val="auto"/>
          <w:szCs w:val="21"/>
          <w:highlight w:val="none"/>
        </w:rPr>
        <w:t>备案，方可作为主合同不可分割的一部分。</w:t>
      </w:r>
    </w:p>
    <w:p w14:paraId="667897D4">
      <w:pPr>
        <w:spacing w:line="400" w:lineRule="exact"/>
        <w:ind w:left="435"/>
        <w:rPr>
          <w:rFonts w:hint="eastAsia" w:ascii="宋体" w:hAnsi="宋体"/>
          <w:color w:val="auto"/>
          <w:szCs w:val="21"/>
          <w:highlight w:val="none"/>
        </w:rPr>
      </w:pPr>
      <w:r>
        <w:rPr>
          <w:rFonts w:hint="eastAsia" w:ascii="宋体" w:hAnsi="宋体"/>
          <w:color w:val="auto"/>
          <w:szCs w:val="21"/>
          <w:highlight w:val="none"/>
        </w:rPr>
        <w:t>3. 本合同未尽事宜，遵照《合同法》有关条文执行。</w:t>
      </w:r>
    </w:p>
    <w:p w14:paraId="039902E3">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五</w:t>
      </w:r>
      <w:r>
        <w:rPr>
          <w:rFonts w:hint="eastAsia" w:ascii="宋体" w:hAnsi="宋体"/>
          <w:b/>
          <w:color w:val="auto"/>
          <w:szCs w:val="21"/>
          <w:highlight w:val="none"/>
        </w:rPr>
        <w:t>条  合同的变更、终止与转让</w:t>
      </w:r>
    </w:p>
    <w:p w14:paraId="57DB24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除《中华人民共和国政府采购法》第五十条规定的情形外，本合同一经签订，甲乙双方不得擅自变更，中止或终止。</w:t>
      </w:r>
    </w:p>
    <w:p w14:paraId="4B90AB19">
      <w:pPr>
        <w:spacing w:line="400" w:lineRule="exact"/>
        <w:ind w:left="420"/>
        <w:rPr>
          <w:rFonts w:hint="eastAsia" w:ascii="宋体" w:hAnsi="宋体"/>
          <w:color w:val="auto"/>
          <w:szCs w:val="21"/>
          <w:highlight w:val="none"/>
        </w:rPr>
      </w:pPr>
      <w:r>
        <w:rPr>
          <w:rFonts w:hint="eastAsia" w:ascii="宋体" w:hAnsi="宋体"/>
          <w:color w:val="auto"/>
          <w:szCs w:val="21"/>
          <w:highlight w:val="none"/>
        </w:rPr>
        <w:t>2. 乙方不得擅自转让其应履行的合同义务。</w:t>
      </w:r>
    </w:p>
    <w:p w14:paraId="08E4F91B">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六</w:t>
      </w:r>
      <w:r>
        <w:rPr>
          <w:rFonts w:hint="eastAsia" w:ascii="宋体" w:hAnsi="宋体"/>
          <w:b/>
          <w:color w:val="auto"/>
          <w:szCs w:val="21"/>
          <w:highlight w:val="none"/>
        </w:rPr>
        <w:t>条  签订本合同依据：</w:t>
      </w:r>
    </w:p>
    <w:p w14:paraId="49CD0876">
      <w:pPr>
        <w:spacing w:line="400" w:lineRule="exact"/>
        <w:ind w:left="420"/>
        <w:rPr>
          <w:rFonts w:hint="eastAsia" w:ascii="宋体" w:hAnsi="宋体"/>
          <w:color w:val="auto"/>
          <w:szCs w:val="21"/>
          <w:highlight w:val="none"/>
        </w:rPr>
      </w:pPr>
      <w:r>
        <w:rPr>
          <w:rFonts w:hint="eastAsia" w:ascii="宋体" w:hAnsi="宋体"/>
          <w:color w:val="auto"/>
          <w:szCs w:val="21"/>
          <w:highlight w:val="none"/>
        </w:rPr>
        <w:t>1. 竞争性谈判文件；</w:t>
      </w:r>
    </w:p>
    <w:p w14:paraId="0702C668">
      <w:pPr>
        <w:spacing w:line="400" w:lineRule="exact"/>
        <w:ind w:left="420"/>
        <w:rPr>
          <w:rFonts w:hint="eastAsia" w:ascii="宋体" w:hAnsi="宋体"/>
          <w:color w:val="auto"/>
          <w:szCs w:val="21"/>
          <w:highlight w:val="none"/>
        </w:rPr>
      </w:pPr>
      <w:r>
        <w:rPr>
          <w:rFonts w:hint="eastAsia" w:ascii="宋体" w:hAnsi="宋体"/>
          <w:color w:val="auto"/>
          <w:szCs w:val="21"/>
          <w:highlight w:val="none"/>
        </w:rPr>
        <w:t>2. 乙方提供的响应（或应答）文件；</w:t>
      </w:r>
    </w:p>
    <w:p w14:paraId="5135ED9E">
      <w:pPr>
        <w:spacing w:line="400" w:lineRule="exact"/>
        <w:ind w:left="420"/>
        <w:rPr>
          <w:rFonts w:hint="eastAsia" w:ascii="宋体" w:hAnsi="宋体"/>
          <w:color w:val="auto"/>
          <w:szCs w:val="21"/>
          <w:highlight w:val="none"/>
        </w:rPr>
      </w:pPr>
      <w:r>
        <w:rPr>
          <w:rFonts w:hint="eastAsia" w:ascii="宋体" w:hAnsi="宋体"/>
          <w:color w:val="auto"/>
          <w:szCs w:val="21"/>
          <w:highlight w:val="none"/>
        </w:rPr>
        <w:t>3. 售后服务承诺书；</w:t>
      </w:r>
    </w:p>
    <w:p w14:paraId="24519BE6">
      <w:pPr>
        <w:spacing w:line="400" w:lineRule="exact"/>
        <w:ind w:left="420"/>
        <w:rPr>
          <w:rFonts w:hint="eastAsia" w:ascii="宋体" w:hAnsi="宋体"/>
          <w:color w:val="auto"/>
          <w:szCs w:val="21"/>
          <w:highlight w:val="none"/>
        </w:rPr>
      </w:pPr>
      <w:r>
        <w:rPr>
          <w:rFonts w:hint="eastAsia" w:ascii="宋体" w:hAnsi="宋体"/>
          <w:color w:val="auto"/>
          <w:szCs w:val="21"/>
          <w:highlight w:val="none"/>
        </w:rPr>
        <w:t>4. 谈判中的谈判记录；</w:t>
      </w:r>
    </w:p>
    <w:p w14:paraId="3BFF7AB4">
      <w:pPr>
        <w:spacing w:line="400" w:lineRule="exact"/>
        <w:ind w:left="224" w:leftChars="107" w:firstLine="210" w:firstLineChars="100"/>
        <w:rPr>
          <w:rFonts w:hint="eastAsia" w:ascii="宋体" w:hAnsi="宋体"/>
          <w:color w:val="auto"/>
          <w:szCs w:val="21"/>
          <w:highlight w:val="none"/>
        </w:rPr>
      </w:pPr>
      <w:r>
        <w:rPr>
          <w:rFonts w:hint="eastAsia" w:ascii="宋体" w:hAnsi="宋体"/>
          <w:color w:val="auto"/>
          <w:szCs w:val="21"/>
          <w:highlight w:val="none"/>
        </w:rPr>
        <w:t>5. 成交通知书。</w:t>
      </w:r>
    </w:p>
    <w:p w14:paraId="222F9C30">
      <w:pPr>
        <w:spacing w:line="400" w:lineRule="exact"/>
        <w:ind w:firstLine="420" w:firstLineChars="200"/>
        <w:rPr>
          <w:rFonts w:hint="eastAsia" w:ascii="宋体" w:hAnsi="宋体"/>
          <w:color w:val="auto"/>
          <w:szCs w:val="21"/>
          <w:highlight w:val="none"/>
        </w:rPr>
      </w:pPr>
    </w:p>
    <w:p w14:paraId="6FEC52BE">
      <w:pPr>
        <w:spacing w:line="400" w:lineRule="exact"/>
        <w:ind w:firstLine="420" w:firstLineChars="200"/>
        <w:rPr>
          <w:rFonts w:hint="eastAsia" w:ascii="宋体" w:hAnsi="宋体"/>
          <w:color w:val="auto"/>
          <w:highlight w:val="none"/>
        </w:rPr>
      </w:pPr>
      <w:r>
        <w:rPr>
          <w:rFonts w:hint="eastAsia" w:ascii="宋体" w:hAnsi="宋体"/>
          <w:color w:val="auto"/>
          <w:szCs w:val="21"/>
          <w:highlight w:val="none"/>
        </w:rPr>
        <w:t>本合同甲乙双方签字盖章后生效，一式四份，具有同等法律效力，甲、乙双方各一份。</w:t>
      </w:r>
      <w:r>
        <w:rPr>
          <w:rFonts w:hint="eastAsia" w:ascii="宋体" w:hAnsi="宋体"/>
          <w:color w:val="auto"/>
          <w:highlight w:val="none"/>
        </w:rPr>
        <w:t>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color w:val="auto"/>
          <w:highlight w:val="none"/>
          <w:lang w:val="en-US" w:eastAsia="zh-CN"/>
        </w:rPr>
        <w:t>资源县政府采购管理办公室</w:t>
      </w:r>
      <w:r>
        <w:rPr>
          <w:rFonts w:hint="eastAsia" w:ascii="宋体" w:hAnsi="宋体"/>
          <w:color w:val="auto"/>
          <w:highlight w:val="none"/>
        </w:rPr>
        <w:t>备案，一份由采购代理机构存档。</w:t>
      </w:r>
    </w:p>
    <w:p w14:paraId="57B9D8F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33FC0657">
      <w:pPr>
        <w:tabs>
          <w:tab w:val="left" w:pos="4320"/>
          <w:tab w:val="left" w:pos="4500"/>
        </w:tabs>
        <w:spacing w:line="400" w:lineRule="exact"/>
        <w:rPr>
          <w:rFonts w:hint="eastAsia" w:ascii="宋体" w:hAnsi="宋体"/>
          <w:color w:val="auto"/>
          <w:szCs w:val="21"/>
          <w:highlight w:val="none"/>
          <w:u w:val="single"/>
        </w:rPr>
      </w:pPr>
      <w:r>
        <w:rPr>
          <w:rFonts w:hint="eastAsia" w:ascii="宋体" w:hAnsi="宋体"/>
          <w:color w:val="auto"/>
          <w:szCs w:val="21"/>
          <w:highlight w:val="none"/>
        </w:rPr>
        <w:t>甲方名称（公章）：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乙方（公章，自然人除外）：</w:t>
      </w:r>
      <w:r>
        <w:rPr>
          <w:rFonts w:hint="eastAsia" w:ascii="宋体" w:hAnsi="宋体"/>
          <w:color w:val="auto"/>
          <w:szCs w:val="21"/>
          <w:highlight w:val="none"/>
          <w:u w:val="single"/>
        </w:rPr>
        <w:t xml:space="preserve">                                 </w:t>
      </w:r>
    </w:p>
    <w:p w14:paraId="30358881">
      <w:pPr>
        <w:spacing w:line="400" w:lineRule="exact"/>
        <w:ind w:left="4620" w:hanging="4620" w:hangingChars="2200"/>
        <w:rPr>
          <w:rFonts w:hint="eastAsia" w:hAnsi="宋体"/>
          <w:color w:val="auto"/>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hAnsi="宋体"/>
          <w:color w:val="auto"/>
          <w:highlight w:val="none"/>
        </w:rPr>
        <w:t>法定代表人（负责人、自然人）签字</w:t>
      </w:r>
    </w:p>
    <w:p w14:paraId="07CB8F34">
      <w:pPr>
        <w:spacing w:line="400" w:lineRule="exact"/>
        <w:ind w:left="4620" w:leftChars="2150" w:hanging="105" w:hangingChars="50"/>
        <w:rPr>
          <w:rFonts w:hint="eastAsia" w:ascii="宋体" w:hAnsi="宋体"/>
          <w:color w:val="auto"/>
          <w:szCs w:val="21"/>
          <w:highlight w:val="none"/>
          <w:u w:val="single"/>
        </w:rPr>
      </w:pPr>
      <w:r>
        <w:rPr>
          <w:rFonts w:hint="eastAsia" w:hAnsi="宋体"/>
          <w:color w:val="auto"/>
          <w:highlight w:val="none"/>
        </w:rPr>
        <w:t>（属自然人的应在签名处加盖食指指印）</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0B151A3">
      <w:pPr>
        <w:tabs>
          <w:tab w:val="left" w:pos="4680"/>
        </w:tabs>
        <w:spacing w:line="400" w:lineRule="exact"/>
        <w:rPr>
          <w:rFonts w:hint="eastAsia" w:ascii="宋体" w:hAnsi="宋体"/>
          <w:color w:val="auto"/>
          <w:szCs w:val="21"/>
          <w:highlight w:val="none"/>
          <w:u w:val="singl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00EADE24">
      <w:pPr>
        <w:tabs>
          <w:tab w:val="left" w:pos="5040"/>
        </w:tabs>
        <w:spacing w:line="400" w:lineRule="exact"/>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611764E7">
      <w:pPr>
        <w:tabs>
          <w:tab w:val="left" w:pos="5040"/>
        </w:tabs>
        <w:spacing w:line="400" w:lineRule="exact"/>
        <w:rPr>
          <w:rFonts w:hint="eastAsia"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8ABBB1">
      <w:pPr>
        <w:tabs>
          <w:tab w:val="left" w:pos="5040"/>
        </w:tabs>
        <w:spacing w:line="40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81CCA6B">
      <w:pPr>
        <w:tabs>
          <w:tab w:val="left" w:pos="5040"/>
        </w:tabs>
        <w:spacing w:line="400" w:lineRule="exact"/>
        <w:rPr>
          <w:rFonts w:hint="eastAsia"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1294917">
      <w:pPr>
        <w:tabs>
          <w:tab w:val="left" w:pos="5040"/>
        </w:tabs>
        <w:spacing w:line="400" w:lineRule="exact"/>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A973A1C">
      <w:pPr>
        <w:spacing w:line="440" w:lineRule="atLeast"/>
        <w:outlineLvl w:val="0"/>
        <w:rPr>
          <w:rFonts w:ascii="宋体"/>
          <w:color w:val="auto"/>
          <w:szCs w:val="21"/>
          <w:highlight w:val="none"/>
        </w:rPr>
      </w:pPr>
      <w:r>
        <w:rPr>
          <w:rFonts w:ascii="宋体" w:hAnsi="宋体"/>
          <w:color w:val="auto"/>
          <w:szCs w:val="21"/>
          <w:highlight w:val="none"/>
          <w:u w:val="single"/>
        </w:rPr>
        <w:t xml:space="preserve">   </w:t>
      </w:r>
    </w:p>
    <w:p w14:paraId="65A08B0D">
      <w:pPr>
        <w:spacing w:line="440" w:lineRule="atLeast"/>
        <w:jc w:val="center"/>
        <w:outlineLvl w:val="0"/>
        <w:rPr>
          <w:rFonts w:ascii="宋体"/>
          <w:color w:val="auto"/>
          <w:szCs w:val="21"/>
          <w:highlight w:val="none"/>
        </w:rPr>
      </w:pPr>
    </w:p>
    <w:p w14:paraId="17635CC3">
      <w:pPr>
        <w:spacing w:line="440" w:lineRule="atLeast"/>
        <w:jc w:val="center"/>
        <w:outlineLvl w:val="0"/>
        <w:rPr>
          <w:rFonts w:ascii="宋体"/>
          <w:color w:val="auto"/>
          <w:szCs w:val="21"/>
          <w:highlight w:val="none"/>
        </w:rPr>
      </w:pPr>
    </w:p>
    <w:p w14:paraId="22096F76">
      <w:pPr>
        <w:spacing w:line="440" w:lineRule="atLeast"/>
        <w:jc w:val="center"/>
        <w:outlineLvl w:val="0"/>
        <w:rPr>
          <w:rFonts w:ascii="宋体"/>
          <w:color w:val="auto"/>
          <w:szCs w:val="21"/>
          <w:highlight w:val="none"/>
        </w:rPr>
      </w:pPr>
    </w:p>
    <w:p w14:paraId="2C394B7D">
      <w:pPr>
        <w:spacing w:line="440" w:lineRule="atLeast"/>
        <w:jc w:val="center"/>
        <w:outlineLvl w:val="0"/>
        <w:rPr>
          <w:rFonts w:ascii="宋体"/>
          <w:color w:val="auto"/>
          <w:szCs w:val="21"/>
          <w:highlight w:val="none"/>
        </w:rPr>
      </w:pPr>
    </w:p>
    <w:p w14:paraId="56154FA3">
      <w:pPr>
        <w:spacing w:line="440" w:lineRule="atLeast"/>
        <w:jc w:val="center"/>
        <w:outlineLvl w:val="0"/>
        <w:rPr>
          <w:rFonts w:ascii="宋体"/>
          <w:color w:val="auto"/>
          <w:szCs w:val="21"/>
          <w:highlight w:val="none"/>
        </w:rPr>
      </w:pPr>
    </w:p>
    <w:p w14:paraId="31F7F21E">
      <w:pPr>
        <w:spacing w:line="440" w:lineRule="atLeast"/>
        <w:jc w:val="center"/>
        <w:outlineLvl w:val="0"/>
        <w:rPr>
          <w:rFonts w:ascii="宋体"/>
          <w:color w:val="auto"/>
          <w:szCs w:val="21"/>
          <w:highlight w:val="none"/>
        </w:rPr>
      </w:pPr>
    </w:p>
    <w:p w14:paraId="7A6F7B8B">
      <w:pPr>
        <w:rPr>
          <w:rFonts w:ascii="宋体"/>
          <w:color w:val="auto"/>
          <w:szCs w:val="21"/>
          <w:highlight w:val="none"/>
        </w:rPr>
      </w:pPr>
    </w:p>
    <w:p w14:paraId="51442043">
      <w:pPr>
        <w:pStyle w:val="20"/>
        <w:rPr>
          <w:color w:val="auto"/>
          <w:highlight w:val="none"/>
        </w:rPr>
      </w:pPr>
    </w:p>
    <w:p w14:paraId="5E6FFA22">
      <w:pPr>
        <w:pStyle w:val="12"/>
        <w:rPr>
          <w:color w:val="auto"/>
          <w:highlight w:val="none"/>
        </w:rPr>
      </w:pPr>
    </w:p>
    <w:p w14:paraId="51CF2273">
      <w:pPr>
        <w:spacing w:line="440" w:lineRule="atLeast"/>
        <w:jc w:val="center"/>
        <w:outlineLvl w:val="0"/>
        <w:rPr>
          <w:rFonts w:ascii="宋体"/>
          <w:color w:val="auto"/>
          <w:szCs w:val="21"/>
          <w:highlight w:val="none"/>
        </w:rPr>
      </w:pPr>
    </w:p>
    <w:p w14:paraId="107AE094">
      <w:pPr>
        <w:spacing w:line="440" w:lineRule="atLeast"/>
        <w:jc w:val="center"/>
        <w:outlineLvl w:val="0"/>
        <w:rPr>
          <w:rFonts w:ascii="宋体"/>
          <w:color w:val="auto"/>
          <w:szCs w:val="21"/>
          <w:highlight w:val="none"/>
        </w:rPr>
      </w:pPr>
    </w:p>
    <w:p w14:paraId="3F0F7B17">
      <w:pPr>
        <w:spacing w:line="440" w:lineRule="atLeast"/>
        <w:jc w:val="center"/>
        <w:outlineLvl w:val="0"/>
        <w:rPr>
          <w:rFonts w:ascii="宋体"/>
          <w:color w:val="auto"/>
          <w:szCs w:val="21"/>
          <w:highlight w:val="none"/>
        </w:rPr>
      </w:pPr>
    </w:p>
    <w:p w14:paraId="62416BF7">
      <w:pPr>
        <w:spacing w:line="440" w:lineRule="atLeast"/>
        <w:jc w:val="center"/>
        <w:outlineLvl w:val="0"/>
        <w:rPr>
          <w:rFonts w:ascii="宋体"/>
          <w:color w:val="auto"/>
          <w:szCs w:val="21"/>
          <w:highlight w:val="none"/>
        </w:rPr>
      </w:pPr>
    </w:p>
    <w:p w14:paraId="090FB0DB">
      <w:pPr>
        <w:spacing w:line="440" w:lineRule="atLeast"/>
        <w:jc w:val="center"/>
        <w:outlineLvl w:val="0"/>
        <w:rPr>
          <w:rFonts w:ascii="宋体"/>
          <w:color w:val="auto"/>
          <w:szCs w:val="21"/>
          <w:highlight w:val="none"/>
        </w:rPr>
      </w:pPr>
    </w:p>
    <w:p w14:paraId="5E5AE403">
      <w:pPr>
        <w:spacing w:line="440" w:lineRule="atLeast"/>
        <w:jc w:val="center"/>
        <w:outlineLvl w:val="0"/>
        <w:rPr>
          <w:rFonts w:ascii="宋体"/>
          <w:color w:val="auto"/>
          <w:szCs w:val="21"/>
          <w:highlight w:val="none"/>
        </w:rPr>
      </w:pPr>
    </w:p>
    <w:p w14:paraId="5AF516C9">
      <w:pPr>
        <w:spacing w:line="440" w:lineRule="atLeast"/>
        <w:jc w:val="center"/>
        <w:outlineLvl w:val="0"/>
        <w:rPr>
          <w:rFonts w:ascii="宋体"/>
          <w:color w:val="auto"/>
          <w:szCs w:val="21"/>
          <w:highlight w:val="none"/>
        </w:rPr>
      </w:pPr>
    </w:p>
    <w:p w14:paraId="45F6E596">
      <w:pPr>
        <w:spacing w:line="440" w:lineRule="atLeast"/>
        <w:jc w:val="center"/>
        <w:outlineLvl w:val="0"/>
        <w:rPr>
          <w:rFonts w:ascii="宋体"/>
          <w:color w:val="auto"/>
          <w:szCs w:val="21"/>
          <w:highlight w:val="none"/>
        </w:rPr>
      </w:pPr>
    </w:p>
    <w:p w14:paraId="36EA7E62">
      <w:pPr>
        <w:spacing w:line="440" w:lineRule="atLeast"/>
        <w:jc w:val="center"/>
        <w:outlineLvl w:val="0"/>
        <w:rPr>
          <w:rFonts w:ascii="宋体"/>
          <w:color w:val="auto"/>
          <w:szCs w:val="21"/>
          <w:highlight w:val="none"/>
        </w:rPr>
      </w:pPr>
    </w:p>
    <w:p w14:paraId="31931C81">
      <w:pPr>
        <w:spacing w:line="440" w:lineRule="atLeast"/>
        <w:jc w:val="center"/>
        <w:outlineLvl w:val="0"/>
        <w:rPr>
          <w:rFonts w:ascii="宋体"/>
          <w:color w:val="auto"/>
          <w:szCs w:val="21"/>
          <w:highlight w:val="none"/>
        </w:rPr>
      </w:pPr>
    </w:p>
    <w:p w14:paraId="41F63F7D">
      <w:pPr>
        <w:spacing w:line="440" w:lineRule="atLeast"/>
        <w:jc w:val="center"/>
        <w:outlineLvl w:val="0"/>
        <w:rPr>
          <w:rFonts w:ascii="宋体"/>
          <w:color w:val="auto"/>
          <w:szCs w:val="21"/>
          <w:highlight w:val="none"/>
        </w:rPr>
      </w:pPr>
    </w:p>
    <w:p w14:paraId="7E92308B">
      <w:pPr>
        <w:spacing w:line="440" w:lineRule="atLeast"/>
        <w:jc w:val="center"/>
        <w:outlineLvl w:val="0"/>
        <w:rPr>
          <w:rFonts w:ascii="宋体"/>
          <w:color w:val="auto"/>
          <w:szCs w:val="21"/>
          <w:highlight w:val="none"/>
        </w:rPr>
      </w:pPr>
    </w:p>
    <w:p w14:paraId="5AEE39C5">
      <w:pPr>
        <w:spacing w:line="440" w:lineRule="atLeast"/>
        <w:jc w:val="center"/>
        <w:outlineLvl w:val="0"/>
        <w:rPr>
          <w:rFonts w:ascii="宋体"/>
          <w:color w:val="auto"/>
          <w:szCs w:val="21"/>
          <w:highlight w:val="none"/>
        </w:rPr>
      </w:pPr>
    </w:p>
    <w:p w14:paraId="4987B4AC">
      <w:pPr>
        <w:spacing w:line="440" w:lineRule="atLeast"/>
        <w:jc w:val="center"/>
        <w:outlineLvl w:val="0"/>
        <w:rPr>
          <w:rFonts w:ascii="宋体"/>
          <w:color w:val="auto"/>
          <w:szCs w:val="21"/>
          <w:highlight w:val="none"/>
        </w:rPr>
      </w:pPr>
    </w:p>
    <w:p w14:paraId="34E008DD">
      <w:pPr>
        <w:spacing w:line="440" w:lineRule="atLeast"/>
        <w:jc w:val="center"/>
        <w:outlineLvl w:val="0"/>
        <w:rPr>
          <w:rFonts w:ascii="宋体"/>
          <w:b/>
          <w:color w:val="auto"/>
          <w:sz w:val="32"/>
          <w:szCs w:val="32"/>
          <w:highlight w:val="none"/>
        </w:rPr>
      </w:pPr>
      <w:bookmarkStart w:id="35" w:name="_Toc17745"/>
    </w:p>
    <w:p w14:paraId="18E3BD52">
      <w:pPr>
        <w:spacing w:line="440" w:lineRule="atLeast"/>
        <w:jc w:val="center"/>
        <w:outlineLvl w:val="0"/>
        <w:rPr>
          <w:rFonts w:asci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响应文件格式</w:t>
      </w:r>
      <w:bookmarkEnd w:id="35"/>
    </w:p>
    <w:p w14:paraId="331B1F6D">
      <w:pPr>
        <w:spacing w:line="440" w:lineRule="atLeast"/>
        <w:rPr>
          <w:rFonts w:ascii="宋体"/>
          <w:b/>
          <w:color w:val="auto"/>
          <w:sz w:val="28"/>
          <w:szCs w:val="28"/>
          <w:highlight w:val="none"/>
        </w:rPr>
      </w:pPr>
    </w:p>
    <w:p w14:paraId="097A85B9">
      <w:pPr>
        <w:spacing w:line="440" w:lineRule="atLeast"/>
        <w:rPr>
          <w:rFonts w:ascii="宋体"/>
          <w:b/>
          <w:color w:val="auto"/>
          <w:sz w:val="28"/>
          <w:szCs w:val="28"/>
          <w:highlight w:val="none"/>
        </w:rPr>
      </w:pPr>
    </w:p>
    <w:p w14:paraId="6CA6E659">
      <w:pPr>
        <w:spacing w:line="440" w:lineRule="atLeast"/>
        <w:rPr>
          <w:rFonts w:ascii="宋体"/>
          <w:b/>
          <w:color w:val="auto"/>
          <w:sz w:val="28"/>
          <w:szCs w:val="28"/>
          <w:highlight w:val="none"/>
        </w:rPr>
      </w:pPr>
    </w:p>
    <w:p w14:paraId="71A1EA4F">
      <w:pPr>
        <w:spacing w:line="440" w:lineRule="atLeast"/>
        <w:rPr>
          <w:rFonts w:ascii="宋体"/>
          <w:b/>
          <w:color w:val="auto"/>
          <w:sz w:val="28"/>
          <w:szCs w:val="28"/>
          <w:highlight w:val="none"/>
        </w:rPr>
      </w:pPr>
    </w:p>
    <w:p w14:paraId="2D3DC63A">
      <w:pPr>
        <w:pStyle w:val="3"/>
        <w:rPr>
          <w:rFonts w:ascii="宋体"/>
          <w:b/>
          <w:color w:val="auto"/>
          <w:sz w:val="28"/>
          <w:szCs w:val="28"/>
          <w:highlight w:val="none"/>
        </w:rPr>
      </w:pPr>
    </w:p>
    <w:p w14:paraId="74E231CD">
      <w:pPr>
        <w:rPr>
          <w:rFonts w:ascii="宋体"/>
          <w:b/>
          <w:color w:val="auto"/>
          <w:sz w:val="28"/>
          <w:szCs w:val="28"/>
          <w:highlight w:val="none"/>
        </w:rPr>
      </w:pPr>
    </w:p>
    <w:p w14:paraId="2BDAE06D">
      <w:pPr>
        <w:pStyle w:val="3"/>
        <w:rPr>
          <w:rFonts w:ascii="宋体"/>
          <w:b/>
          <w:color w:val="auto"/>
          <w:sz w:val="28"/>
          <w:szCs w:val="28"/>
          <w:highlight w:val="none"/>
        </w:rPr>
      </w:pPr>
    </w:p>
    <w:p w14:paraId="40AB7B90">
      <w:pPr>
        <w:rPr>
          <w:rFonts w:ascii="宋体"/>
          <w:b/>
          <w:color w:val="auto"/>
          <w:sz w:val="28"/>
          <w:szCs w:val="28"/>
          <w:highlight w:val="none"/>
        </w:rPr>
      </w:pPr>
    </w:p>
    <w:p w14:paraId="5A26B428">
      <w:pPr>
        <w:pStyle w:val="3"/>
        <w:rPr>
          <w:color w:val="auto"/>
          <w:highlight w:val="none"/>
        </w:rPr>
      </w:pPr>
    </w:p>
    <w:p w14:paraId="0540F2A6">
      <w:pPr>
        <w:rPr>
          <w:color w:val="auto"/>
          <w:highlight w:val="none"/>
        </w:rPr>
      </w:pPr>
    </w:p>
    <w:p w14:paraId="52FF4BD4">
      <w:pPr>
        <w:rPr>
          <w:rFonts w:hint="eastAsia"/>
          <w:bCs/>
          <w:color w:val="auto"/>
          <w:sz w:val="32"/>
          <w:szCs w:val="32"/>
          <w:highlight w:val="none"/>
        </w:rPr>
      </w:pPr>
    </w:p>
    <w:p w14:paraId="404FAE22">
      <w:pPr>
        <w:rPr>
          <w:rFonts w:hint="eastAsia"/>
          <w:bCs/>
          <w:color w:val="auto"/>
          <w:sz w:val="32"/>
          <w:szCs w:val="32"/>
          <w:highlight w:val="none"/>
        </w:rPr>
      </w:pPr>
      <w:r>
        <w:rPr>
          <w:rFonts w:hint="eastAsia"/>
          <w:bCs/>
          <w:color w:val="auto"/>
          <w:sz w:val="32"/>
          <w:szCs w:val="32"/>
          <w:highlight w:val="none"/>
        </w:rPr>
        <w:t>响应文件封面格式</w:t>
      </w:r>
    </w:p>
    <w:p w14:paraId="18A98DF8">
      <w:pPr>
        <w:snapToGrid w:val="0"/>
        <w:spacing w:before="120" w:beforeLines="50" w:after="50"/>
        <w:jc w:val="center"/>
        <w:rPr>
          <w:bCs/>
          <w:color w:val="auto"/>
          <w:sz w:val="32"/>
          <w:szCs w:val="32"/>
          <w:highlight w:val="none"/>
        </w:rPr>
      </w:pPr>
    </w:p>
    <w:p w14:paraId="3F643DA6">
      <w:pPr>
        <w:pStyle w:val="5"/>
        <w:rPr>
          <w:b w:val="0"/>
          <w:color w:val="auto"/>
          <w:highlight w:val="none"/>
        </w:rPr>
      </w:pPr>
    </w:p>
    <w:p w14:paraId="12260890">
      <w:pPr>
        <w:snapToGrid w:val="0"/>
        <w:spacing w:before="120" w:beforeLines="50" w:after="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响 应 文 件</w:t>
      </w:r>
    </w:p>
    <w:p w14:paraId="4B4F338A">
      <w:pPr>
        <w:snapToGrid w:val="0"/>
        <w:spacing w:before="120" w:beforeLines="50" w:after="50"/>
        <w:rPr>
          <w:rFonts w:hint="eastAsia" w:ascii="宋体" w:hAnsi="宋体" w:cs="宋体"/>
          <w:color w:val="auto"/>
          <w:sz w:val="28"/>
          <w:szCs w:val="28"/>
          <w:highlight w:val="none"/>
        </w:rPr>
      </w:pPr>
    </w:p>
    <w:p w14:paraId="0EF3D021">
      <w:pPr>
        <w:snapToGrid w:val="0"/>
        <w:spacing w:before="120" w:beforeLines="50" w:after="50"/>
        <w:ind w:firstLine="450" w:firstLineChars="150"/>
        <w:jc w:val="center"/>
        <w:rPr>
          <w:rFonts w:hint="eastAsia" w:ascii="宋体" w:hAnsi="宋体" w:cs="宋体"/>
          <w:color w:val="auto"/>
          <w:sz w:val="30"/>
          <w:szCs w:val="30"/>
          <w:highlight w:val="none"/>
        </w:rPr>
      </w:pPr>
    </w:p>
    <w:p w14:paraId="3F9F86B1">
      <w:pPr>
        <w:snapToGrid w:val="0"/>
        <w:spacing w:before="163" w:beforeLines="50" w:after="50" w:line="240" w:lineRule="auto"/>
        <w:ind w:firstLine="0" w:firstLineChars="0"/>
        <w:rPr>
          <w:rFonts w:hint="eastAsia" w:ascii="宋体" w:hAnsi="宋体" w:eastAsia="宋体" w:cs="宋体"/>
          <w:bCs/>
          <w:color w:val="auto"/>
          <w:kern w:val="0"/>
          <w:sz w:val="30"/>
          <w:szCs w:val="30"/>
          <w:highlight w:val="none"/>
          <w:lang w:val="en-US" w:eastAsia="zh-CN"/>
        </w:rPr>
      </w:pPr>
    </w:p>
    <w:p w14:paraId="78ADE642">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t>项目名称：</w:t>
      </w:r>
    </w:p>
    <w:p w14:paraId="55AB6EB8">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p>
    <w:p w14:paraId="55C56492">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p>
    <w:p w14:paraId="622BEBD0">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t>项目编号：</w:t>
      </w:r>
    </w:p>
    <w:p w14:paraId="7AC1BA4A">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p>
    <w:p w14:paraId="2351C406">
      <w:pPr>
        <w:spacing w:line="400" w:lineRule="exact"/>
        <w:ind w:firstLine="1500" w:firstLineChars="500"/>
        <w:rPr>
          <w:rFonts w:hint="eastAsia" w:ascii="宋体" w:hAnsi="宋体" w:cs="宋体"/>
          <w:color w:val="auto"/>
          <w:kern w:val="0"/>
          <w:sz w:val="30"/>
          <w:szCs w:val="30"/>
          <w:highlight w:val="none"/>
        </w:rPr>
      </w:pPr>
    </w:p>
    <w:p w14:paraId="45D1C1DD">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t>采购代理机构：</w:t>
      </w:r>
      <w:r>
        <w:rPr>
          <w:rFonts w:hint="eastAsia" w:ascii="宋体" w:hAnsi="宋体" w:cs="宋体"/>
          <w:bCs/>
          <w:color w:val="auto"/>
          <w:kern w:val="0"/>
          <w:sz w:val="30"/>
          <w:szCs w:val="30"/>
          <w:highlight w:val="none"/>
          <w:lang w:val="en-US" w:eastAsia="zh-CN"/>
        </w:rPr>
        <w:t>广西高质建设管理咨询有限公司</w:t>
      </w:r>
    </w:p>
    <w:p w14:paraId="32EA149E">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p>
    <w:p w14:paraId="4DE33C30">
      <w:pPr>
        <w:snapToGrid w:val="0"/>
        <w:spacing w:before="163" w:beforeLines="50" w:after="50" w:line="240" w:lineRule="auto"/>
        <w:ind w:firstLine="450" w:firstLineChars="150"/>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t>供应商名称：</w:t>
      </w:r>
    </w:p>
    <w:p w14:paraId="7831FFC5">
      <w:pPr>
        <w:snapToGrid w:val="0"/>
        <w:spacing w:before="163" w:beforeLines="50" w:after="50" w:line="240" w:lineRule="auto"/>
        <w:ind w:firstLine="450" w:firstLineChars="150"/>
        <w:rPr>
          <w:rFonts w:ascii="宋体" w:hAnsi="宋体"/>
          <w:bCs/>
          <w:color w:val="auto"/>
          <w:kern w:val="0"/>
          <w:sz w:val="30"/>
          <w:szCs w:val="30"/>
          <w:highlight w:val="none"/>
        </w:rPr>
      </w:pPr>
    </w:p>
    <w:p w14:paraId="34F19EC6">
      <w:pPr>
        <w:snapToGrid w:val="0"/>
        <w:spacing w:before="163" w:beforeLines="50" w:after="50" w:line="240" w:lineRule="auto"/>
        <w:ind w:firstLine="450" w:firstLineChars="150"/>
        <w:rPr>
          <w:rFonts w:ascii="宋体" w:hAnsi="宋体"/>
          <w:bCs/>
          <w:color w:val="auto"/>
          <w:kern w:val="0"/>
          <w:sz w:val="30"/>
          <w:szCs w:val="30"/>
          <w:highlight w:val="none"/>
        </w:rPr>
      </w:pPr>
    </w:p>
    <w:p w14:paraId="0E2427BC">
      <w:pPr>
        <w:pStyle w:val="12"/>
        <w:rPr>
          <w:color w:val="auto"/>
          <w:highlight w:val="none"/>
        </w:rPr>
      </w:pPr>
    </w:p>
    <w:p w14:paraId="4D2C670D">
      <w:pPr>
        <w:pStyle w:val="12"/>
        <w:rPr>
          <w:color w:val="auto"/>
          <w:highlight w:val="none"/>
        </w:rPr>
      </w:pPr>
    </w:p>
    <w:p w14:paraId="15DD999B">
      <w:pPr>
        <w:pStyle w:val="12"/>
        <w:rPr>
          <w:color w:val="auto"/>
          <w:highlight w:val="none"/>
        </w:rPr>
      </w:pPr>
    </w:p>
    <w:p w14:paraId="67886A5A">
      <w:pPr>
        <w:pStyle w:val="12"/>
        <w:rPr>
          <w:color w:val="auto"/>
          <w:highlight w:val="none"/>
        </w:rPr>
      </w:pPr>
    </w:p>
    <w:p w14:paraId="157DEACA">
      <w:pPr>
        <w:pStyle w:val="12"/>
        <w:rPr>
          <w:color w:val="auto"/>
          <w:highlight w:val="none"/>
        </w:rPr>
      </w:pPr>
    </w:p>
    <w:p w14:paraId="21931E97">
      <w:pPr>
        <w:keepNext w:val="0"/>
        <w:keepLines w:val="0"/>
        <w:pageBreakBefore w:val="0"/>
        <w:tabs>
          <w:tab w:val="left" w:pos="1305"/>
        </w:tabs>
        <w:kinsoku/>
        <w:wordWrap/>
        <w:overflowPunct/>
        <w:topLinePunct w:val="0"/>
        <w:bidi w:val="0"/>
        <w:adjustRightInd/>
        <w:spacing w:line="360" w:lineRule="exact"/>
        <w:ind w:firstLine="600" w:firstLineChars="200"/>
        <w:jc w:val="center"/>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响应文件目录</w:t>
      </w:r>
    </w:p>
    <w:p w14:paraId="1324AC83">
      <w:pPr>
        <w:keepNext w:val="0"/>
        <w:keepLines w:val="0"/>
        <w:pageBreakBefore w:val="0"/>
        <w:widowControl w:val="0"/>
        <w:tabs>
          <w:tab w:val="left" w:pos="1305"/>
        </w:tabs>
        <w:kinsoku/>
        <w:wordWrap/>
        <w:overflowPunct/>
        <w:topLinePunct w:val="0"/>
        <w:autoSpaceDE/>
        <w:autoSpaceDN/>
        <w:bidi w:val="0"/>
        <w:adjustRightInd/>
        <w:spacing w:line="35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一、资格性响应证明材料：</w:t>
      </w:r>
    </w:p>
    <w:p w14:paraId="0C931C78">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）供应商相应的法定代表人、负责人、自然人身份证正反两面复印件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09B00908">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）供应商的授权委托书原件、委托代理人身份证正反面复印件以及由县级以上（含县级）社会养老保险经办机构出具的供应商为委托代理人交纳的</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递交截止时间前半年内任意连续三个月的社保证明复印件，除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为以下三种情形的：</w:t>
      </w:r>
    </w:p>
    <w:p w14:paraId="5F7A3B59">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为截标时间前60日以内成立的公司，可以提供</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与委托代理人签订的劳动合同复印件代替社保证明复印件；</w:t>
      </w:r>
    </w:p>
    <w:p w14:paraId="611AD80B">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为事业单位，可以提供事业单位机构编制管理证复印件或事业单位机构为其发放工资的工资条复印件代替社保证明复印件；</w:t>
      </w:r>
    </w:p>
    <w:p w14:paraId="03A519B7">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与委托代理人签订的劳动合同复印件代替社保证明复印件。</w:t>
      </w:r>
    </w:p>
    <w:p w14:paraId="7CE06BDA">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【自然人的应提供由县级以上（含县级）社会养老保险经办机构出具的自然人本人及委托代理人所交纳</w:t>
      </w:r>
      <w:r>
        <w:rPr>
          <w:rFonts w:hint="eastAsia" w:ascii="宋体" w:hAnsi="宋体" w:eastAsia="宋体" w:cs="宋体"/>
          <w:color w:val="auto"/>
          <w:szCs w:val="21"/>
          <w:highlight w:val="none"/>
          <w:lang w:eastAsia="zh-CN"/>
        </w:rPr>
        <w:t>响应</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递交截止时间前半年内任意连续三个月的社保证明复印件】</w:t>
      </w:r>
      <w:r>
        <w:rPr>
          <w:rFonts w:hint="eastAsia" w:ascii="宋体" w:hAnsi="宋体" w:eastAsia="宋体" w:cs="宋体"/>
          <w:b/>
          <w:color w:val="auto"/>
          <w:szCs w:val="21"/>
          <w:highlight w:val="none"/>
        </w:rPr>
        <w:t>（委托代理时必须提供）</w:t>
      </w:r>
      <w:r>
        <w:rPr>
          <w:rFonts w:hint="eastAsia" w:ascii="宋体" w:hAnsi="宋体" w:eastAsia="宋体" w:cs="宋体"/>
          <w:color w:val="auto"/>
          <w:szCs w:val="21"/>
          <w:highlight w:val="none"/>
        </w:rPr>
        <w:t>；</w:t>
      </w:r>
    </w:p>
    <w:p w14:paraId="013BE25E">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）供应商参加政府采购活动前3年内在经营活动中没有重大违法记录的书面声明</w:t>
      </w:r>
      <w:r>
        <w:rPr>
          <w:rFonts w:hint="eastAsia" w:ascii="宋体" w:hAnsi="宋体" w:eastAsia="宋体" w:cs="宋体"/>
          <w:b/>
          <w:color w:val="auto"/>
          <w:szCs w:val="21"/>
          <w:highlight w:val="none"/>
        </w:rPr>
        <w:t>（必须提供）；</w:t>
      </w:r>
    </w:p>
    <w:p w14:paraId="4440351F">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）供应商的法人或者其他组织营业执照（三证合一）等证明文件复印件</w:t>
      </w:r>
      <w:r>
        <w:rPr>
          <w:rFonts w:hint="eastAsia" w:ascii="宋体" w:hAnsi="宋体" w:eastAsia="宋体" w:cs="宋体"/>
          <w:b/>
          <w:color w:val="auto"/>
          <w:szCs w:val="21"/>
          <w:highlight w:val="none"/>
        </w:rPr>
        <w:t>（必须提供，自然人除外）</w:t>
      </w:r>
      <w:r>
        <w:rPr>
          <w:rFonts w:hint="eastAsia" w:ascii="宋体" w:hAnsi="宋体" w:eastAsia="宋体" w:cs="宋体"/>
          <w:color w:val="auto"/>
          <w:szCs w:val="21"/>
          <w:highlight w:val="none"/>
        </w:rPr>
        <w:t>；</w:t>
      </w:r>
    </w:p>
    <w:p w14:paraId="25DA676D">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（5）供应商202</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年以来任意一个月依法缴纳税收的相关材料复印件（必须提供）</w:t>
      </w:r>
      <w:r>
        <w:rPr>
          <w:rFonts w:hint="eastAsia" w:ascii="宋体" w:hAnsi="宋体" w:eastAsia="宋体" w:cs="宋体"/>
          <w:b/>
          <w:bCs/>
          <w:color w:val="auto"/>
          <w:szCs w:val="21"/>
          <w:highlight w:val="none"/>
          <w:lang w:val="en-US" w:eastAsia="zh-CN"/>
        </w:rPr>
        <w:t>；</w:t>
      </w:r>
    </w:p>
    <w:p w14:paraId="5D9647C5">
      <w:pPr>
        <w:keepNext w:val="0"/>
        <w:keepLines w:val="0"/>
        <w:pageBreakBefore w:val="0"/>
        <w:widowControl w:val="0"/>
        <w:tabs>
          <w:tab w:val="left" w:pos="1305"/>
        </w:tabs>
        <w:kinsoku/>
        <w:wordWrap/>
        <w:overflowPunct/>
        <w:topLinePunct w:val="0"/>
        <w:autoSpaceDE/>
        <w:autoSpaceDN/>
        <w:bidi w:val="0"/>
        <w:adjustRightInd/>
        <w:spacing w:line="35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（6）供应商202</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年度以来任意一个年度内的财务状况报告【提供第三方出具的财务审计报告，或供应商出具的财务报表（格式自拟），或供应商出具的承诺函（格式自拟），或2023年以来其基本开户银行出具的资信证明】复印件（必须提供）</w:t>
      </w:r>
      <w:r>
        <w:rPr>
          <w:rFonts w:hint="eastAsia" w:ascii="宋体" w:hAnsi="宋体" w:eastAsia="宋体" w:cs="宋体"/>
          <w:b/>
          <w:bCs/>
          <w:color w:val="auto"/>
          <w:sz w:val="21"/>
          <w:szCs w:val="21"/>
          <w:highlight w:val="none"/>
          <w:lang w:val="en-US" w:eastAsia="zh-CN"/>
        </w:rPr>
        <w:t>；</w:t>
      </w:r>
    </w:p>
    <w:p w14:paraId="4F619D7F">
      <w:pPr>
        <w:keepNext w:val="0"/>
        <w:keepLines w:val="0"/>
        <w:pageBreakBefore w:val="0"/>
        <w:widowControl w:val="0"/>
        <w:tabs>
          <w:tab w:val="left" w:pos="1305"/>
        </w:tabs>
        <w:kinsoku/>
        <w:wordWrap/>
        <w:overflowPunct/>
        <w:topLinePunct w:val="0"/>
        <w:autoSpaceDE/>
        <w:autoSpaceDN/>
        <w:bidi w:val="0"/>
        <w:adjustRightInd/>
        <w:spacing w:line="35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二、符合性响应证明材料：</w:t>
      </w:r>
    </w:p>
    <w:p w14:paraId="2C850109">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p>
    <w:p w14:paraId="3D9DBE8B">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报价表（格式见附件）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31758410">
      <w:pPr>
        <w:keepNext w:val="0"/>
        <w:keepLines w:val="0"/>
        <w:pageBreakBefore w:val="0"/>
        <w:widowControl w:val="0"/>
        <w:kinsoku/>
        <w:wordWrap/>
        <w:overflowPunct/>
        <w:topLinePunct w:val="0"/>
        <w:autoSpaceDE/>
        <w:autoSpaceDN/>
        <w:bidi w:val="0"/>
        <w:adjustRightInd/>
        <w:snapToGrid w:val="0"/>
        <w:spacing w:line="350" w:lineRule="exact"/>
        <w:ind w:left="0" w:leftChars="0" w:firstLine="420" w:firstLineChars="200"/>
        <w:textAlignment w:val="auto"/>
        <w:outlineLvl w:val="4"/>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）技术规格偏离表</w:t>
      </w:r>
      <w:r>
        <w:rPr>
          <w:rFonts w:hint="eastAsia" w:ascii="宋体" w:hAnsi="宋体" w:eastAsia="宋体" w:cs="宋体"/>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66500EA2">
      <w:pPr>
        <w:pStyle w:val="13"/>
        <w:keepNext w:val="0"/>
        <w:keepLines w:val="0"/>
        <w:pageBreakBefore w:val="0"/>
        <w:widowControl w:val="0"/>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）商务响应表</w:t>
      </w:r>
      <w:r>
        <w:rPr>
          <w:rFonts w:hint="eastAsia" w:ascii="宋体" w:hAnsi="宋体" w:eastAsia="宋体" w:cs="宋体"/>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w:t>
      </w:r>
    </w:p>
    <w:p w14:paraId="5645B815">
      <w:pPr>
        <w:pStyle w:val="13"/>
        <w:keepNext w:val="0"/>
        <w:keepLines w:val="0"/>
        <w:pageBreakBefore w:val="0"/>
        <w:widowControl w:val="0"/>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供应商的售后服务承诺书（含技术服务、技术培训、售后服务的内容和措施等）</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3861BAE4">
      <w:pPr>
        <w:keepNext w:val="0"/>
        <w:keepLines w:val="0"/>
        <w:pageBreakBefore w:val="0"/>
        <w:widowControl w:val="0"/>
        <w:kinsoku/>
        <w:wordWrap/>
        <w:overflowPunct/>
        <w:topLinePunct w:val="0"/>
        <w:autoSpaceDE/>
        <w:autoSpaceDN/>
        <w:bidi w:val="0"/>
        <w:adjustRightInd/>
        <w:spacing w:line="35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货物采购需求”需提供的有效证明文件</w:t>
      </w:r>
      <w:r>
        <w:rPr>
          <w:rFonts w:hint="eastAsia" w:ascii="宋体" w:hAnsi="宋体" w:eastAsia="宋体" w:cs="宋体"/>
          <w:b/>
          <w:color w:val="auto"/>
          <w:highlight w:val="none"/>
        </w:rPr>
        <w:t>（按货物采购需求要求提供，如有，请按要求提供）</w:t>
      </w:r>
      <w:r>
        <w:rPr>
          <w:rFonts w:hint="eastAsia" w:ascii="宋体" w:hAnsi="宋体" w:eastAsia="宋体" w:cs="宋体"/>
          <w:b/>
          <w:color w:val="auto"/>
          <w:highlight w:val="none"/>
          <w:lang w:eastAsia="zh-CN"/>
        </w:rPr>
        <w:t>；</w:t>
      </w:r>
    </w:p>
    <w:p w14:paraId="2E26CFC8">
      <w:pPr>
        <w:keepNext w:val="0"/>
        <w:keepLines w:val="0"/>
        <w:pageBreakBefore w:val="0"/>
        <w:widowControl w:val="0"/>
        <w:tabs>
          <w:tab w:val="left" w:pos="1305"/>
        </w:tabs>
        <w:kinsoku/>
        <w:wordWrap/>
        <w:overflowPunct/>
        <w:topLinePunct w:val="0"/>
        <w:autoSpaceDE/>
        <w:autoSpaceDN/>
        <w:bidi w:val="0"/>
        <w:adjustRightInd/>
        <w:spacing w:line="35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其他有效</w:t>
      </w:r>
      <w:r>
        <w:rPr>
          <w:rFonts w:hint="eastAsia" w:ascii="宋体" w:hAnsi="宋体" w:eastAsia="宋体" w:cs="宋体"/>
          <w:b/>
          <w:bCs/>
          <w:color w:val="auto"/>
          <w:sz w:val="24"/>
          <w:szCs w:val="24"/>
          <w:highlight w:val="none"/>
          <w:lang w:val="en-US" w:eastAsia="zh-CN"/>
        </w:rPr>
        <w:t>证明材料：</w:t>
      </w:r>
    </w:p>
    <w:p w14:paraId="718A7A4F">
      <w:pPr>
        <w:pStyle w:val="13"/>
        <w:keepNext w:val="0"/>
        <w:keepLines w:val="0"/>
        <w:pageBreakBefore w:val="0"/>
        <w:widowControl w:val="0"/>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如有，请提供</w:t>
      </w:r>
      <w:r>
        <w:rPr>
          <w:rFonts w:hint="eastAsia" w:ascii="宋体" w:hAnsi="宋体" w:eastAsia="宋体" w:cs="宋体"/>
          <w:b/>
          <w:bCs/>
          <w:color w:val="auto"/>
          <w:szCs w:val="21"/>
          <w:highlight w:val="none"/>
        </w:rPr>
        <w:t>）</w:t>
      </w:r>
    </w:p>
    <w:p w14:paraId="4973044C">
      <w:pPr>
        <w:keepNext w:val="0"/>
        <w:keepLines w:val="0"/>
        <w:pageBreakBefore w:val="0"/>
        <w:widowControl w:val="0"/>
        <w:kinsoku/>
        <w:wordWrap/>
        <w:overflowPunct/>
        <w:topLinePunct w:val="0"/>
        <w:autoSpaceDE/>
        <w:autoSpaceDN/>
        <w:bidi w:val="0"/>
        <w:adjustRightInd/>
        <w:snapToGrid w:val="0"/>
        <w:spacing w:line="350" w:lineRule="exact"/>
        <w:ind w:left="0" w:leftChars="0" w:firstLine="420" w:firstLineChars="200"/>
        <w:textAlignment w:val="auto"/>
        <w:outlineLvl w:val="4"/>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rPr>
        <w:t>）</w:t>
      </w:r>
      <w:r>
        <w:rPr>
          <w:rFonts w:hint="eastAsia" w:ascii="宋体" w:hAnsi="宋体" w:eastAsia="宋体" w:cs="宋体"/>
          <w:color w:val="auto"/>
          <w:szCs w:val="21"/>
          <w:highlight w:val="none"/>
        </w:rPr>
        <w:t>节能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环保方面的证书复印件</w:t>
      </w:r>
      <w:r>
        <w:rPr>
          <w:rFonts w:hint="eastAsia" w:ascii="宋体" w:hAnsi="宋体" w:eastAsia="宋体" w:cs="宋体"/>
          <w:b/>
          <w:color w:val="auto"/>
          <w:szCs w:val="21"/>
          <w:highlight w:val="none"/>
        </w:rPr>
        <w:t>（如有，请提供）；</w:t>
      </w:r>
    </w:p>
    <w:p w14:paraId="31E550FF">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年以来同类项目业绩的相关证明材料（以成交、</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签订的合同</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为准，并能清晰反映该项目的项目名称、种类）</w:t>
      </w:r>
      <w:r>
        <w:rPr>
          <w:rFonts w:hint="eastAsia" w:ascii="宋体" w:hAnsi="宋体" w:eastAsia="宋体" w:cs="宋体"/>
          <w:b/>
          <w:color w:val="auto"/>
          <w:szCs w:val="21"/>
          <w:highlight w:val="none"/>
        </w:rPr>
        <w:t>（如有，请提供）；</w:t>
      </w:r>
    </w:p>
    <w:p w14:paraId="04528867">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）供应商相关获奖证书、认证证书等复印件</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62E5107D">
      <w:pPr>
        <w:keepNext w:val="0"/>
        <w:keepLines w:val="0"/>
        <w:pageBreakBefore w:val="0"/>
        <w:widowControl w:val="0"/>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中小企业声明函（如供应商为中小微型企业的，格式见附件，供应商对出具的声明函真实性负责，成交结果将同时公告企业《中小企业声明函》，接受社会监督）</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如有，请提供</w:t>
      </w:r>
      <w:r>
        <w:rPr>
          <w:rFonts w:hint="eastAsia" w:ascii="宋体" w:hAnsi="宋体" w:eastAsia="宋体" w:cs="宋体"/>
          <w:b/>
          <w:color w:val="auto"/>
          <w:highlight w:val="none"/>
        </w:rPr>
        <w:t>）</w:t>
      </w:r>
      <w:r>
        <w:rPr>
          <w:rFonts w:hint="eastAsia" w:ascii="宋体" w:hAnsi="宋体" w:eastAsia="宋体" w:cs="宋体"/>
          <w:b/>
          <w:bCs/>
          <w:color w:val="auto"/>
          <w:highlight w:val="none"/>
        </w:rPr>
        <w:t>；</w:t>
      </w:r>
    </w:p>
    <w:p w14:paraId="0F424B29">
      <w:pPr>
        <w:keepNext w:val="0"/>
        <w:keepLines w:val="0"/>
        <w:pageBreakBefore w:val="0"/>
        <w:widowControl w:val="0"/>
        <w:tabs>
          <w:tab w:val="left" w:pos="1305"/>
        </w:tabs>
        <w:kinsoku/>
        <w:wordWrap/>
        <w:overflowPunct/>
        <w:topLinePunct w:val="0"/>
        <w:autoSpaceDE/>
        <w:autoSpaceDN/>
        <w:bidi w:val="0"/>
        <w:adjustRightInd/>
        <w:spacing w:line="35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如有，请提供</w:t>
      </w:r>
      <w:r>
        <w:rPr>
          <w:rFonts w:hint="eastAsia" w:ascii="宋体" w:hAnsi="宋体" w:eastAsia="宋体" w:cs="宋体"/>
          <w:b/>
          <w:color w:val="auto"/>
          <w:highlight w:val="none"/>
        </w:rPr>
        <w:t>）</w:t>
      </w:r>
      <w:r>
        <w:rPr>
          <w:rFonts w:hint="eastAsia" w:ascii="宋体" w:hAnsi="宋体" w:eastAsia="宋体" w:cs="宋体"/>
          <w:b/>
          <w:bCs/>
          <w:color w:val="auto"/>
          <w:highlight w:val="none"/>
        </w:rPr>
        <w:t>；</w:t>
      </w:r>
    </w:p>
    <w:p w14:paraId="764F7440">
      <w:pPr>
        <w:keepNext w:val="0"/>
        <w:keepLines w:val="0"/>
        <w:pageBreakBefore w:val="0"/>
        <w:widowControl w:val="0"/>
        <w:kinsoku/>
        <w:wordWrap/>
        <w:overflowPunct/>
        <w:topLinePunct w:val="0"/>
        <w:autoSpaceDE/>
        <w:autoSpaceDN/>
        <w:bidi w:val="0"/>
        <w:adjustRightInd/>
        <w:spacing w:line="350" w:lineRule="exact"/>
        <w:ind w:left="0" w:leftChars="0"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）监狱企业的证明文件[供应商如为监狱企业的，应当提供由省级以上监狱管理局、戒毒管理局（含新疆生产建设兵团）出具的属于监狱企业的证明文件, 否则不予享受优惠政策]</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如有，请提供</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w:t>
      </w:r>
    </w:p>
    <w:p w14:paraId="2CDD5E05">
      <w:pPr>
        <w:keepNext w:val="0"/>
        <w:keepLines w:val="0"/>
        <w:pageBreakBefore w:val="0"/>
        <w:widowControl w:val="0"/>
        <w:kinsoku/>
        <w:wordWrap/>
        <w:overflowPunct/>
        <w:topLinePunct w:val="0"/>
        <w:autoSpaceDE/>
        <w:autoSpaceDN/>
        <w:bidi w:val="0"/>
        <w:adjustRightInd/>
        <w:spacing w:line="35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）供应商可结合本项目自身情况自行提交</w:t>
      </w:r>
      <w:r>
        <w:rPr>
          <w:rFonts w:hint="eastAsia" w:ascii="宋体" w:hAnsi="宋体" w:cs="宋体"/>
          <w:color w:val="auto"/>
          <w:szCs w:val="21"/>
          <w:highlight w:val="none"/>
          <w:lang w:eastAsia="zh-CN"/>
        </w:rPr>
        <w:t>其他</w:t>
      </w:r>
      <w:r>
        <w:rPr>
          <w:rFonts w:hint="eastAsia" w:ascii="宋体" w:hAnsi="宋体" w:eastAsia="宋体" w:cs="宋体"/>
          <w:color w:val="auto"/>
          <w:szCs w:val="21"/>
          <w:highlight w:val="none"/>
        </w:rPr>
        <w:t>相关证明材料。</w:t>
      </w:r>
    </w:p>
    <w:p w14:paraId="091274A2">
      <w:pPr>
        <w:spacing w:line="440" w:lineRule="atLeast"/>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br w:type="page"/>
      </w:r>
      <w:r>
        <w:rPr>
          <w:rFonts w:hint="eastAsia" w:ascii="宋体" w:hAnsi="宋体"/>
          <w:b/>
          <w:color w:val="auto"/>
          <w:sz w:val="24"/>
          <w:szCs w:val="24"/>
          <w:highlight w:val="none"/>
          <w:lang w:val="en-US" w:eastAsia="zh-CN"/>
        </w:rPr>
        <w:t>一、资格性响应证明材料：</w:t>
      </w:r>
    </w:p>
    <w:p w14:paraId="6328CC4E">
      <w:pPr>
        <w:tabs>
          <w:tab w:val="left" w:pos="1305"/>
        </w:tabs>
        <w:spacing w:line="380" w:lineRule="exact"/>
        <w:rPr>
          <w:rFonts w:ascii="宋体" w:cs="宋体"/>
          <w:color w:val="auto"/>
          <w:sz w:val="24"/>
          <w:szCs w:val="24"/>
          <w:highlight w:val="none"/>
        </w:rPr>
      </w:pPr>
      <w:r>
        <w:rPr>
          <w:rFonts w:hint="eastAsia" w:ascii="宋体" w:hAnsi="宋体" w:cs="宋体"/>
          <w:b/>
          <w:color w:val="auto"/>
          <w:sz w:val="24"/>
          <w:szCs w:val="24"/>
          <w:highlight w:val="none"/>
          <w:lang w:val="en-US" w:eastAsia="zh-CN"/>
        </w:rPr>
        <w:t>1</w:t>
      </w:r>
      <w:r>
        <w:rPr>
          <w:rFonts w:ascii="宋体" w:hAnsi="宋体" w:cs="宋体"/>
          <w:b/>
          <w:color w:val="auto"/>
          <w:sz w:val="24"/>
          <w:szCs w:val="24"/>
          <w:highlight w:val="none"/>
        </w:rPr>
        <w:t>.</w:t>
      </w:r>
      <w:r>
        <w:rPr>
          <w:rFonts w:hint="eastAsia" w:ascii="宋体" w:hAnsi="宋体" w:cs="宋体"/>
          <w:b/>
          <w:color w:val="auto"/>
          <w:sz w:val="24"/>
          <w:szCs w:val="24"/>
          <w:highlight w:val="none"/>
        </w:rPr>
        <w:t>供应商相应的法定代表人、负责人、自然人身份证正反两面复印件（必须提供）</w:t>
      </w:r>
    </w:p>
    <w:p w14:paraId="013C4C2F">
      <w:pPr>
        <w:pStyle w:val="13"/>
        <w:spacing w:line="400" w:lineRule="exact"/>
        <w:rPr>
          <w:rFonts w:hint="eastAsia"/>
          <w:b/>
          <w:color w:val="auto"/>
          <w:sz w:val="24"/>
          <w:szCs w:val="24"/>
          <w:highlight w:val="none"/>
          <w:lang w:val="en-US" w:eastAsia="zh-CN"/>
        </w:rPr>
      </w:pPr>
    </w:p>
    <w:p w14:paraId="441C6945">
      <w:pPr>
        <w:pStyle w:val="13"/>
        <w:spacing w:line="400" w:lineRule="exact"/>
        <w:rPr>
          <w:rFonts w:hint="eastAsia"/>
          <w:b/>
          <w:color w:val="auto"/>
          <w:sz w:val="24"/>
          <w:szCs w:val="24"/>
          <w:highlight w:val="none"/>
          <w:lang w:val="en-US" w:eastAsia="zh-CN"/>
        </w:rPr>
      </w:pPr>
    </w:p>
    <w:p w14:paraId="71A96836">
      <w:pPr>
        <w:pStyle w:val="13"/>
        <w:spacing w:line="400" w:lineRule="exact"/>
        <w:rPr>
          <w:rFonts w:hint="eastAsia"/>
          <w:b/>
          <w:color w:val="auto"/>
          <w:sz w:val="24"/>
          <w:szCs w:val="24"/>
          <w:highlight w:val="none"/>
          <w:lang w:val="en-US" w:eastAsia="zh-CN"/>
        </w:rPr>
      </w:pPr>
    </w:p>
    <w:p w14:paraId="18B86327">
      <w:pPr>
        <w:pStyle w:val="13"/>
        <w:spacing w:line="400" w:lineRule="exact"/>
        <w:rPr>
          <w:rFonts w:hint="eastAsia"/>
          <w:b/>
          <w:color w:val="auto"/>
          <w:sz w:val="24"/>
          <w:szCs w:val="24"/>
          <w:highlight w:val="none"/>
          <w:lang w:val="en-US" w:eastAsia="zh-CN"/>
        </w:rPr>
      </w:pPr>
    </w:p>
    <w:p w14:paraId="0FB34992">
      <w:pPr>
        <w:pStyle w:val="13"/>
        <w:spacing w:line="400" w:lineRule="exact"/>
        <w:rPr>
          <w:rFonts w:hint="eastAsia"/>
          <w:b/>
          <w:color w:val="auto"/>
          <w:sz w:val="24"/>
          <w:szCs w:val="24"/>
          <w:highlight w:val="none"/>
        </w:rPr>
      </w:pPr>
      <w:r>
        <w:rPr>
          <w:rFonts w:hint="eastAsia"/>
          <w:b/>
          <w:color w:val="auto"/>
          <w:sz w:val="24"/>
          <w:szCs w:val="24"/>
          <w:highlight w:val="none"/>
          <w:lang w:val="en-US" w:eastAsia="zh-CN"/>
        </w:rPr>
        <w:br w:type="page"/>
      </w:r>
      <w:r>
        <w:rPr>
          <w:rFonts w:hint="eastAsia"/>
          <w:b/>
          <w:color w:val="auto"/>
          <w:sz w:val="24"/>
          <w:szCs w:val="24"/>
          <w:highlight w:val="none"/>
          <w:lang w:val="en-US" w:eastAsia="zh-CN"/>
        </w:rPr>
        <w:t>2</w:t>
      </w:r>
      <w:r>
        <w:rPr>
          <w:b/>
          <w:color w:val="auto"/>
          <w:sz w:val="24"/>
          <w:szCs w:val="24"/>
          <w:highlight w:val="none"/>
        </w:rPr>
        <w:t>.</w:t>
      </w:r>
      <w:r>
        <w:rPr>
          <w:rFonts w:hint="eastAsia"/>
          <w:b/>
          <w:color w:val="auto"/>
          <w:sz w:val="24"/>
          <w:szCs w:val="24"/>
          <w:highlight w:val="none"/>
        </w:rPr>
        <w:t>供应商的授权委托书原件、委托代理人身份证正反面复印件以及由县级以上（含县级）社会养老保险经办机构出具的供应商为委托代理人交纳的响应</w:t>
      </w:r>
      <w:r>
        <w:rPr>
          <w:rFonts w:hint="eastAsia"/>
          <w:b/>
          <w:color w:val="auto"/>
          <w:sz w:val="24"/>
          <w:szCs w:val="24"/>
          <w:highlight w:val="none"/>
          <w:lang w:eastAsia="zh-CN"/>
        </w:rPr>
        <w:t>文件</w:t>
      </w:r>
      <w:r>
        <w:rPr>
          <w:rFonts w:hint="eastAsia"/>
          <w:b/>
          <w:color w:val="auto"/>
          <w:sz w:val="24"/>
          <w:szCs w:val="24"/>
          <w:highlight w:val="none"/>
        </w:rPr>
        <w:t>递交截止时间前半年内任意连续三个月的社保证明复印件，除供应商为以下三种情形的：</w:t>
      </w:r>
    </w:p>
    <w:p w14:paraId="298D2A8F">
      <w:pPr>
        <w:pStyle w:val="13"/>
        <w:spacing w:line="400" w:lineRule="exact"/>
        <w:rPr>
          <w:rFonts w:hint="eastAsia"/>
          <w:b/>
          <w:color w:val="auto"/>
          <w:sz w:val="24"/>
          <w:szCs w:val="24"/>
          <w:highlight w:val="none"/>
        </w:rPr>
      </w:pPr>
      <w:r>
        <w:rPr>
          <w:rFonts w:hint="eastAsia"/>
          <w:b/>
          <w:color w:val="auto"/>
          <w:sz w:val="24"/>
          <w:szCs w:val="24"/>
          <w:highlight w:val="none"/>
        </w:rPr>
        <w:t>①如供应商为截标时间前60日以内成立的公司，可以提供供应商与委托代理人签订的劳动合同复印件代替社保证明复印件；</w:t>
      </w:r>
    </w:p>
    <w:p w14:paraId="263099CE">
      <w:pPr>
        <w:pStyle w:val="13"/>
        <w:spacing w:line="400" w:lineRule="exact"/>
        <w:rPr>
          <w:rFonts w:hint="eastAsia"/>
          <w:b/>
          <w:color w:val="auto"/>
          <w:sz w:val="24"/>
          <w:szCs w:val="24"/>
          <w:highlight w:val="none"/>
        </w:rPr>
      </w:pPr>
      <w:r>
        <w:rPr>
          <w:rFonts w:hint="eastAsia"/>
          <w:b/>
          <w:color w:val="auto"/>
          <w:sz w:val="24"/>
          <w:szCs w:val="24"/>
          <w:highlight w:val="none"/>
        </w:rPr>
        <w:t>②如供应商为事业单位，可以提供事业单位机构编制管理证复印件或事业单位机构为其发放工资的工资条复印件代替社保证明复印件；</w:t>
      </w:r>
    </w:p>
    <w:p w14:paraId="5B2C5267">
      <w:pPr>
        <w:pStyle w:val="13"/>
        <w:spacing w:line="400" w:lineRule="exact"/>
        <w:rPr>
          <w:rFonts w:hint="eastAsia"/>
          <w:b/>
          <w:color w:val="auto"/>
          <w:sz w:val="24"/>
          <w:szCs w:val="24"/>
          <w:highlight w:val="none"/>
        </w:rPr>
      </w:pPr>
      <w:r>
        <w:rPr>
          <w:rFonts w:hint="eastAsia"/>
          <w:b/>
          <w:color w:val="auto"/>
          <w:sz w:val="24"/>
          <w:szCs w:val="24"/>
          <w:highlight w:val="none"/>
        </w:rPr>
        <w:t>③如委托代理人为免缴纳社保人员，提供免缴纳社保的证明材料复印件及供应商与委托代理人签订的劳动合同复印件代替社保证明复印件。</w:t>
      </w:r>
    </w:p>
    <w:p w14:paraId="68E7761F">
      <w:pPr>
        <w:pStyle w:val="13"/>
        <w:spacing w:line="400" w:lineRule="exact"/>
        <w:rPr>
          <w:b/>
          <w:color w:val="auto"/>
          <w:sz w:val="24"/>
          <w:szCs w:val="24"/>
          <w:highlight w:val="none"/>
        </w:rPr>
      </w:pPr>
      <w:r>
        <w:rPr>
          <w:rFonts w:hint="eastAsia"/>
          <w:b/>
          <w:color w:val="auto"/>
          <w:sz w:val="24"/>
          <w:szCs w:val="24"/>
          <w:highlight w:val="none"/>
        </w:rPr>
        <w:t>【自然人的应提供由县级以上（含县级）社会养老保险经办机构出具的自然人本人及委托代理人所交纳响应</w:t>
      </w:r>
      <w:r>
        <w:rPr>
          <w:rFonts w:hint="eastAsia"/>
          <w:b/>
          <w:color w:val="auto"/>
          <w:sz w:val="24"/>
          <w:szCs w:val="24"/>
          <w:highlight w:val="none"/>
          <w:lang w:eastAsia="zh-CN"/>
        </w:rPr>
        <w:t>文件</w:t>
      </w:r>
      <w:r>
        <w:rPr>
          <w:rFonts w:hint="eastAsia"/>
          <w:b/>
          <w:color w:val="auto"/>
          <w:sz w:val="24"/>
          <w:szCs w:val="24"/>
          <w:highlight w:val="none"/>
        </w:rPr>
        <w:t>递交截止时间前半年内任意连续三个月的社保证明复印件】（委托代理时必须提供）</w:t>
      </w:r>
    </w:p>
    <w:p w14:paraId="392FAE57">
      <w:pPr>
        <w:pStyle w:val="13"/>
        <w:ind w:firstLine="470" w:firstLineChars="196"/>
        <w:rPr>
          <w:rFonts w:hAnsi="宋体"/>
          <w:b/>
          <w:color w:val="auto"/>
          <w:sz w:val="24"/>
          <w:szCs w:val="24"/>
          <w:highlight w:val="none"/>
        </w:rPr>
      </w:pPr>
      <w:r>
        <w:rPr>
          <w:rFonts w:hint="eastAsia" w:hAnsi="宋体"/>
          <w:b/>
          <w:color w:val="auto"/>
          <w:sz w:val="24"/>
          <w:szCs w:val="24"/>
          <w:highlight w:val="none"/>
        </w:rPr>
        <w:t>附件：</w:t>
      </w:r>
      <w:r>
        <w:rPr>
          <w:rFonts w:hAnsi="宋体"/>
          <w:b/>
          <w:color w:val="auto"/>
          <w:sz w:val="24"/>
          <w:szCs w:val="24"/>
          <w:highlight w:val="none"/>
        </w:rPr>
        <w:t xml:space="preserve">            </w:t>
      </w:r>
    </w:p>
    <w:p w14:paraId="4ACFBA26">
      <w:pPr>
        <w:pStyle w:val="13"/>
        <w:ind w:firstLine="470" w:firstLineChars="196"/>
        <w:jc w:val="center"/>
        <w:rPr>
          <w:rFonts w:hAnsi="宋体"/>
          <w:b/>
          <w:color w:val="auto"/>
          <w:sz w:val="24"/>
          <w:szCs w:val="24"/>
          <w:highlight w:val="none"/>
        </w:rPr>
      </w:pPr>
      <w:r>
        <w:rPr>
          <w:rFonts w:hint="eastAsia" w:hAnsi="宋体"/>
          <w:b/>
          <w:color w:val="auto"/>
          <w:sz w:val="24"/>
          <w:szCs w:val="24"/>
          <w:highlight w:val="none"/>
        </w:rPr>
        <w:t>授权委托书（格式一）</w:t>
      </w:r>
    </w:p>
    <w:p w14:paraId="6B46D20B">
      <w:pPr>
        <w:pStyle w:val="13"/>
        <w:rPr>
          <w:rFonts w:hAnsi="宋体"/>
          <w:color w:val="auto"/>
          <w:highlight w:val="none"/>
        </w:rPr>
      </w:pPr>
    </w:p>
    <w:p w14:paraId="5D93196D">
      <w:pPr>
        <w:spacing w:line="400" w:lineRule="exact"/>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广西高质建设管理咨询有限公司</w:t>
      </w:r>
    </w:p>
    <w:p w14:paraId="43A18979">
      <w:pPr>
        <w:pStyle w:val="13"/>
        <w:spacing w:line="400" w:lineRule="exact"/>
        <w:ind w:firstLine="420" w:firstLineChars="200"/>
        <w:rPr>
          <w:rFonts w:hAnsi="宋体"/>
          <w:color w:val="auto"/>
          <w:highlight w:val="none"/>
        </w:rPr>
      </w:pPr>
      <w:r>
        <w:rPr>
          <w:rFonts w:hint="eastAsia" w:hAnsi="宋体"/>
          <w:color w:val="auto"/>
          <w:kern w:val="0"/>
          <w:highlight w:val="none"/>
        </w:rPr>
        <w:t>我</w:t>
      </w:r>
      <w:r>
        <w:rPr>
          <w:rFonts w:hAnsi="宋体"/>
          <w:color w:val="auto"/>
          <w:kern w:val="0"/>
          <w:highlight w:val="none"/>
          <w:u w:val="single"/>
        </w:rPr>
        <w:t xml:space="preserve">              </w:t>
      </w:r>
      <w:r>
        <w:rPr>
          <w:rFonts w:hint="eastAsia" w:hAnsi="宋体"/>
          <w:color w:val="auto"/>
          <w:kern w:val="0"/>
          <w:highlight w:val="none"/>
        </w:rPr>
        <w:t>（姓名）系</w:t>
      </w:r>
      <w:r>
        <w:rPr>
          <w:rFonts w:hAnsi="宋体"/>
          <w:color w:val="auto"/>
          <w:kern w:val="0"/>
          <w:highlight w:val="none"/>
          <w:u w:val="single"/>
        </w:rPr>
        <w:t xml:space="preserve">                              </w:t>
      </w:r>
      <w:r>
        <w:rPr>
          <w:rFonts w:hint="eastAsia" w:hAnsi="宋体"/>
          <w:color w:val="auto"/>
          <w:kern w:val="0"/>
          <w:highlight w:val="none"/>
        </w:rPr>
        <w:t>（供应商名称）的法定代表人（负责人），现授权委托本单位在职职工</w:t>
      </w:r>
      <w:r>
        <w:rPr>
          <w:rFonts w:hAnsi="宋体"/>
          <w:color w:val="auto"/>
          <w:kern w:val="0"/>
          <w:highlight w:val="none"/>
          <w:u w:val="single"/>
        </w:rPr>
        <w:t xml:space="preserve">            </w:t>
      </w:r>
      <w:r>
        <w:rPr>
          <w:rFonts w:hint="eastAsia" w:hAnsi="宋体"/>
          <w:color w:val="auto"/>
          <w:kern w:val="0"/>
          <w:highlight w:val="none"/>
        </w:rPr>
        <w:t>（姓</w:t>
      </w:r>
      <w:r>
        <w:rPr>
          <w:rFonts w:hAnsi="宋体"/>
          <w:color w:val="auto"/>
          <w:kern w:val="0"/>
          <w:highlight w:val="none"/>
        </w:rPr>
        <w:t xml:space="preserve"> </w:t>
      </w:r>
      <w:r>
        <w:rPr>
          <w:rFonts w:hint="eastAsia" w:hAnsi="宋体"/>
          <w:color w:val="auto"/>
          <w:kern w:val="0"/>
          <w:highlight w:val="none"/>
        </w:rPr>
        <w:t>名）以我公司名义参加</w:t>
      </w:r>
      <w:r>
        <w:rPr>
          <w:rFonts w:hAnsi="宋体"/>
          <w:color w:val="auto"/>
          <w:kern w:val="0"/>
          <w:highlight w:val="none"/>
          <w:u w:val="single"/>
        </w:rPr>
        <w:t xml:space="preserve">      </w:t>
      </w:r>
      <w:r>
        <w:rPr>
          <w:rFonts w:hint="eastAsia" w:hAnsi="宋体"/>
          <w:color w:val="auto"/>
          <w:highlight w:val="none"/>
          <w:u w:val="single"/>
        </w:rPr>
        <w:t>（项目名称及项目编号）</w:t>
      </w:r>
      <w:r>
        <w:rPr>
          <w:rFonts w:hAnsi="宋体"/>
          <w:color w:val="auto"/>
          <w:highlight w:val="none"/>
          <w:u w:val="single"/>
        </w:rPr>
        <w:t xml:space="preserve">        </w:t>
      </w:r>
      <w:r>
        <w:rPr>
          <w:rFonts w:hint="eastAsia" w:hAnsi="宋体"/>
          <w:color w:val="auto"/>
          <w:highlight w:val="none"/>
        </w:rPr>
        <w:t>项目的谈判活动，并代表我方全权办理针对上述项目的谈判、签约等具体事务和签署相关文件。</w:t>
      </w:r>
    </w:p>
    <w:p w14:paraId="0C1A6A21">
      <w:pPr>
        <w:pStyle w:val="13"/>
        <w:spacing w:line="400" w:lineRule="exact"/>
        <w:ind w:firstLine="420" w:firstLineChars="200"/>
        <w:rPr>
          <w:rFonts w:hAnsi="宋体"/>
          <w:color w:val="auto"/>
          <w:highlight w:val="none"/>
        </w:rPr>
      </w:pPr>
      <w:r>
        <w:rPr>
          <w:rFonts w:hint="eastAsia" w:hAnsi="宋体"/>
          <w:color w:val="auto"/>
          <w:highlight w:val="none"/>
        </w:rPr>
        <w:t>我方对被授权人的签字事项负全部责任。</w:t>
      </w:r>
    </w:p>
    <w:p w14:paraId="1B122053">
      <w:pPr>
        <w:pStyle w:val="13"/>
        <w:spacing w:line="400" w:lineRule="exact"/>
        <w:ind w:firstLine="420" w:firstLineChars="200"/>
        <w:rPr>
          <w:rFonts w:hAnsi="宋体"/>
          <w:color w:val="auto"/>
          <w:highlight w:val="none"/>
          <w:u w:val="single"/>
        </w:rPr>
      </w:pPr>
      <w:r>
        <w:rPr>
          <w:rFonts w:hint="eastAsia" w:hAnsi="宋体"/>
          <w:color w:val="auto"/>
          <w:highlight w:val="none"/>
        </w:rPr>
        <w:t>授权委托代理期限：从</w:t>
      </w: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rPr>
        <w:t xml:space="preserve"> </w:t>
      </w:r>
      <w:r>
        <w:rPr>
          <w:rFonts w:hAnsi="宋体"/>
          <w:color w:val="auto"/>
          <w:highlight w:val="none"/>
          <w:u w:val="single"/>
        </w:rPr>
        <w:t xml:space="preserve">    </w:t>
      </w:r>
      <w:r>
        <w:rPr>
          <w:rFonts w:hAnsi="宋体"/>
          <w:color w:val="auto"/>
          <w:highlight w:val="none"/>
        </w:rPr>
        <w:t xml:space="preserve"> </w:t>
      </w:r>
      <w:r>
        <w:rPr>
          <w:rFonts w:hint="eastAsia" w:hAnsi="宋体"/>
          <w:color w:val="auto"/>
          <w:highlight w:val="none"/>
        </w:rPr>
        <w:t>日起至</w:t>
      </w: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rPr>
        <w:t xml:space="preserve"> </w:t>
      </w:r>
      <w:r>
        <w:rPr>
          <w:rFonts w:hAnsi="宋体"/>
          <w:color w:val="auto"/>
          <w:highlight w:val="none"/>
          <w:u w:val="single"/>
        </w:rPr>
        <w:t xml:space="preserve">     </w:t>
      </w:r>
      <w:r>
        <w:rPr>
          <w:rFonts w:hint="eastAsia" w:hAnsi="宋体"/>
          <w:color w:val="auto"/>
          <w:highlight w:val="none"/>
        </w:rPr>
        <w:t>日止。</w:t>
      </w:r>
    </w:p>
    <w:p w14:paraId="16844C72">
      <w:pPr>
        <w:pStyle w:val="13"/>
        <w:spacing w:line="400" w:lineRule="exact"/>
        <w:rPr>
          <w:rFonts w:hAnsi="宋体"/>
          <w:color w:val="auto"/>
          <w:highlight w:val="none"/>
          <w:u w:val="single"/>
        </w:rPr>
      </w:pPr>
      <w:r>
        <w:rPr>
          <w:rFonts w:hAnsi="宋体"/>
          <w:color w:val="auto"/>
          <w:highlight w:val="none"/>
        </w:rPr>
        <w:t xml:space="preserve">                                                                                             </w:t>
      </w:r>
    </w:p>
    <w:p w14:paraId="5E7A0451">
      <w:pPr>
        <w:spacing w:line="400" w:lineRule="exact"/>
        <w:ind w:firstLine="420" w:firstLineChars="200"/>
        <w:rPr>
          <w:rFonts w:ascii="宋体"/>
          <w:color w:val="auto"/>
          <w:kern w:val="0"/>
          <w:highlight w:val="none"/>
        </w:rPr>
      </w:pPr>
      <w:r>
        <w:rPr>
          <w:rFonts w:hint="eastAsia" w:ascii="宋体" w:hAnsi="宋体"/>
          <w:color w:val="auto"/>
          <w:kern w:val="0"/>
          <w:highlight w:val="none"/>
        </w:rPr>
        <w:t>代理人无转委托权</w:t>
      </w:r>
      <w:r>
        <w:rPr>
          <w:rFonts w:ascii="宋体"/>
          <w:color w:val="auto"/>
          <w:kern w:val="0"/>
          <w:highlight w:val="none"/>
        </w:rPr>
        <w:t>,</w:t>
      </w:r>
      <w:r>
        <w:rPr>
          <w:rFonts w:hint="eastAsia" w:ascii="宋体" w:hAnsi="宋体"/>
          <w:color w:val="auto"/>
          <w:kern w:val="0"/>
          <w:highlight w:val="none"/>
        </w:rPr>
        <w:t>特此委托。</w:t>
      </w:r>
      <w:r>
        <w:rPr>
          <w:rFonts w:ascii="宋体" w:hAnsi="宋体"/>
          <w:color w:val="auto"/>
          <w:kern w:val="0"/>
          <w:highlight w:val="none"/>
        </w:rPr>
        <w:t xml:space="preserve"> </w:t>
      </w:r>
    </w:p>
    <w:p w14:paraId="039593BC">
      <w:pPr>
        <w:snapToGrid w:val="0"/>
        <w:spacing w:line="400" w:lineRule="exact"/>
        <w:ind w:firstLine="525"/>
        <w:outlineLvl w:val="4"/>
        <w:rPr>
          <w:rFonts w:ascii="宋体"/>
          <w:color w:val="auto"/>
          <w:szCs w:val="21"/>
          <w:highlight w:val="none"/>
        </w:rPr>
      </w:pPr>
    </w:p>
    <w:p w14:paraId="0DA8622F">
      <w:pPr>
        <w:snapToGrid w:val="0"/>
        <w:spacing w:line="400" w:lineRule="exact"/>
        <w:ind w:firstLine="420"/>
        <w:outlineLvl w:val="4"/>
        <w:rPr>
          <w:rFonts w:ascii="宋体"/>
          <w:color w:val="auto"/>
          <w:szCs w:val="21"/>
          <w:highlight w:val="none"/>
        </w:rPr>
      </w:pPr>
      <w:r>
        <w:rPr>
          <w:rFonts w:hint="eastAsia" w:ascii="宋体" w:hAnsi="宋体"/>
          <w:color w:val="auto"/>
          <w:szCs w:val="21"/>
          <w:highlight w:val="none"/>
        </w:rPr>
        <w:t>我已在下面签字，以资证明。</w:t>
      </w:r>
    </w:p>
    <w:p w14:paraId="19115B9F">
      <w:pPr>
        <w:snapToGrid w:val="0"/>
        <w:spacing w:line="400" w:lineRule="exact"/>
        <w:ind w:firstLine="420"/>
        <w:outlineLvl w:val="4"/>
        <w:rPr>
          <w:rFonts w:ascii="宋体"/>
          <w:color w:val="auto"/>
          <w:szCs w:val="21"/>
          <w:highlight w:val="none"/>
        </w:rPr>
      </w:pPr>
    </w:p>
    <w:p w14:paraId="6190840B">
      <w:pPr>
        <w:snapToGrid w:val="0"/>
        <w:spacing w:line="400" w:lineRule="exact"/>
        <w:ind w:firstLine="420"/>
        <w:outlineLvl w:val="4"/>
        <w:rPr>
          <w:rFonts w:ascii="宋体"/>
          <w:color w:val="auto"/>
          <w:szCs w:val="21"/>
          <w:highlight w:val="none"/>
        </w:rPr>
      </w:pPr>
    </w:p>
    <w:p w14:paraId="2D00B595">
      <w:pPr>
        <w:snapToGrid w:val="0"/>
        <w:spacing w:line="400" w:lineRule="exact"/>
        <w:ind w:firstLine="420"/>
        <w:outlineLvl w:val="4"/>
        <w:rPr>
          <w:rFonts w:ascii="宋体"/>
          <w:color w:val="auto"/>
          <w:szCs w:val="21"/>
          <w:highlight w:val="none"/>
          <w:u w:val="single"/>
        </w:rPr>
      </w:pPr>
      <w:r>
        <w:rPr>
          <w:rFonts w:hint="eastAsia" w:ascii="宋体" w:hAnsi="宋体"/>
          <w:color w:val="auto"/>
          <w:szCs w:val="21"/>
          <w:highlight w:val="none"/>
        </w:rPr>
        <w:t>供应商（</w:t>
      </w:r>
      <w:r>
        <w:rPr>
          <w:rFonts w:ascii="宋体" w:hAnsi="宋体" w:cs="宋体"/>
          <w:bCs/>
          <w:color w:val="auto"/>
          <w:sz w:val="21"/>
          <w:szCs w:val="21"/>
          <w:highlight w:val="none"/>
        </w:rPr>
        <w:t>电子签章</w:t>
      </w:r>
      <w:r>
        <w:rPr>
          <w:rFonts w:hint="eastAsia" w:ascii="宋体" w:hAnsi="宋体"/>
          <w:color w:val="auto"/>
          <w:szCs w:val="21"/>
          <w:highlight w:val="none"/>
        </w:rPr>
        <w:t>）：</w:t>
      </w:r>
      <w:r>
        <w:rPr>
          <w:rFonts w:ascii="宋体" w:hAnsi="宋体"/>
          <w:b/>
          <w:color w:val="auto"/>
          <w:szCs w:val="21"/>
          <w:highlight w:val="none"/>
          <w:u w:val="single"/>
        </w:rPr>
        <w:t xml:space="preserve">                                      </w:t>
      </w:r>
    </w:p>
    <w:p w14:paraId="0CDA84B7">
      <w:pPr>
        <w:snapToGrid w:val="0"/>
        <w:spacing w:line="400" w:lineRule="exact"/>
        <w:ind w:firstLine="420"/>
        <w:outlineLvl w:val="4"/>
        <w:rPr>
          <w:rFonts w:ascii="宋体"/>
          <w:color w:val="auto"/>
          <w:szCs w:val="21"/>
          <w:highlight w:val="none"/>
        </w:rPr>
      </w:pPr>
    </w:p>
    <w:p w14:paraId="47C85B08">
      <w:pPr>
        <w:snapToGrid w:val="0"/>
        <w:spacing w:line="400" w:lineRule="exact"/>
        <w:ind w:firstLine="420"/>
        <w:outlineLvl w:val="4"/>
        <w:rPr>
          <w:rFonts w:ascii="宋体"/>
          <w:color w:val="auto"/>
          <w:szCs w:val="21"/>
          <w:highlight w:val="none"/>
        </w:rPr>
      </w:pPr>
      <w:r>
        <w:rPr>
          <w:rFonts w:hint="eastAsia" w:ascii="宋体" w:hAnsi="宋体"/>
          <w:color w:val="auto"/>
          <w:szCs w:val="21"/>
          <w:highlight w:val="none"/>
        </w:rPr>
        <w:t>法定代表人（负责人）签字</w:t>
      </w:r>
      <w:r>
        <w:rPr>
          <w:rFonts w:hint="eastAsia" w:ascii="宋体" w:hAnsi="宋体" w:cs="宋体"/>
          <w:color w:val="auto"/>
          <w:kern w:val="0"/>
          <w:sz w:val="21"/>
          <w:szCs w:val="24"/>
          <w:highlight w:val="none"/>
          <w:lang w:eastAsia="zh-CN"/>
        </w:rPr>
        <w:t>（</w:t>
      </w:r>
      <w:r>
        <w:rPr>
          <w:rFonts w:hint="eastAsia" w:ascii="宋体" w:hAnsi="宋体" w:cs="宋体"/>
          <w:color w:val="auto"/>
          <w:kern w:val="0"/>
          <w:sz w:val="21"/>
          <w:szCs w:val="24"/>
          <w:highlight w:val="none"/>
        </w:rPr>
        <w:t>或电子签名</w:t>
      </w:r>
      <w:r>
        <w:rPr>
          <w:rFonts w:hint="eastAsia" w:ascii="宋体" w:hAnsi="宋体" w:cs="宋体"/>
          <w:color w:val="auto"/>
          <w:kern w:val="0"/>
          <w:sz w:val="21"/>
          <w:szCs w:val="24"/>
          <w:highlight w:val="none"/>
          <w:lang w:eastAsia="zh-CN"/>
        </w:rPr>
        <w:t>）</w:t>
      </w:r>
      <w:r>
        <w:rPr>
          <w:rFonts w:hint="eastAsia"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7D97FCA6">
      <w:pPr>
        <w:snapToGrid w:val="0"/>
        <w:spacing w:line="400" w:lineRule="exact"/>
        <w:ind w:firstLine="420"/>
        <w:outlineLvl w:val="4"/>
        <w:rPr>
          <w:rFonts w:ascii="宋体"/>
          <w:color w:val="auto"/>
          <w:szCs w:val="21"/>
          <w:highlight w:val="none"/>
        </w:rPr>
      </w:pPr>
    </w:p>
    <w:p w14:paraId="7B0C65D0">
      <w:pPr>
        <w:snapToGrid w:val="0"/>
        <w:spacing w:line="400" w:lineRule="exact"/>
        <w:outlineLvl w:val="4"/>
        <w:rPr>
          <w:rFonts w:ascii="宋体"/>
          <w:b/>
          <w:color w:val="auto"/>
          <w:szCs w:val="21"/>
          <w:highlight w:val="none"/>
        </w:rPr>
      </w:pPr>
      <w:r>
        <w:rPr>
          <w:rFonts w:hint="eastAsia" w:ascii="宋体" w:hAnsi="宋体"/>
          <w:b/>
          <w:color w:val="auto"/>
          <w:szCs w:val="21"/>
          <w:highlight w:val="none"/>
        </w:rPr>
        <w:t>附：委托代理人身份证正反面复印件以及由县级以上（含县级）社会养老保险经办机构出具的供应商为委托代理人交纳的响应</w:t>
      </w:r>
      <w:r>
        <w:rPr>
          <w:rFonts w:hint="eastAsia" w:ascii="宋体" w:hAnsi="宋体"/>
          <w:b/>
          <w:color w:val="auto"/>
          <w:szCs w:val="21"/>
          <w:highlight w:val="none"/>
          <w:lang w:eastAsia="zh-CN"/>
        </w:rPr>
        <w:t>文件</w:t>
      </w:r>
      <w:r>
        <w:rPr>
          <w:rFonts w:hint="eastAsia" w:ascii="宋体" w:hAnsi="宋体"/>
          <w:b/>
          <w:color w:val="auto"/>
          <w:szCs w:val="21"/>
          <w:highlight w:val="none"/>
        </w:rPr>
        <w:t>递交截止时间前半年内任意连续三个月的社保证明复印件。</w:t>
      </w:r>
    </w:p>
    <w:p w14:paraId="6F6DEB22">
      <w:pPr>
        <w:pStyle w:val="13"/>
        <w:jc w:val="center"/>
        <w:rPr>
          <w:rFonts w:hint="eastAsia" w:hAnsi="宋体"/>
          <w:b/>
          <w:color w:val="auto"/>
          <w:sz w:val="24"/>
          <w:szCs w:val="24"/>
          <w:highlight w:val="none"/>
        </w:rPr>
      </w:pPr>
    </w:p>
    <w:p w14:paraId="31713923">
      <w:pPr>
        <w:pStyle w:val="13"/>
        <w:jc w:val="center"/>
        <w:rPr>
          <w:rFonts w:hint="eastAsia" w:hAnsi="宋体"/>
          <w:b/>
          <w:color w:val="auto"/>
          <w:sz w:val="24"/>
          <w:szCs w:val="24"/>
          <w:highlight w:val="none"/>
        </w:rPr>
      </w:pPr>
    </w:p>
    <w:p w14:paraId="3469EEE0">
      <w:pPr>
        <w:pStyle w:val="13"/>
        <w:jc w:val="center"/>
        <w:rPr>
          <w:rFonts w:hint="eastAsia" w:hAnsi="宋体"/>
          <w:b/>
          <w:color w:val="auto"/>
          <w:sz w:val="24"/>
          <w:szCs w:val="24"/>
          <w:highlight w:val="none"/>
        </w:rPr>
      </w:pPr>
    </w:p>
    <w:p w14:paraId="4B908EB6">
      <w:pPr>
        <w:pStyle w:val="13"/>
        <w:jc w:val="center"/>
        <w:rPr>
          <w:rFonts w:hint="eastAsia" w:hAnsi="宋体"/>
          <w:b/>
          <w:color w:val="auto"/>
          <w:sz w:val="24"/>
          <w:szCs w:val="24"/>
          <w:highlight w:val="none"/>
        </w:rPr>
      </w:pPr>
    </w:p>
    <w:p w14:paraId="5EBE8E24">
      <w:pPr>
        <w:pStyle w:val="13"/>
        <w:jc w:val="center"/>
        <w:rPr>
          <w:rFonts w:hint="eastAsia" w:hAnsi="宋体"/>
          <w:b/>
          <w:color w:val="auto"/>
          <w:sz w:val="24"/>
          <w:szCs w:val="24"/>
          <w:highlight w:val="none"/>
        </w:rPr>
      </w:pPr>
    </w:p>
    <w:p w14:paraId="56BFC886">
      <w:pPr>
        <w:pStyle w:val="13"/>
        <w:jc w:val="center"/>
        <w:rPr>
          <w:rFonts w:hAnsi="宋体"/>
          <w:b/>
          <w:color w:val="auto"/>
          <w:sz w:val="24"/>
          <w:szCs w:val="24"/>
          <w:highlight w:val="none"/>
        </w:rPr>
      </w:pPr>
      <w:r>
        <w:rPr>
          <w:rFonts w:hint="eastAsia" w:hAnsi="宋体"/>
          <w:b/>
          <w:color w:val="auto"/>
          <w:sz w:val="24"/>
          <w:szCs w:val="24"/>
          <w:highlight w:val="none"/>
        </w:rPr>
        <w:t>授权委托书（格式二）</w:t>
      </w:r>
    </w:p>
    <w:p w14:paraId="3E7EACE2">
      <w:pPr>
        <w:snapToGrid w:val="0"/>
        <w:spacing w:line="400" w:lineRule="exact"/>
        <w:outlineLvl w:val="4"/>
        <w:rPr>
          <w:rFonts w:asci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szCs w:val="21"/>
          <w:highlight w:val="none"/>
          <w:u w:val="single"/>
          <w:lang w:eastAsia="zh-CN"/>
        </w:rPr>
        <w:t>广西高质建设管理咨询有限公司</w:t>
      </w:r>
    </w:p>
    <w:p w14:paraId="7A30CDE1">
      <w:pPr>
        <w:pStyle w:val="13"/>
        <w:spacing w:line="340" w:lineRule="exact"/>
        <w:ind w:firstLine="420" w:firstLineChars="200"/>
        <w:rPr>
          <w:rFonts w:hAnsi="宋体"/>
          <w:color w:val="auto"/>
          <w:highlight w:val="none"/>
        </w:rPr>
      </w:pPr>
      <w:r>
        <w:rPr>
          <w:rFonts w:hint="eastAsia" w:hAnsi="宋体"/>
          <w:color w:val="auto"/>
          <w:kern w:val="0"/>
          <w:highlight w:val="none"/>
        </w:rPr>
        <w:t>我</w:t>
      </w:r>
      <w:r>
        <w:rPr>
          <w:rFonts w:hAnsi="宋体"/>
          <w:color w:val="auto"/>
          <w:kern w:val="0"/>
          <w:highlight w:val="none"/>
          <w:u w:val="single"/>
        </w:rPr>
        <w:t xml:space="preserve">              </w:t>
      </w:r>
      <w:r>
        <w:rPr>
          <w:rFonts w:hint="eastAsia" w:hAnsi="宋体"/>
          <w:color w:val="auto"/>
          <w:kern w:val="0"/>
          <w:highlight w:val="none"/>
        </w:rPr>
        <w:t>（姓名）系自然人，现授权委托</w:t>
      </w:r>
      <w:r>
        <w:rPr>
          <w:rFonts w:hAnsi="宋体"/>
          <w:color w:val="auto"/>
          <w:kern w:val="0"/>
          <w:highlight w:val="none"/>
          <w:u w:val="single"/>
        </w:rPr>
        <w:t xml:space="preserve">            </w:t>
      </w:r>
      <w:r>
        <w:rPr>
          <w:rFonts w:hint="eastAsia" w:hAnsi="宋体"/>
          <w:color w:val="auto"/>
          <w:kern w:val="0"/>
          <w:highlight w:val="none"/>
        </w:rPr>
        <w:t>（姓</w:t>
      </w:r>
      <w:r>
        <w:rPr>
          <w:rFonts w:hAnsi="宋体"/>
          <w:color w:val="auto"/>
          <w:kern w:val="0"/>
          <w:highlight w:val="none"/>
        </w:rPr>
        <w:t xml:space="preserve"> </w:t>
      </w:r>
      <w:r>
        <w:rPr>
          <w:rFonts w:hint="eastAsia" w:hAnsi="宋体"/>
          <w:color w:val="auto"/>
          <w:kern w:val="0"/>
          <w:highlight w:val="none"/>
        </w:rPr>
        <w:t>名）以本人名义参加</w:t>
      </w:r>
      <w:r>
        <w:rPr>
          <w:rFonts w:hAnsi="宋体"/>
          <w:color w:val="auto"/>
          <w:kern w:val="0"/>
          <w:highlight w:val="none"/>
          <w:u w:val="single"/>
        </w:rPr>
        <w:t xml:space="preserve">      </w:t>
      </w:r>
      <w:r>
        <w:rPr>
          <w:rFonts w:hint="eastAsia" w:hAnsi="宋体"/>
          <w:color w:val="auto"/>
          <w:highlight w:val="none"/>
          <w:u w:val="single"/>
        </w:rPr>
        <w:t>（项目名称及项目编号）</w:t>
      </w:r>
      <w:r>
        <w:rPr>
          <w:rFonts w:hAnsi="宋体"/>
          <w:color w:val="auto"/>
          <w:highlight w:val="none"/>
          <w:u w:val="single"/>
        </w:rPr>
        <w:t xml:space="preserve">        </w:t>
      </w:r>
      <w:r>
        <w:rPr>
          <w:rFonts w:hint="eastAsia" w:hAnsi="宋体"/>
          <w:color w:val="auto"/>
          <w:highlight w:val="none"/>
        </w:rPr>
        <w:t>项目的谈判活动，并代表本人全权办理针对上述项目的谈判、签约等具体事务和签署相关文件。</w:t>
      </w:r>
    </w:p>
    <w:p w14:paraId="4BBD6258">
      <w:pPr>
        <w:pStyle w:val="13"/>
        <w:spacing w:line="340" w:lineRule="exact"/>
        <w:ind w:firstLine="420" w:firstLineChars="200"/>
        <w:rPr>
          <w:rFonts w:hAnsi="宋体"/>
          <w:color w:val="auto"/>
          <w:highlight w:val="none"/>
        </w:rPr>
      </w:pPr>
      <w:r>
        <w:rPr>
          <w:rFonts w:hint="eastAsia" w:hAnsi="宋体"/>
          <w:color w:val="auto"/>
          <w:highlight w:val="none"/>
        </w:rPr>
        <w:t>本人对被授权人的签字事项负全部责任。</w:t>
      </w:r>
    </w:p>
    <w:p w14:paraId="3287CB58">
      <w:pPr>
        <w:pStyle w:val="13"/>
        <w:spacing w:line="340" w:lineRule="exact"/>
        <w:ind w:firstLine="420" w:firstLineChars="200"/>
        <w:rPr>
          <w:rFonts w:hAnsi="宋体"/>
          <w:color w:val="auto"/>
          <w:highlight w:val="none"/>
          <w:u w:val="single"/>
        </w:rPr>
      </w:pPr>
      <w:r>
        <w:rPr>
          <w:rFonts w:hint="eastAsia" w:hAnsi="宋体"/>
          <w:color w:val="auto"/>
          <w:highlight w:val="none"/>
        </w:rPr>
        <w:t>授权委托代理期限：从</w:t>
      </w: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rPr>
        <w:t xml:space="preserve"> </w:t>
      </w:r>
      <w:r>
        <w:rPr>
          <w:rFonts w:hAnsi="宋体"/>
          <w:color w:val="auto"/>
          <w:highlight w:val="none"/>
          <w:u w:val="single"/>
        </w:rPr>
        <w:t xml:space="preserve">    </w:t>
      </w:r>
      <w:r>
        <w:rPr>
          <w:rFonts w:hAnsi="宋体"/>
          <w:color w:val="auto"/>
          <w:highlight w:val="none"/>
        </w:rPr>
        <w:t xml:space="preserve"> </w:t>
      </w:r>
      <w:r>
        <w:rPr>
          <w:rFonts w:hint="eastAsia" w:hAnsi="宋体"/>
          <w:color w:val="auto"/>
          <w:highlight w:val="none"/>
        </w:rPr>
        <w:t>日起至</w:t>
      </w:r>
      <w:r>
        <w:rPr>
          <w:rFonts w:hAnsi="宋体"/>
          <w:color w:val="auto"/>
          <w:highlight w:val="none"/>
          <w:u w:val="single"/>
        </w:rPr>
        <w:t xml:space="preserve">         </w:t>
      </w:r>
      <w:r>
        <w:rPr>
          <w:rFonts w:hint="eastAsia" w:hAnsi="宋体"/>
          <w:color w:val="auto"/>
          <w:highlight w:val="none"/>
        </w:rPr>
        <w:t>年</w:t>
      </w:r>
      <w:r>
        <w:rPr>
          <w:rFonts w:hAnsi="宋体"/>
          <w:color w:val="auto"/>
          <w:highlight w:val="none"/>
          <w:u w:val="single"/>
        </w:rPr>
        <w:t xml:space="preserve">     </w:t>
      </w:r>
      <w:r>
        <w:rPr>
          <w:rFonts w:hint="eastAsia" w:hAnsi="宋体"/>
          <w:color w:val="auto"/>
          <w:highlight w:val="none"/>
        </w:rPr>
        <w:t>月</w:t>
      </w:r>
      <w:r>
        <w:rPr>
          <w:rFonts w:hAnsi="宋体"/>
          <w:color w:val="auto"/>
          <w:highlight w:val="none"/>
        </w:rPr>
        <w:t xml:space="preserve"> </w:t>
      </w:r>
      <w:r>
        <w:rPr>
          <w:rFonts w:hAnsi="宋体"/>
          <w:color w:val="auto"/>
          <w:highlight w:val="none"/>
          <w:u w:val="single"/>
        </w:rPr>
        <w:t xml:space="preserve">     </w:t>
      </w:r>
      <w:r>
        <w:rPr>
          <w:rFonts w:hint="eastAsia" w:hAnsi="宋体"/>
          <w:color w:val="auto"/>
          <w:highlight w:val="none"/>
        </w:rPr>
        <w:t>日止。</w:t>
      </w:r>
    </w:p>
    <w:p w14:paraId="6C69A1B0">
      <w:pPr>
        <w:pStyle w:val="13"/>
        <w:spacing w:line="340" w:lineRule="exact"/>
        <w:rPr>
          <w:rFonts w:hAnsi="宋体"/>
          <w:color w:val="auto"/>
          <w:highlight w:val="none"/>
          <w:u w:val="single"/>
        </w:rPr>
      </w:pPr>
      <w:r>
        <w:rPr>
          <w:rFonts w:hAnsi="宋体"/>
          <w:color w:val="auto"/>
          <w:highlight w:val="none"/>
        </w:rPr>
        <w:t xml:space="preserve">                                                                                             </w:t>
      </w:r>
    </w:p>
    <w:p w14:paraId="15937EFD">
      <w:pPr>
        <w:spacing w:line="340" w:lineRule="exact"/>
        <w:ind w:firstLine="420" w:firstLineChars="200"/>
        <w:rPr>
          <w:rFonts w:ascii="宋体"/>
          <w:color w:val="auto"/>
          <w:kern w:val="0"/>
          <w:highlight w:val="none"/>
        </w:rPr>
      </w:pPr>
      <w:r>
        <w:rPr>
          <w:rFonts w:hint="eastAsia" w:ascii="宋体" w:hAnsi="宋体"/>
          <w:color w:val="auto"/>
          <w:kern w:val="0"/>
          <w:highlight w:val="none"/>
        </w:rPr>
        <w:t>代理人无转委托权</w:t>
      </w:r>
      <w:r>
        <w:rPr>
          <w:rFonts w:ascii="宋体"/>
          <w:color w:val="auto"/>
          <w:kern w:val="0"/>
          <w:highlight w:val="none"/>
        </w:rPr>
        <w:t>,</w:t>
      </w:r>
      <w:r>
        <w:rPr>
          <w:rFonts w:hint="eastAsia" w:ascii="宋体" w:hAnsi="宋体"/>
          <w:color w:val="auto"/>
          <w:kern w:val="0"/>
          <w:highlight w:val="none"/>
        </w:rPr>
        <w:t>特此委托。</w:t>
      </w:r>
      <w:r>
        <w:rPr>
          <w:rFonts w:ascii="宋体" w:hAnsi="宋体"/>
          <w:color w:val="auto"/>
          <w:kern w:val="0"/>
          <w:highlight w:val="none"/>
        </w:rPr>
        <w:t xml:space="preserve"> </w:t>
      </w:r>
    </w:p>
    <w:p w14:paraId="5762BD44">
      <w:pPr>
        <w:snapToGrid w:val="0"/>
        <w:spacing w:line="340" w:lineRule="exact"/>
        <w:ind w:firstLine="525"/>
        <w:outlineLvl w:val="4"/>
        <w:rPr>
          <w:rFonts w:ascii="宋体"/>
          <w:color w:val="auto"/>
          <w:szCs w:val="21"/>
          <w:highlight w:val="none"/>
        </w:rPr>
      </w:pPr>
    </w:p>
    <w:p w14:paraId="3BC4F306">
      <w:pPr>
        <w:snapToGrid w:val="0"/>
        <w:spacing w:line="340" w:lineRule="exact"/>
        <w:ind w:firstLine="420"/>
        <w:outlineLvl w:val="4"/>
        <w:rPr>
          <w:rFonts w:ascii="宋体"/>
          <w:color w:val="auto"/>
          <w:szCs w:val="21"/>
          <w:highlight w:val="none"/>
        </w:rPr>
      </w:pPr>
      <w:r>
        <w:rPr>
          <w:rFonts w:hint="eastAsia" w:ascii="宋体" w:hAnsi="宋体"/>
          <w:color w:val="auto"/>
          <w:szCs w:val="21"/>
          <w:highlight w:val="none"/>
        </w:rPr>
        <w:t>我已在下面签字，以资证明。</w:t>
      </w:r>
    </w:p>
    <w:p w14:paraId="10DD6DAE">
      <w:pPr>
        <w:snapToGrid w:val="0"/>
        <w:spacing w:line="340" w:lineRule="exact"/>
        <w:ind w:firstLine="420"/>
        <w:outlineLvl w:val="4"/>
        <w:rPr>
          <w:rFonts w:ascii="宋体"/>
          <w:color w:val="auto"/>
          <w:szCs w:val="21"/>
          <w:highlight w:val="none"/>
        </w:rPr>
      </w:pPr>
    </w:p>
    <w:p w14:paraId="6F7B7F19">
      <w:pPr>
        <w:snapToGrid w:val="0"/>
        <w:spacing w:line="340" w:lineRule="exact"/>
        <w:ind w:firstLine="420"/>
        <w:outlineLvl w:val="4"/>
        <w:rPr>
          <w:rFonts w:ascii="宋体"/>
          <w:color w:val="auto"/>
          <w:szCs w:val="21"/>
          <w:highlight w:val="none"/>
        </w:rPr>
      </w:pPr>
      <w:r>
        <w:rPr>
          <w:rFonts w:hint="eastAsia" w:ascii="宋体" w:hAnsi="宋体"/>
          <w:color w:val="auto"/>
          <w:szCs w:val="21"/>
          <w:highlight w:val="none"/>
        </w:rPr>
        <w:t>自然人签字</w:t>
      </w:r>
      <w:r>
        <w:rPr>
          <w:rFonts w:hint="eastAsia" w:ascii="宋体" w:hAnsi="宋体"/>
          <w:color w:val="auto"/>
          <w:szCs w:val="21"/>
          <w:highlight w:val="none"/>
          <w:lang w:eastAsia="zh-CN"/>
        </w:rPr>
        <w:t>（</w:t>
      </w:r>
      <w:r>
        <w:rPr>
          <w:rFonts w:hint="eastAsia" w:ascii="宋体" w:hAnsi="宋体" w:cs="宋体"/>
          <w:color w:val="auto"/>
          <w:kern w:val="0"/>
          <w:sz w:val="21"/>
          <w:szCs w:val="24"/>
          <w:highlight w:val="none"/>
        </w:rPr>
        <w:t>或电子签名</w:t>
      </w:r>
      <w:r>
        <w:rPr>
          <w:rFonts w:hint="eastAsia" w:ascii="宋体" w:hAnsi="宋体"/>
          <w:color w:val="auto"/>
          <w:szCs w:val="21"/>
          <w:highlight w:val="none"/>
          <w:lang w:eastAsia="zh-CN"/>
        </w:rPr>
        <w:t>）</w:t>
      </w:r>
      <w:r>
        <w:rPr>
          <w:rFonts w:hint="eastAsia"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78B5D9F6">
      <w:pPr>
        <w:pStyle w:val="13"/>
        <w:spacing w:line="400" w:lineRule="exact"/>
        <w:ind w:left="420" w:leftChars="200"/>
        <w:rPr>
          <w:rFonts w:hAnsi="宋体"/>
          <w:color w:val="auto"/>
          <w:szCs w:val="21"/>
          <w:highlight w:val="none"/>
        </w:rPr>
      </w:pPr>
    </w:p>
    <w:p w14:paraId="1717C09A">
      <w:pPr>
        <w:pStyle w:val="13"/>
        <w:spacing w:line="400" w:lineRule="exact"/>
        <w:rPr>
          <w:rFonts w:hAnsi="宋体"/>
          <w:b/>
          <w:color w:val="auto"/>
          <w:sz w:val="21"/>
          <w:szCs w:val="21"/>
          <w:highlight w:val="none"/>
        </w:rPr>
      </w:pPr>
      <w:r>
        <w:rPr>
          <w:rFonts w:hAnsi="宋体"/>
          <w:b/>
          <w:color w:val="auto"/>
          <w:sz w:val="24"/>
          <w:szCs w:val="24"/>
          <w:highlight w:val="none"/>
        </w:rPr>
        <w:t xml:space="preserve"> </w:t>
      </w:r>
      <w:r>
        <w:rPr>
          <w:rFonts w:hint="eastAsia" w:hAnsi="宋体"/>
          <w:b/>
          <w:color w:val="auto"/>
          <w:sz w:val="21"/>
          <w:szCs w:val="21"/>
          <w:highlight w:val="none"/>
        </w:rPr>
        <w:t>附：委托代理人身份证正反面复印件以及由县级以上（含县级）社会养老保险经办机构出具的供应商为委托代理人交纳的响应</w:t>
      </w:r>
      <w:r>
        <w:rPr>
          <w:rFonts w:hint="eastAsia" w:hAnsi="宋体"/>
          <w:b/>
          <w:color w:val="auto"/>
          <w:sz w:val="21"/>
          <w:szCs w:val="21"/>
          <w:highlight w:val="none"/>
          <w:lang w:eastAsia="zh-CN"/>
        </w:rPr>
        <w:t>文件</w:t>
      </w:r>
      <w:r>
        <w:rPr>
          <w:rFonts w:hint="eastAsia" w:hAnsi="宋体"/>
          <w:b/>
          <w:color w:val="auto"/>
          <w:sz w:val="21"/>
          <w:szCs w:val="21"/>
          <w:highlight w:val="none"/>
        </w:rPr>
        <w:t>递交截止时间前半年内任意连续三个月的社保证明复印件。</w:t>
      </w:r>
    </w:p>
    <w:p w14:paraId="79FD42DB">
      <w:pPr>
        <w:pStyle w:val="13"/>
        <w:spacing w:line="400" w:lineRule="exact"/>
        <w:rPr>
          <w:rFonts w:hAnsi="宋体"/>
          <w:b/>
          <w:color w:val="auto"/>
          <w:sz w:val="24"/>
          <w:szCs w:val="24"/>
          <w:highlight w:val="none"/>
        </w:rPr>
      </w:pPr>
    </w:p>
    <w:p w14:paraId="30C038A6">
      <w:pPr>
        <w:pStyle w:val="13"/>
        <w:spacing w:line="400" w:lineRule="exact"/>
        <w:rPr>
          <w:rFonts w:hAnsi="宋体"/>
          <w:b/>
          <w:color w:val="auto"/>
          <w:sz w:val="24"/>
          <w:szCs w:val="24"/>
          <w:highlight w:val="none"/>
        </w:rPr>
      </w:pPr>
    </w:p>
    <w:p w14:paraId="5A0180DC">
      <w:pPr>
        <w:pStyle w:val="13"/>
        <w:spacing w:line="400" w:lineRule="exact"/>
        <w:rPr>
          <w:rFonts w:hAnsi="宋体"/>
          <w:b/>
          <w:color w:val="auto"/>
          <w:sz w:val="24"/>
          <w:szCs w:val="24"/>
          <w:highlight w:val="none"/>
        </w:rPr>
      </w:pPr>
    </w:p>
    <w:p w14:paraId="524D5651">
      <w:pPr>
        <w:pStyle w:val="13"/>
        <w:spacing w:line="400" w:lineRule="exact"/>
        <w:rPr>
          <w:rFonts w:hAnsi="宋体"/>
          <w:b/>
          <w:color w:val="auto"/>
          <w:sz w:val="24"/>
          <w:szCs w:val="24"/>
          <w:highlight w:val="none"/>
        </w:rPr>
      </w:pPr>
    </w:p>
    <w:p w14:paraId="48C07A52">
      <w:pPr>
        <w:pStyle w:val="13"/>
        <w:spacing w:line="400" w:lineRule="exact"/>
        <w:rPr>
          <w:rFonts w:hAnsi="宋体"/>
          <w:b/>
          <w:color w:val="auto"/>
          <w:sz w:val="24"/>
          <w:szCs w:val="24"/>
          <w:highlight w:val="none"/>
        </w:rPr>
      </w:pPr>
    </w:p>
    <w:p w14:paraId="4D85461E">
      <w:pPr>
        <w:pStyle w:val="13"/>
        <w:spacing w:line="400" w:lineRule="exact"/>
        <w:rPr>
          <w:rFonts w:hAnsi="宋体"/>
          <w:b/>
          <w:color w:val="auto"/>
          <w:sz w:val="24"/>
          <w:szCs w:val="24"/>
          <w:highlight w:val="none"/>
        </w:rPr>
      </w:pPr>
    </w:p>
    <w:p w14:paraId="40E34200">
      <w:pPr>
        <w:pStyle w:val="13"/>
        <w:spacing w:line="400" w:lineRule="exact"/>
        <w:rPr>
          <w:rFonts w:hAnsi="宋体"/>
          <w:b/>
          <w:color w:val="auto"/>
          <w:sz w:val="24"/>
          <w:szCs w:val="24"/>
          <w:highlight w:val="none"/>
        </w:rPr>
      </w:pPr>
    </w:p>
    <w:p w14:paraId="20BAB612">
      <w:pPr>
        <w:pStyle w:val="13"/>
        <w:spacing w:line="400" w:lineRule="exact"/>
        <w:rPr>
          <w:rFonts w:hAnsi="宋体"/>
          <w:b/>
          <w:color w:val="auto"/>
          <w:sz w:val="24"/>
          <w:szCs w:val="24"/>
          <w:highlight w:val="none"/>
        </w:rPr>
      </w:pPr>
    </w:p>
    <w:p w14:paraId="41B472FB">
      <w:pPr>
        <w:pStyle w:val="13"/>
        <w:spacing w:line="400" w:lineRule="exact"/>
        <w:rPr>
          <w:rFonts w:hAnsi="宋体"/>
          <w:b/>
          <w:color w:val="auto"/>
          <w:sz w:val="24"/>
          <w:szCs w:val="24"/>
          <w:highlight w:val="none"/>
        </w:rPr>
      </w:pPr>
    </w:p>
    <w:p w14:paraId="3906C7DB">
      <w:pPr>
        <w:pStyle w:val="13"/>
        <w:spacing w:line="400" w:lineRule="exact"/>
        <w:rPr>
          <w:rFonts w:hAnsi="宋体"/>
          <w:b/>
          <w:color w:val="auto"/>
          <w:sz w:val="24"/>
          <w:szCs w:val="24"/>
          <w:highlight w:val="none"/>
        </w:rPr>
      </w:pPr>
    </w:p>
    <w:p w14:paraId="5CFBA4DF">
      <w:pPr>
        <w:pStyle w:val="13"/>
        <w:spacing w:line="400" w:lineRule="exact"/>
        <w:rPr>
          <w:rFonts w:hAnsi="宋体"/>
          <w:b/>
          <w:color w:val="auto"/>
          <w:sz w:val="24"/>
          <w:szCs w:val="24"/>
          <w:highlight w:val="none"/>
        </w:rPr>
      </w:pPr>
    </w:p>
    <w:p w14:paraId="5A9385CE">
      <w:pPr>
        <w:pStyle w:val="13"/>
        <w:spacing w:line="400" w:lineRule="exact"/>
        <w:rPr>
          <w:rFonts w:hAnsi="宋体"/>
          <w:b/>
          <w:color w:val="auto"/>
          <w:sz w:val="24"/>
          <w:szCs w:val="24"/>
          <w:highlight w:val="none"/>
        </w:rPr>
      </w:pPr>
    </w:p>
    <w:p w14:paraId="779A102E">
      <w:pPr>
        <w:pStyle w:val="13"/>
        <w:spacing w:line="400" w:lineRule="exact"/>
        <w:rPr>
          <w:rFonts w:hAnsi="宋体"/>
          <w:b/>
          <w:color w:val="auto"/>
          <w:sz w:val="24"/>
          <w:szCs w:val="24"/>
          <w:highlight w:val="none"/>
        </w:rPr>
      </w:pPr>
    </w:p>
    <w:p w14:paraId="32F1BC84">
      <w:pPr>
        <w:pStyle w:val="13"/>
        <w:spacing w:line="400" w:lineRule="exact"/>
        <w:rPr>
          <w:rFonts w:hAnsi="宋体"/>
          <w:b/>
          <w:color w:val="auto"/>
          <w:sz w:val="24"/>
          <w:szCs w:val="24"/>
          <w:highlight w:val="none"/>
        </w:rPr>
      </w:pPr>
    </w:p>
    <w:p w14:paraId="36B208AA">
      <w:pPr>
        <w:pStyle w:val="13"/>
        <w:spacing w:line="400" w:lineRule="exact"/>
        <w:rPr>
          <w:rFonts w:hAnsi="宋体"/>
          <w:b/>
          <w:color w:val="auto"/>
          <w:sz w:val="24"/>
          <w:szCs w:val="24"/>
          <w:highlight w:val="none"/>
        </w:rPr>
      </w:pPr>
    </w:p>
    <w:p w14:paraId="5D1C3850">
      <w:pPr>
        <w:pStyle w:val="5"/>
        <w:rPr>
          <w:color w:val="auto"/>
          <w:highlight w:val="none"/>
        </w:rPr>
      </w:pPr>
    </w:p>
    <w:p w14:paraId="0F8EAF41">
      <w:pPr>
        <w:pStyle w:val="13"/>
        <w:spacing w:line="400" w:lineRule="exact"/>
        <w:rPr>
          <w:rFonts w:hAnsi="宋体"/>
          <w:b/>
          <w:color w:val="auto"/>
          <w:sz w:val="24"/>
          <w:szCs w:val="24"/>
          <w:highlight w:val="none"/>
        </w:rPr>
      </w:pPr>
    </w:p>
    <w:p w14:paraId="73BC7368">
      <w:pPr>
        <w:rPr>
          <w:color w:val="auto"/>
          <w:highlight w:val="none"/>
        </w:rPr>
      </w:pPr>
    </w:p>
    <w:p w14:paraId="2C433536">
      <w:pPr>
        <w:pStyle w:val="13"/>
        <w:spacing w:line="400" w:lineRule="exact"/>
        <w:rPr>
          <w:rFonts w:hAnsi="宋体"/>
          <w:b/>
          <w:color w:val="auto"/>
          <w:sz w:val="24"/>
          <w:szCs w:val="24"/>
          <w:highlight w:val="none"/>
        </w:rPr>
      </w:pPr>
      <w:r>
        <w:rPr>
          <w:rFonts w:hint="eastAsia" w:hAnsi="宋体"/>
          <w:b/>
          <w:color w:val="auto"/>
          <w:sz w:val="24"/>
          <w:szCs w:val="24"/>
          <w:highlight w:val="none"/>
          <w:lang w:val="en-US" w:eastAsia="zh-CN"/>
        </w:rPr>
        <w:br w:type="page"/>
      </w:r>
      <w:r>
        <w:rPr>
          <w:rFonts w:hint="eastAsia" w:hAnsi="宋体"/>
          <w:b/>
          <w:color w:val="auto"/>
          <w:sz w:val="24"/>
          <w:szCs w:val="24"/>
          <w:highlight w:val="none"/>
          <w:lang w:val="en-US" w:eastAsia="zh-CN"/>
        </w:rPr>
        <w:t>3</w:t>
      </w:r>
      <w:r>
        <w:rPr>
          <w:rFonts w:hAnsi="宋体"/>
          <w:b/>
          <w:color w:val="auto"/>
          <w:sz w:val="24"/>
          <w:szCs w:val="24"/>
          <w:highlight w:val="none"/>
        </w:rPr>
        <w:t>.</w:t>
      </w:r>
      <w:r>
        <w:rPr>
          <w:rFonts w:hint="eastAsia" w:hAnsi="宋体"/>
          <w:b/>
          <w:color w:val="auto"/>
          <w:sz w:val="24"/>
          <w:szCs w:val="24"/>
          <w:highlight w:val="none"/>
        </w:rPr>
        <w:t>供应商参加政府采购活动前</w:t>
      </w:r>
      <w:r>
        <w:rPr>
          <w:rFonts w:hAnsi="宋体"/>
          <w:b/>
          <w:color w:val="auto"/>
          <w:sz w:val="24"/>
          <w:szCs w:val="24"/>
          <w:highlight w:val="none"/>
        </w:rPr>
        <w:t>3</w:t>
      </w:r>
      <w:r>
        <w:rPr>
          <w:rFonts w:hint="eastAsia" w:hAnsi="宋体"/>
          <w:b/>
          <w:color w:val="auto"/>
          <w:sz w:val="24"/>
          <w:szCs w:val="24"/>
          <w:highlight w:val="none"/>
        </w:rPr>
        <w:t>年内在经营活动中没有重大违法记录的书面声明（必须提供）</w:t>
      </w:r>
    </w:p>
    <w:p w14:paraId="006A9ABD">
      <w:pPr>
        <w:pStyle w:val="13"/>
        <w:spacing w:line="400" w:lineRule="exact"/>
        <w:ind w:left="420" w:leftChars="200" w:firstLine="117" w:firstLineChars="49"/>
        <w:rPr>
          <w:rFonts w:hAnsi="宋体"/>
          <w:b/>
          <w:color w:val="auto"/>
          <w:sz w:val="24"/>
          <w:szCs w:val="24"/>
          <w:highlight w:val="none"/>
        </w:rPr>
      </w:pPr>
      <w:r>
        <w:rPr>
          <w:rFonts w:hint="eastAsia" w:hAnsi="宋体"/>
          <w:b/>
          <w:color w:val="auto"/>
          <w:sz w:val="24"/>
          <w:szCs w:val="24"/>
          <w:highlight w:val="none"/>
        </w:rPr>
        <w:t>附件：</w:t>
      </w:r>
    </w:p>
    <w:p w14:paraId="0FBADD9D">
      <w:pPr>
        <w:pStyle w:val="13"/>
        <w:spacing w:line="400" w:lineRule="exact"/>
        <w:jc w:val="center"/>
        <w:rPr>
          <w:rFonts w:hint="eastAsia" w:hAnsi="宋体"/>
          <w:b/>
          <w:color w:val="auto"/>
          <w:sz w:val="24"/>
          <w:szCs w:val="24"/>
          <w:highlight w:val="none"/>
        </w:rPr>
      </w:pPr>
    </w:p>
    <w:p w14:paraId="51458CAA">
      <w:pPr>
        <w:pStyle w:val="13"/>
        <w:spacing w:line="400" w:lineRule="exact"/>
        <w:jc w:val="center"/>
        <w:rPr>
          <w:rFonts w:hAnsi="宋体"/>
          <w:b/>
          <w:color w:val="auto"/>
          <w:sz w:val="24"/>
          <w:szCs w:val="24"/>
          <w:highlight w:val="none"/>
        </w:rPr>
      </w:pPr>
      <w:r>
        <w:rPr>
          <w:rFonts w:hint="eastAsia" w:hAnsi="宋体"/>
          <w:b/>
          <w:color w:val="auto"/>
          <w:sz w:val="24"/>
          <w:szCs w:val="24"/>
          <w:highlight w:val="none"/>
        </w:rPr>
        <w:t>声</w:t>
      </w:r>
      <w:r>
        <w:rPr>
          <w:rFonts w:hAnsi="宋体"/>
          <w:b/>
          <w:color w:val="auto"/>
          <w:sz w:val="24"/>
          <w:szCs w:val="24"/>
          <w:highlight w:val="none"/>
        </w:rPr>
        <w:t xml:space="preserve">   </w:t>
      </w:r>
      <w:r>
        <w:rPr>
          <w:rFonts w:hint="eastAsia" w:hAnsi="宋体"/>
          <w:b/>
          <w:color w:val="auto"/>
          <w:sz w:val="24"/>
          <w:szCs w:val="24"/>
          <w:highlight w:val="none"/>
        </w:rPr>
        <w:t>明</w:t>
      </w:r>
    </w:p>
    <w:p w14:paraId="15F755FC">
      <w:pPr>
        <w:snapToGrid w:val="0"/>
        <w:spacing w:line="400" w:lineRule="exact"/>
        <w:outlineLvl w:val="4"/>
        <w:rPr>
          <w:rFonts w:asci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s="宋体"/>
          <w:color w:val="auto"/>
          <w:szCs w:val="21"/>
          <w:highlight w:val="none"/>
          <w:u w:val="single"/>
          <w:lang w:eastAsia="zh-CN"/>
        </w:rPr>
        <w:t>广西高质建设管理咨询有限公司</w:t>
      </w:r>
    </w:p>
    <w:p w14:paraId="248147D4">
      <w:pPr>
        <w:pStyle w:val="13"/>
        <w:spacing w:line="400" w:lineRule="exact"/>
        <w:ind w:firstLine="420" w:firstLineChars="200"/>
        <w:rPr>
          <w:color w:val="auto"/>
          <w:highlight w:val="none"/>
        </w:rPr>
      </w:pPr>
      <w:r>
        <w:rPr>
          <w:rFonts w:hint="eastAsia"/>
          <w:color w:val="auto"/>
          <w:highlight w:val="none"/>
        </w:rPr>
        <w:t>我（公司）郑重声明，在参加政府采购活动前</w:t>
      </w:r>
      <w:r>
        <w:rPr>
          <w:color w:val="auto"/>
          <w:highlight w:val="none"/>
        </w:rPr>
        <w:t>3</w:t>
      </w:r>
      <w:r>
        <w:rPr>
          <w:rFonts w:hint="eastAsia"/>
          <w:color w:val="auto"/>
          <w:highlight w:val="none"/>
        </w:rPr>
        <w:t>年内在经营活动中没有重大违法记录（重大违法记录是指供应商因违法经营受到刑事处罚或者责令停产停业、吊销许可证或者执照、较大数额罚款等行政处罚）。</w:t>
      </w:r>
    </w:p>
    <w:p w14:paraId="5B446F57">
      <w:pPr>
        <w:snapToGrid w:val="0"/>
        <w:spacing w:line="400" w:lineRule="exact"/>
        <w:ind w:firstLine="420"/>
        <w:outlineLvl w:val="4"/>
        <w:rPr>
          <w:rFonts w:ascii="宋体"/>
          <w:color w:val="auto"/>
          <w:szCs w:val="21"/>
          <w:highlight w:val="none"/>
        </w:rPr>
      </w:pPr>
    </w:p>
    <w:p w14:paraId="4EC4E1FA">
      <w:pPr>
        <w:snapToGrid w:val="0"/>
        <w:spacing w:line="400" w:lineRule="exact"/>
        <w:ind w:firstLine="420"/>
        <w:outlineLvl w:val="4"/>
        <w:rPr>
          <w:rFonts w:ascii="宋体"/>
          <w:color w:val="auto"/>
          <w:szCs w:val="21"/>
          <w:highlight w:val="none"/>
        </w:rPr>
      </w:pPr>
    </w:p>
    <w:p w14:paraId="46AF79F6">
      <w:pPr>
        <w:snapToGrid w:val="0"/>
        <w:spacing w:line="400" w:lineRule="exact"/>
        <w:ind w:firstLine="4935" w:firstLineChars="2350"/>
        <w:outlineLvl w:val="4"/>
        <w:rPr>
          <w:rFonts w:ascii="宋体"/>
          <w:color w:val="auto"/>
          <w:szCs w:val="21"/>
          <w:highlight w:val="none"/>
          <w:u w:val="single"/>
        </w:rPr>
      </w:pPr>
      <w:r>
        <w:rPr>
          <w:rFonts w:hint="eastAsia" w:ascii="宋体" w:hAnsi="宋体"/>
          <w:color w:val="auto"/>
          <w:szCs w:val="21"/>
          <w:highlight w:val="none"/>
        </w:rPr>
        <w:t>供应商（电子签章，自然人除外）：</w:t>
      </w:r>
      <w:r>
        <w:rPr>
          <w:rFonts w:hint="eastAsia" w:ascii="宋体" w:hAnsi="宋体"/>
          <w:color w:val="auto"/>
          <w:szCs w:val="21"/>
          <w:highlight w:val="none"/>
          <w:u w:val="single"/>
        </w:rPr>
        <w:t>      </w:t>
      </w:r>
      <w:r>
        <w:rPr>
          <w:rFonts w:ascii="宋体" w:hAnsi="宋体"/>
          <w:color w:val="auto"/>
          <w:szCs w:val="21"/>
          <w:highlight w:val="none"/>
          <w:u w:val="single"/>
        </w:rPr>
        <w:t xml:space="preserve">                                         </w:t>
      </w:r>
    </w:p>
    <w:p w14:paraId="196EC8EC">
      <w:pPr>
        <w:snapToGrid w:val="0"/>
        <w:spacing w:line="400" w:lineRule="exact"/>
        <w:ind w:firstLine="420"/>
        <w:outlineLvl w:val="4"/>
        <w:rPr>
          <w:rFonts w:ascii="宋体"/>
          <w:color w:val="auto"/>
          <w:szCs w:val="21"/>
          <w:highlight w:val="none"/>
        </w:rPr>
      </w:pPr>
    </w:p>
    <w:p w14:paraId="4130A57E">
      <w:pPr>
        <w:spacing w:line="340" w:lineRule="exact"/>
        <w:ind w:left="4935" w:leftChars="2350"/>
        <w:rPr>
          <w:rFonts w:ascii="宋体"/>
          <w:color w:val="auto"/>
          <w:szCs w:val="21"/>
          <w:highlight w:val="none"/>
          <w:u w:val="single"/>
        </w:rPr>
      </w:pPr>
      <w:r>
        <w:rPr>
          <w:rFonts w:hint="eastAsia" w:hAnsi="宋体"/>
          <w:color w:val="auto"/>
          <w:highlight w:val="none"/>
        </w:rPr>
        <w:t>法定代表人、负责人、自然人或相应的委托代理人签字（或电子签名）：</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0A2668B9">
      <w:pPr>
        <w:spacing w:line="340" w:lineRule="exact"/>
        <w:ind w:firstLine="420" w:firstLineChars="200"/>
        <w:rPr>
          <w:rFonts w:ascii="宋体"/>
          <w:color w:val="auto"/>
          <w:highlight w:val="none"/>
        </w:rPr>
      </w:pPr>
    </w:p>
    <w:p w14:paraId="7D6FAE8C">
      <w:pPr>
        <w:pStyle w:val="13"/>
        <w:ind w:firstLine="5040" w:firstLineChars="2400"/>
        <w:rPr>
          <w:b/>
          <w:color w:val="auto"/>
          <w:sz w:val="32"/>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r>
        <w:rPr>
          <w:rFonts w:hAnsi="宋体"/>
          <w:color w:val="auto"/>
          <w:highlight w:val="none"/>
          <w:u w:val="single"/>
        </w:rPr>
        <w:t>   </w:t>
      </w:r>
      <w:r>
        <w:rPr>
          <w:rFonts w:hint="eastAsia" w:hAnsi="宋体"/>
          <w:color w:val="auto"/>
          <w:highlight w:val="none"/>
          <w:u w:val="single"/>
          <w:lang w:val="en-US" w:eastAsia="zh-CN"/>
        </w:rPr>
        <w:t xml:space="preserve">  </w:t>
      </w:r>
      <w:r>
        <w:rPr>
          <w:rFonts w:hAnsi="宋体"/>
          <w:color w:val="auto"/>
          <w:highlight w:val="none"/>
          <w:u w:val="single"/>
        </w:rPr>
        <w:t xml:space="preserve">                             </w:t>
      </w:r>
    </w:p>
    <w:p w14:paraId="6BDF49A3">
      <w:pPr>
        <w:pStyle w:val="13"/>
        <w:spacing w:line="400" w:lineRule="exact"/>
        <w:rPr>
          <w:rFonts w:hAnsi="宋体"/>
          <w:b/>
          <w:color w:val="auto"/>
          <w:sz w:val="24"/>
          <w:szCs w:val="24"/>
          <w:highlight w:val="none"/>
        </w:rPr>
      </w:pPr>
    </w:p>
    <w:p w14:paraId="134687C3">
      <w:pPr>
        <w:pStyle w:val="13"/>
        <w:spacing w:line="400" w:lineRule="exact"/>
        <w:rPr>
          <w:rFonts w:hAnsi="宋体"/>
          <w:b/>
          <w:color w:val="auto"/>
          <w:sz w:val="24"/>
          <w:szCs w:val="24"/>
          <w:highlight w:val="none"/>
        </w:rPr>
      </w:pPr>
    </w:p>
    <w:p w14:paraId="6973D92F">
      <w:pPr>
        <w:pStyle w:val="13"/>
        <w:spacing w:line="400" w:lineRule="exact"/>
        <w:rPr>
          <w:rFonts w:hAnsi="宋体"/>
          <w:b/>
          <w:color w:val="auto"/>
          <w:sz w:val="24"/>
          <w:szCs w:val="24"/>
          <w:highlight w:val="none"/>
        </w:rPr>
      </w:pPr>
    </w:p>
    <w:p w14:paraId="1E1E8FBC">
      <w:pPr>
        <w:pStyle w:val="13"/>
        <w:spacing w:line="400" w:lineRule="exact"/>
        <w:rPr>
          <w:rFonts w:hAnsi="宋体"/>
          <w:b/>
          <w:color w:val="auto"/>
          <w:sz w:val="24"/>
          <w:szCs w:val="24"/>
          <w:highlight w:val="none"/>
        </w:rPr>
      </w:pPr>
    </w:p>
    <w:p w14:paraId="678A18DE">
      <w:pPr>
        <w:pStyle w:val="13"/>
        <w:spacing w:line="400" w:lineRule="exact"/>
        <w:rPr>
          <w:rFonts w:hAnsi="宋体"/>
          <w:b/>
          <w:color w:val="auto"/>
          <w:sz w:val="24"/>
          <w:szCs w:val="24"/>
          <w:highlight w:val="none"/>
        </w:rPr>
      </w:pPr>
    </w:p>
    <w:p w14:paraId="4FF436DA">
      <w:pPr>
        <w:pStyle w:val="13"/>
        <w:spacing w:line="400" w:lineRule="exact"/>
        <w:rPr>
          <w:rFonts w:hAnsi="宋体"/>
          <w:b/>
          <w:color w:val="auto"/>
          <w:sz w:val="24"/>
          <w:szCs w:val="24"/>
          <w:highlight w:val="none"/>
        </w:rPr>
      </w:pPr>
    </w:p>
    <w:p w14:paraId="419B0482">
      <w:pPr>
        <w:pStyle w:val="13"/>
        <w:spacing w:line="400" w:lineRule="exact"/>
        <w:rPr>
          <w:rFonts w:hAnsi="宋体"/>
          <w:b/>
          <w:color w:val="auto"/>
          <w:sz w:val="24"/>
          <w:szCs w:val="24"/>
          <w:highlight w:val="none"/>
        </w:rPr>
      </w:pPr>
    </w:p>
    <w:p w14:paraId="6F25072D">
      <w:pPr>
        <w:pStyle w:val="13"/>
        <w:spacing w:line="400" w:lineRule="exact"/>
        <w:rPr>
          <w:rFonts w:hAnsi="宋体"/>
          <w:b/>
          <w:color w:val="auto"/>
          <w:sz w:val="24"/>
          <w:szCs w:val="24"/>
          <w:highlight w:val="none"/>
        </w:rPr>
      </w:pPr>
    </w:p>
    <w:p w14:paraId="246C7EE1">
      <w:pPr>
        <w:pStyle w:val="13"/>
        <w:spacing w:line="340" w:lineRule="exact"/>
        <w:rPr>
          <w:b/>
          <w:color w:val="auto"/>
          <w:sz w:val="28"/>
          <w:szCs w:val="28"/>
          <w:highlight w:val="none"/>
        </w:rPr>
      </w:pPr>
    </w:p>
    <w:p w14:paraId="07EF82FC">
      <w:pPr>
        <w:pStyle w:val="13"/>
        <w:spacing w:line="340" w:lineRule="exact"/>
        <w:rPr>
          <w:b/>
          <w:color w:val="auto"/>
          <w:sz w:val="28"/>
          <w:szCs w:val="28"/>
          <w:highlight w:val="none"/>
        </w:rPr>
      </w:pPr>
    </w:p>
    <w:p w14:paraId="2A1A86B0">
      <w:pPr>
        <w:pStyle w:val="13"/>
        <w:spacing w:line="340" w:lineRule="exact"/>
        <w:rPr>
          <w:b/>
          <w:color w:val="auto"/>
          <w:sz w:val="28"/>
          <w:szCs w:val="28"/>
          <w:highlight w:val="none"/>
        </w:rPr>
      </w:pPr>
    </w:p>
    <w:p w14:paraId="0AFDD475">
      <w:pPr>
        <w:pStyle w:val="13"/>
        <w:spacing w:line="340" w:lineRule="exact"/>
        <w:rPr>
          <w:b/>
          <w:color w:val="auto"/>
          <w:sz w:val="28"/>
          <w:szCs w:val="28"/>
          <w:highlight w:val="none"/>
        </w:rPr>
      </w:pPr>
    </w:p>
    <w:p w14:paraId="6C214113">
      <w:pPr>
        <w:pStyle w:val="13"/>
        <w:spacing w:line="340" w:lineRule="exact"/>
        <w:rPr>
          <w:b/>
          <w:color w:val="auto"/>
          <w:sz w:val="28"/>
          <w:szCs w:val="28"/>
          <w:highlight w:val="none"/>
        </w:rPr>
      </w:pPr>
    </w:p>
    <w:p w14:paraId="4F04D680">
      <w:pPr>
        <w:pStyle w:val="13"/>
        <w:spacing w:line="340" w:lineRule="exact"/>
        <w:rPr>
          <w:b/>
          <w:color w:val="auto"/>
          <w:sz w:val="28"/>
          <w:szCs w:val="28"/>
          <w:highlight w:val="none"/>
        </w:rPr>
      </w:pPr>
    </w:p>
    <w:p w14:paraId="06E218D2">
      <w:pPr>
        <w:pStyle w:val="13"/>
        <w:spacing w:line="340" w:lineRule="exact"/>
        <w:rPr>
          <w:b/>
          <w:color w:val="auto"/>
          <w:sz w:val="28"/>
          <w:szCs w:val="28"/>
          <w:highlight w:val="none"/>
        </w:rPr>
      </w:pPr>
    </w:p>
    <w:p w14:paraId="26D56849">
      <w:pPr>
        <w:pStyle w:val="13"/>
        <w:spacing w:line="340" w:lineRule="exact"/>
        <w:rPr>
          <w:b/>
          <w:color w:val="auto"/>
          <w:sz w:val="28"/>
          <w:szCs w:val="28"/>
          <w:highlight w:val="none"/>
        </w:rPr>
      </w:pPr>
    </w:p>
    <w:p w14:paraId="6C3524F1">
      <w:pPr>
        <w:pStyle w:val="13"/>
        <w:spacing w:line="340" w:lineRule="exact"/>
        <w:rPr>
          <w:b/>
          <w:color w:val="auto"/>
          <w:sz w:val="28"/>
          <w:szCs w:val="28"/>
          <w:highlight w:val="none"/>
        </w:rPr>
      </w:pPr>
    </w:p>
    <w:p w14:paraId="5B30BD70">
      <w:pPr>
        <w:pStyle w:val="13"/>
        <w:spacing w:line="340" w:lineRule="exact"/>
        <w:rPr>
          <w:b/>
          <w:color w:val="auto"/>
          <w:sz w:val="28"/>
          <w:szCs w:val="28"/>
          <w:highlight w:val="none"/>
        </w:rPr>
      </w:pPr>
    </w:p>
    <w:p w14:paraId="73DB5A6A">
      <w:pPr>
        <w:pStyle w:val="13"/>
        <w:spacing w:line="340" w:lineRule="exact"/>
        <w:rPr>
          <w:b/>
          <w:color w:val="auto"/>
          <w:sz w:val="28"/>
          <w:szCs w:val="28"/>
          <w:highlight w:val="none"/>
        </w:rPr>
      </w:pPr>
    </w:p>
    <w:p w14:paraId="4ECD6654">
      <w:pPr>
        <w:pStyle w:val="13"/>
        <w:spacing w:line="340" w:lineRule="exact"/>
        <w:rPr>
          <w:b/>
          <w:color w:val="auto"/>
          <w:sz w:val="28"/>
          <w:szCs w:val="28"/>
          <w:highlight w:val="none"/>
        </w:rPr>
      </w:pPr>
    </w:p>
    <w:p w14:paraId="0C0D5FCE">
      <w:pPr>
        <w:pStyle w:val="13"/>
        <w:spacing w:line="340" w:lineRule="exact"/>
        <w:rPr>
          <w:b/>
          <w:color w:val="auto"/>
          <w:sz w:val="28"/>
          <w:szCs w:val="28"/>
          <w:highlight w:val="none"/>
        </w:rPr>
      </w:pPr>
    </w:p>
    <w:p w14:paraId="6C6D2682">
      <w:pPr>
        <w:pStyle w:val="13"/>
        <w:spacing w:line="340" w:lineRule="exact"/>
        <w:rPr>
          <w:b/>
          <w:color w:val="auto"/>
          <w:sz w:val="28"/>
          <w:szCs w:val="28"/>
          <w:highlight w:val="none"/>
        </w:rPr>
      </w:pPr>
    </w:p>
    <w:p w14:paraId="2B27E370">
      <w:pPr>
        <w:pStyle w:val="13"/>
        <w:spacing w:line="340" w:lineRule="exact"/>
        <w:rPr>
          <w:b/>
          <w:color w:val="auto"/>
          <w:sz w:val="28"/>
          <w:szCs w:val="28"/>
          <w:highlight w:val="none"/>
        </w:rPr>
      </w:pPr>
    </w:p>
    <w:p w14:paraId="4096D3C6">
      <w:pPr>
        <w:pStyle w:val="13"/>
        <w:spacing w:line="340" w:lineRule="exact"/>
        <w:rPr>
          <w:b/>
          <w:color w:val="auto"/>
          <w:sz w:val="24"/>
          <w:szCs w:val="24"/>
          <w:highlight w:val="none"/>
        </w:rPr>
      </w:pPr>
      <w:r>
        <w:rPr>
          <w:rFonts w:hint="eastAsia"/>
          <w:b/>
          <w:color w:val="auto"/>
          <w:sz w:val="24"/>
          <w:szCs w:val="24"/>
          <w:highlight w:val="none"/>
          <w:lang w:val="en-US" w:eastAsia="zh-CN"/>
        </w:rPr>
        <w:br w:type="page"/>
      </w:r>
      <w:r>
        <w:rPr>
          <w:rFonts w:hint="eastAsia"/>
          <w:b/>
          <w:color w:val="auto"/>
          <w:sz w:val="24"/>
          <w:szCs w:val="24"/>
          <w:highlight w:val="none"/>
          <w:lang w:val="en-US" w:eastAsia="zh-CN"/>
        </w:rPr>
        <w:t>4</w:t>
      </w:r>
      <w:r>
        <w:rPr>
          <w:b/>
          <w:color w:val="auto"/>
          <w:sz w:val="24"/>
          <w:szCs w:val="24"/>
          <w:highlight w:val="none"/>
        </w:rPr>
        <w:t>.</w:t>
      </w:r>
      <w:r>
        <w:rPr>
          <w:rFonts w:hint="eastAsia"/>
          <w:b/>
          <w:color w:val="auto"/>
          <w:sz w:val="24"/>
          <w:szCs w:val="24"/>
          <w:highlight w:val="none"/>
        </w:rPr>
        <w:t>供应商的法人或者其他组织营业执照等证明文件</w:t>
      </w:r>
      <w:r>
        <w:rPr>
          <w:rFonts w:hint="eastAsia"/>
          <w:b/>
          <w:color w:val="auto"/>
          <w:sz w:val="24"/>
          <w:szCs w:val="24"/>
          <w:highlight w:val="none"/>
          <w:lang w:val="en-US" w:eastAsia="zh-CN"/>
        </w:rPr>
        <w:t>复印件</w:t>
      </w:r>
      <w:r>
        <w:rPr>
          <w:rFonts w:hint="eastAsia"/>
          <w:b/>
          <w:color w:val="auto"/>
          <w:sz w:val="24"/>
          <w:szCs w:val="24"/>
          <w:highlight w:val="none"/>
        </w:rPr>
        <w:t>（必须提供，自然人除外）</w:t>
      </w:r>
    </w:p>
    <w:p w14:paraId="5A17C583">
      <w:pPr>
        <w:tabs>
          <w:tab w:val="left" w:pos="1305"/>
        </w:tabs>
        <w:spacing w:line="340" w:lineRule="exact"/>
        <w:rPr>
          <w:rFonts w:ascii="宋体"/>
          <w:b/>
          <w:color w:val="auto"/>
          <w:szCs w:val="21"/>
          <w:highlight w:val="none"/>
        </w:rPr>
      </w:pPr>
    </w:p>
    <w:p w14:paraId="79322519">
      <w:pPr>
        <w:tabs>
          <w:tab w:val="left" w:pos="1305"/>
        </w:tabs>
        <w:spacing w:line="400" w:lineRule="exact"/>
        <w:rPr>
          <w:rFonts w:ascii="宋体"/>
          <w:b/>
          <w:color w:val="auto"/>
          <w:szCs w:val="21"/>
          <w:highlight w:val="none"/>
        </w:rPr>
      </w:pPr>
      <w:r>
        <w:rPr>
          <w:rFonts w:hint="eastAsia" w:ascii="宋体" w:hAnsi="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E84EC57">
      <w:pPr>
        <w:pStyle w:val="13"/>
        <w:spacing w:line="400" w:lineRule="exact"/>
        <w:ind w:left="420"/>
        <w:rPr>
          <w:rFonts w:hAnsi="宋体"/>
          <w:color w:val="auto"/>
          <w:szCs w:val="21"/>
          <w:highlight w:val="none"/>
        </w:rPr>
      </w:pPr>
    </w:p>
    <w:p w14:paraId="79119E1D">
      <w:pPr>
        <w:pStyle w:val="5"/>
        <w:rPr>
          <w:rFonts w:hAnsi="宋体"/>
          <w:color w:val="auto"/>
          <w:szCs w:val="21"/>
          <w:highlight w:val="none"/>
        </w:rPr>
      </w:pPr>
    </w:p>
    <w:p w14:paraId="20DDC4B7">
      <w:pPr>
        <w:rPr>
          <w:rFonts w:hAnsi="宋体"/>
          <w:color w:val="auto"/>
          <w:szCs w:val="21"/>
          <w:highlight w:val="none"/>
        </w:rPr>
      </w:pPr>
    </w:p>
    <w:p w14:paraId="3180B77C">
      <w:pPr>
        <w:pStyle w:val="12"/>
        <w:rPr>
          <w:rFonts w:hAnsi="宋体"/>
          <w:color w:val="auto"/>
          <w:szCs w:val="21"/>
          <w:highlight w:val="none"/>
        </w:rPr>
      </w:pPr>
    </w:p>
    <w:p w14:paraId="75DD83AB">
      <w:pPr>
        <w:pStyle w:val="12"/>
        <w:rPr>
          <w:rFonts w:hAnsi="宋体"/>
          <w:color w:val="auto"/>
          <w:szCs w:val="21"/>
          <w:highlight w:val="none"/>
        </w:rPr>
      </w:pPr>
    </w:p>
    <w:p w14:paraId="7C8A8C0E">
      <w:pPr>
        <w:pStyle w:val="12"/>
        <w:rPr>
          <w:rFonts w:hAnsi="宋体"/>
          <w:color w:val="auto"/>
          <w:szCs w:val="21"/>
          <w:highlight w:val="none"/>
        </w:rPr>
      </w:pPr>
    </w:p>
    <w:p w14:paraId="1CBE5E1D">
      <w:pPr>
        <w:pStyle w:val="12"/>
        <w:rPr>
          <w:rFonts w:hAnsi="宋体"/>
          <w:color w:val="auto"/>
          <w:szCs w:val="21"/>
          <w:highlight w:val="none"/>
        </w:rPr>
      </w:pPr>
    </w:p>
    <w:p w14:paraId="75A88782">
      <w:pPr>
        <w:pStyle w:val="12"/>
        <w:rPr>
          <w:rFonts w:hAnsi="宋体"/>
          <w:color w:val="auto"/>
          <w:szCs w:val="21"/>
          <w:highlight w:val="none"/>
        </w:rPr>
      </w:pPr>
    </w:p>
    <w:p w14:paraId="1B27757D">
      <w:pPr>
        <w:pStyle w:val="13"/>
        <w:spacing w:line="340" w:lineRule="exact"/>
        <w:rPr>
          <w:rFonts w:hint="eastAsia" w:ascii="宋体" w:eastAsia="宋体" w:cs="Times New Roman"/>
          <w:b/>
          <w:color w:val="auto"/>
          <w:sz w:val="24"/>
          <w:szCs w:val="24"/>
          <w:highlight w:val="none"/>
          <w:lang w:val="en-US" w:eastAsia="zh-CN"/>
        </w:rPr>
      </w:pPr>
    </w:p>
    <w:p w14:paraId="0B3C5DBD">
      <w:pPr>
        <w:pStyle w:val="13"/>
        <w:spacing w:line="340" w:lineRule="exact"/>
        <w:rPr>
          <w:rFonts w:hint="eastAsia" w:ascii="宋体" w:eastAsia="宋体" w:cs="Times New Roman"/>
          <w:b/>
          <w:color w:val="auto"/>
          <w:sz w:val="24"/>
          <w:szCs w:val="24"/>
          <w:highlight w:val="none"/>
          <w:lang w:val="en-US" w:eastAsia="zh-CN"/>
        </w:rPr>
      </w:pPr>
      <w:r>
        <w:rPr>
          <w:rFonts w:hint="eastAsia" w:ascii="宋体" w:eastAsia="宋体" w:cs="Times New Roman"/>
          <w:b/>
          <w:color w:val="auto"/>
          <w:sz w:val="24"/>
          <w:szCs w:val="24"/>
          <w:highlight w:val="none"/>
          <w:lang w:val="en-US" w:eastAsia="zh-CN"/>
        </w:rPr>
        <w:t>5.供应商202</w:t>
      </w:r>
      <w:r>
        <w:rPr>
          <w:rFonts w:hint="eastAsia" w:cs="Times New Roman"/>
          <w:b/>
          <w:color w:val="auto"/>
          <w:sz w:val="24"/>
          <w:szCs w:val="24"/>
          <w:highlight w:val="none"/>
          <w:lang w:val="en-US" w:eastAsia="zh-CN"/>
        </w:rPr>
        <w:t>5</w:t>
      </w:r>
      <w:r>
        <w:rPr>
          <w:rFonts w:hint="eastAsia" w:ascii="宋体" w:eastAsia="宋体" w:cs="Times New Roman"/>
          <w:b/>
          <w:color w:val="auto"/>
          <w:sz w:val="24"/>
          <w:szCs w:val="24"/>
          <w:highlight w:val="none"/>
          <w:lang w:val="en-US" w:eastAsia="zh-CN"/>
        </w:rPr>
        <w:t>年以来任意一个月依法缴纳税收的相关材料复印件（必须提供）</w:t>
      </w:r>
    </w:p>
    <w:p w14:paraId="5F235142">
      <w:pPr>
        <w:pStyle w:val="13"/>
        <w:spacing w:line="340" w:lineRule="exact"/>
        <w:rPr>
          <w:rFonts w:hint="eastAsia" w:ascii="宋体" w:eastAsia="宋体" w:cs="Times New Roman"/>
          <w:b/>
          <w:color w:val="auto"/>
          <w:sz w:val="24"/>
          <w:szCs w:val="24"/>
          <w:highlight w:val="none"/>
          <w:lang w:val="en-US" w:eastAsia="zh-CN"/>
        </w:rPr>
      </w:pPr>
    </w:p>
    <w:p w14:paraId="4B2550F7">
      <w:pPr>
        <w:pStyle w:val="13"/>
        <w:spacing w:line="340" w:lineRule="exact"/>
        <w:rPr>
          <w:rFonts w:hint="eastAsia" w:ascii="宋体" w:eastAsia="宋体" w:cs="Times New Roman"/>
          <w:b/>
          <w:color w:val="auto"/>
          <w:sz w:val="24"/>
          <w:szCs w:val="24"/>
          <w:highlight w:val="none"/>
          <w:lang w:val="en-US" w:eastAsia="zh-CN"/>
        </w:rPr>
      </w:pPr>
    </w:p>
    <w:p w14:paraId="1B93B309">
      <w:pPr>
        <w:pStyle w:val="14"/>
        <w:rPr>
          <w:rFonts w:hint="eastAsia" w:ascii="宋体" w:eastAsia="宋体" w:cs="Times New Roman"/>
          <w:b/>
          <w:color w:val="auto"/>
          <w:sz w:val="24"/>
          <w:szCs w:val="24"/>
          <w:highlight w:val="none"/>
          <w:lang w:val="en-US" w:eastAsia="zh-CN"/>
        </w:rPr>
      </w:pPr>
    </w:p>
    <w:p w14:paraId="47C71281">
      <w:pPr>
        <w:rPr>
          <w:rFonts w:hint="eastAsia"/>
          <w:color w:val="auto"/>
          <w:highlight w:val="none"/>
          <w:lang w:val="en-US" w:eastAsia="zh-CN"/>
        </w:rPr>
      </w:pPr>
    </w:p>
    <w:p w14:paraId="603ABD65">
      <w:pPr>
        <w:rPr>
          <w:rFonts w:hint="eastAsia" w:ascii="宋体" w:eastAsia="宋体" w:cs="Times New Roman"/>
          <w:b/>
          <w:color w:val="auto"/>
          <w:sz w:val="24"/>
          <w:szCs w:val="24"/>
          <w:highlight w:val="none"/>
          <w:lang w:val="en-US" w:eastAsia="zh-CN"/>
        </w:rPr>
      </w:pPr>
    </w:p>
    <w:p w14:paraId="473DC2EB">
      <w:pPr>
        <w:rPr>
          <w:rFonts w:hint="eastAsia" w:ascii="宋体" w:eastAsia="宋体" w:cs="Times New Roman"/>
          <w:b/>
          <w:color w:val="auto"/>
          <w:sz w:val="24"/>
          <w:szCs w:val="24"/>
          <w:highlight w:val="none"/>
          <w:lang w:val="en-US" w:eastAsia="zh-CN"/>
        </w:rPr>
      </w:pPr>
    </w:p>
    <w:p w14:paraId="1DA95D65">
      <w:pPr>
        <w:rPr>
          <w:rFonts w:hint="eastAsia" w:ascii="宋体" w:eastAsia="宋体" w:cs="Times New Roman"/>
          <w:b/>
          <w:color w:val="auto"/>
          <w:sz w:val="24"/>
          <w:szCs w:val="24"/>
          <w:highlight w:val="none"/>
          <w:lang w:val="en-US" w:eastAsia="zh-CN"/>
        </w:rPr>
      </w:pPr>
    </w:p>
    <w:p w14:paraId="43B20ECA">
      <w:pPr>
        <w:rPr>
          <w:rFonts w:hint="eastAsia" w:ascii="宋体" w:eastAsia="宋体" w:cs="Times New Roman"/>
          <w:b/>
          <w:color w:val="auto"/>
          <w:sz w:val="24"/>
          <w:szCs w:val="24"/>
          <w:highlight w:val="none"/>
          <w:lang w:val="en-US" w:eastAsia="zh-CN"/>
        </w:rPr>
      </w:pPr>
    </w:p>
    <w:p w14:paraId="22344C05">
      <w:pPr>
        <w:rPr>
          <w:rFonts w:hint="eastAsia" w:ascii="宋体" w:eastAsia="宋体" w:cs="Times New Roman"/>
          <w:b/>
          <w:color w:val="auto"/>
          <w:sz w:val="24"/>
          <w:szCs w:val="24"/>
          <w:highlight w:val="none"/>
          <w:lang w:val="en-US" w:eastAsia="zh-CN"/>
        </w:rPr>
      </w:pPr>
    </w:p>
    <w:p w14:paraId="6D312AB7">
      <w:pPr>
        <w:pStyle w:val="13"/>
        <w:spacing w:line="340" w:lineRule="exact"/>
        <w:rPr>
          <w:rFonts w:hint="eastAsia" w:ascii="宋体" w:eastAsia="宋体" w:cs="Times New Roman"/>
          <w:b/>
          <w:color w:val="auto"/>
          <w:sz w:val="24"/>
          <w:szCs w:val="24"/>
          <w:highlight w:val="none"/>
          <w:lang w:val="en-US" w:eastAsia="zh-CN"/>
        </w:rPr>
      </w:pPr>
      <w:r>
        <w:rPr>
          <w:rFonts w:hint="eastAsia" w:ascii="宋体" w:eastAsia="宋体" w:cs="Times New Roman"/>
          <w:b/>
          <w:color w:val="auto"/>
          <w:sz w:val="24"/>
          <w:szCs w:val="24"/>
          <w:highlight w:val="none"/>
          <w:lang w:val="en-US" w:eastAsia="zh-CN"/>
        </w:rPr>
        <w:t>6.供应商202</w:t>
      </w:r>
      <w:r>
        <w:rPr>
          <w:rFonts w:hint="eastAsia" w:cs="Times New Roman"/>
          <w:b/>
          <w:color w:val="auto"/>
          <w:sz w:val="24"/>
          <w:szCs w:val="24"/>
          <w:highlight w:val="none"/>
          <w:lang w:val="en-US" w:eastAsia="zh-CN"/>
        </w:rPr>
        <w:t>3</w:t>
      </w:r>
      <w:r>
        <w:rPr>
          <w:rFonts w:hint="eastAsia" w:ascii="宋体" w:eastAsia="宋体" w:cs="Times New Roman"/>
          <w:b/>
          <w:color w:val="auto"/>
          <w:sz w:val="24"/>
          <w:szCs w:val="24"/>
          <w:highlight w:val="none"/>
          <w:lang w:val="en-US" w:eastAsia="zh-CN"/>
        </w:rPr>
        <w:t>年度以来任意一个年度内的财务状况报告【提供第三方出具的财务审计报告，或供应商出具的财务报表（格式自拟），或供应商出具的承诺函（格式自拟），或2023年以来其基本开户银行出具的资信证明】复印件（必须提供）</w:t>
      </w:r>
    </w:p>
    <w:p w14:paraId="08123997">
      <w:pPr>
        <w:pStyle w:val="12"/>
        <w:rPr>
          <w:rFonts w:hAnsi="宋体"/>
          <w:color w:val="auto"/>
          <w:szCs w:val="21"/>
          <w:highlight w:val="none"/>
        </w:rPr>
      </w:pPr>
    </w:p>
    <w:p w14:paraId="4F575306">
      <w:pPr>
        <w:pStyle w:val="12"/>
        <w:rPr>
          <w:rFonts w:hAnsi="宋体"/>
          <w:color w:val="auto"/>
          <w:szCs w:val="21"/>
          <w:highlight w:val="none"/>
        </w:rPr>
      </w:pPr>
    </w:p>
    <w:p w14:paraId="481AD8F9">
      <w:pPr>
        <w:pStyle w:val="12"/>
        <w:rPr>
          <w:rFonts w:hAnsi="宋体"/>
          <w:color w:val="auto"/>
          <w:szCs w:val="21"/>
          <w:highlight w:val="none"/>
        </w:rPr>
      </w:pPr>
    </w:p>
    <w:p w14:paraId="42026A54">
      <w:pPr>
        <w:pStyle w:val="12"/>
        <w:rPr>
          <w:rFonts w:hAnsi="宋体"/>
          <w:color w:val="auto"/>
          <w:szCs w:val="21"/>
          <w:highlight w:val="none"/>
        </w:rPr>
      </w:pPr>
    </w:p>
    <w:p w14:paraId="27EADB98">
      <w:pPr>
        <w:pStyle w:val="12"/>
        <w:rPr>
          <w:rFonts w:hAnsi="宋体"/>
          <w:color w:val="auto"/>
          <w:szCs w:val="21"/>
          <w:highlight w:val="none"/>
        </w:rPr>
      </w:pPr>
    </w:p>
    <w:p w14:paraId="33640776">
      <w:pPr>
        <w:pStyle w:val="12"/>
        <w:rPr>
          <w:rFonts w:hAnsi="宋体"/>
          <w:color w:val="auto"/>
          <w:szCs w:val="21"/>
          <w:highlight w:val="none"/>
        </w:rPr>
      </w:pPr>
    </w:p>
    <w:p w14:paraId="507A677B">
      <w:pPr>
        <w:pStyle w:val="12"/>
        <w:rPr>
          <w:rFonts w:hAnsi="宋体"/>
          <w:color w:val="auto"/>
          <w:szCs w:val="21"/>
          <w:highlight w:val="none"/>
        </w:rPr>
      </w:pPr>
    </w:p>
    <w:p w14:paraId="6EB54FD7">
      <w:pPr>
        <w:pStyle w:val="12"/>
        <w:rPr>
          <w:rFonts w:hAnsi="宋体"/>
          <w:color w:val="auto"/>
          <w:szCs w:val="21"/>
          <w:highlight w:val="none"/>
        </w:rPr>
      </w:pPr>
    </w:p>
    <w:p w14:paraId="03919759">
      <w:pPr>
        <w:pStyle w:val="12"/>
        <w:rPr>
          <w:rFonts w:hAnsi="宋体"/>
          <w:color w:val="auto"/>
          <w:szCs w:val="21"/>
          <w:highlight w:val="none"/>
        </w:rPr>
      </w:pPr>
    </w:p>
    <w:p w14:paraId="250E385A">
      <w:pPr>
        <w:pStyle w:val="12"/>
        <w:rPr>
          <w:rFonts w:hAnsi="宋体"/>
          <w:color w:val="auto"/>
          <w:szCs w:val="21"/>
          <w:highlight w:val="none"/>
        </w:rPr>
      </w:pPr>
    </w:p>
    <w:p w14:paraId="77876878">
      <w:pPr>
        <w:pStyle w:val="12"/>
        <w:rPr>
          <w:rFonts w:hAnsi="宋体"/>
          <w:color w:val="auto"/>
          <w:szCs w:val="21"/>
          <w:highlight w:val="none"/>
        </w:rPr>
      </w:pPr>
    </w:p>
    <w:p w14:paraId="7CB94C7B">
      <w:pPr>
        <w:keepNext w:val="0"/>
        <w:keepLines w:val="0"/>
        <w:pageBreakBefore w:val="0"/>
        <w:widowControl w:val="0"/>
        <w:tabs>
          <w:tab w:val="left" w:pos="1305"/>
        </w:tabs>
        <w:kinsoku/>
        <w:wordWrap/>
        <w:overflowPunct/>
        <w:topLinePunct w:val="0"/>
        <w:autoSpaceDE/>
        <w:autoSpaceDN/>
        <w:bidi w:val="0"/>
        <w:adjustRightInd/>
        <w:spacing w:line="24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二、符合性响应证明材料：</w:t>
      </w:r>
    </w:p>
    <w:p w14:paraId="253B940E">
      <w:pPr>
        <w:spacing w:line="440" w:lineRule="atLeast"/>
        <w:rPr>
          <w:rFonts w:asci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响应函（格式见附件）（必须提供）</w:t>
      </w:r>
    </w:p>
    <w:p w14:paraId="47648CBB">
      <w:pPr>
        <w:spacing w:line="440" w:lineRule="atLeast"/>
        <w:rPr>
          <w:rFonts w:ascii="宋体"/>
          <w:b/>
          <w:color w:val="auto"/>
          <w:sz w:val="24"/>
          <w:szCs w:val="24"/>
          <w:highlight w:val="none"/>
        </w:rPr>
      </w:pPr>
      <w:r>
        <w:rPr>
          <w:rFonts w:hint="eastAsia" w:ascii="宋体" w:hAnsi="宋体"/>
          <w:b/>
          <w:color w:val="auto"/>
          <w:sz w:val="24"/>
          <w:szCs w:val="24"/>
          <w:highlight w:val="none"/>
        </w:rPr>
        <w:t>附件：</w:t>
      </w:r>
    </w:p>
    <w:p w14:paraId="1D78A8AC">
      <w:pPr>
        <w:pStyle w:val="13"/>
        <w:ind w:firstLine="600" w:firstLineChars="250"/>
        <w:jc w:val="center"/>
        <w:rPr>
          <w:rFonts w:hAnsi="宋体"/>
          <w:b/>
          <w:color w:val="auto"/>
          <w:sz w:val="24"/>
          <w:szCs w:val="24"/>
          <w:highlight w:val="none"/>
        </w:rPr>
      </w:pPr>
      <w:r>
        <w:rPr>
          <w:rFonts w:hint="eastAsia" w:hAnsi="宋体"/>
          <w:b/>
          <w:color w:val="auto"/>
          <w:sz w:val="24"/>
          <w:szCs w:val="24"/>
          <w:highlight w:val="none"/>
        </w:rPr>
        <w:t>响</w:t>
      </w:r>
      <w:r>
        <w:rPr>
          <w:rFonts w:hAnsi="宋体"/>
          <w:b/>
          <w:color w:val="auto"/>
          <w:sz w:val="24"/>
          <w:szCs w:val="24"/>
          <w:highlight w:val="none"/>
        </w:rPr>
        <w:t xml:space="preserve"> </w:t>
      </w:r>
      <w:r>
        <w:rPr>
          <w:rFonts w:hint="eastAsia" w:hAnsi="宋体"/>
          <w:b/>
          <w:color w:val="auto"/>
          <w:sz w:val="24"/>
          <w:szCs w:val="24"/>
          <w:highlight w:val="none"/>
        </w:rPr>
        <w:t>应</w:t>
      </w:r>
      <w:r>
        <w:rPr>
          <w:rFonts w:hAnsi="宋体"/>
          <w:b/>
          <w:color w:val="auto"/>
          <w:sz w:val="24"/>
          <w:szCs w:val="24"/>
          <w:highlight w:val="none"/>
        </w:rPr>
        <w:t xml:space="preserve"> </w:t>
      </w:r>
      <w:r>
        <w:rPr>
          <w:rFonts w:hint="eastAsia" w:hAnsi="宋体"/>
          <w:b/>
          <w:color w:val="auto"/>
          <w:sz w:val="24"/>
          <w:szCs w:val="24"/>
          <w:highlight w:val="none"/>
        </w:rPr>
        <w:t>函</w:t>
      </w:r>
      <w:r>
        <w:rPr>
          <w:rFonts w:hAnsi="宋体"/>
          <w:b/>
          <w:color w:val="auto"/>
          <w:sz w:val="24"/>
          <w:szCs w:val="24"/>
          <w:highlight w:val="none"/>
        </w:rPr>
        <w:t xml:space="preserve"> </w:t>
      </w:r>
      <w:r>
        <w:rPr>
          <w:rFonts w:hint="eastAsia" w:hAnsi="宋体"/>
          <w:b/>
          <w:color w:val="auto"/>
          <w:sz w:val="24"/>
          <w:szCs w:val="24"/>
          <w:highlight w:val="none"/>
        </w:rPr>
        <w:t>（格</w:t>
      </w:r>
      <w:r>
        <w:rPr>
          <w:rFonts w:hAnsi="宋体"/>
          <w:b/>
          <w:color w:val="auto"/>
          <w:sz w:val="24"/>
          <w:szCs w:val="24"/>
          <w:highlight w:val="none"/>
        </w:rPr>
        <w:t xml:space="preserve"> </w:t>
      </w:r>
      <w:r>
        <w:rPr>
          <w:rFonts w:hint="eastAsia" w:hAnsi="宋体"/>
          <w:b/>
          <w:color w:val="auto"/>
          <w:sz w:val="24"/>
          <w:szCs w:val="24"/>
          <w:highlight w:val="none"/>
        </w:rPr>
        <w:t>式）</w:t>
      </w:r>
    </w:p>
    <w:p w14:paraId="5C77D4D5">
      <w:pPr>
        <w:spacing w:line="240" w:lineRule="exact"/>
        <w:jc w:val="center"/>
        <w:rPr>
          <w:rFonts w:ascii="宋体"/>
          <w:color w:val="auto"/>
          <w:sz w:val="32"/>
          <w:highlight w:val="none"/>
        </w:rPr>
      </w:pPr>
    </w:p>
    <w:p w14:paraId="4C185BEB">
      <w:pPr>
        <w:spacing w:line="400" w:lineRule="exact"/>
        <w:rPr>
          <w:rFonts w:ascii="宋体"/>
          <w:color w:val="auto"/>
          <w:highlight w:val="none"/>
        </w:rPr>
      </w:pPr>
      <w:r>
        <w:rPr>
          <w:rFonts w:hint="eastAsia" w:ascii="宋体" w:hAnsi="宋体"/>
          <w:color w:val="auto"/>
          <w:szCs w:val="21"/>
          <w:highlight w:val="none"/>
        </w:rPr>
        <w:t>致</w:t>
      </w:r>
      <w:r>
        <w:rPr>
          <w:rFonts w:hint="eastAsia" w:ascii="宋体" w:hAnsi="宋体"/>
          <w:color w:val="auto"/>
          <w:szCs w:val="21"/>
          <w:highlight w:val="none"/>
          <w:u w:val="none"/>
        </w:rPr>
        <w:t>：</w:t>
      </w:r>
      <w:r>
        <w:rPr>
          <w:rFonts w:hint="eastAsia" w:ascii="宋体" w:hAnsi="宋体"/>
          <w:color w:val="auto"/>
          <w:szCs w:val="21"/>
          <w:highlight w:val="none"/>
          <w:u w:val="single"/>
          <w:lang w:eastAsia="zh-CN"/>
        </w:rPr>
        <w:t>广西高质建设管理咨询有限公司</w:t>
      </w:r>
      <w:r>
        <w:rPr>
          <w:rFonts w:ascii="宋体" w:hAnsi="宋体"/>
          <w:color w:val="auto"/>
          <w:szCs w:val="21"/>
          <w:highlight w:val="none"/>
          <w:u w:val="single"/>
        </w:rPr>
        <w:t xml:space="preserve">   </w:t>
      </w:r>
    </w:p>
    <w:p w14:paraId="6E005AB7">
      <w:pPr>
        <w:spacing w:line="400" w:lineRule="exact"/>
        <w:rPr>
          <w:rFonts w:ascii="宋体"/>
          <w:color w:val="auto"/>
          <w:szCs w:val="21"/>
          <w:highlight w:val="none"/>
        </w:rPr>
      </w:pPr>
    </w:p>
    <w:p w14:paraId="16CDFDDD">
      <w:pPr>
        <w:pStyle w:val="13"/>
        <w:spacing w:line="360" w:lineRule="exact"/>
        <w:ind w:firstLine="420"/>
        <w:rPr>
          <w:rFonts w:hAnsi="宋体"/>
          <w:color w:val="auto"/>
          <w:highlight w:val="none"/>
        </w:rPr>
      </w:pPr>
      <w:r>
        <w:rPr>
          <w:rFonts w:hint="eastAsia" w:hAnsi="宋体"/>
          <w:color w:val="auto"/>
          <w:highlight w:val="none"/>
        </w:rPr>
        <w:t>根据贵方</w:t>
      </w:r>
      <w:r>
        <w:rPr>
          <w:rFonts w:hAnsi="宋体"/>
          <w:color w:val="auto"/>
          <w:highlight w:val="none"/>
          <w:u w:val="single"/>
        </w:rPr>
        <w:t xml:space="preserve">         </w:t>
      </w:r>
      <w:r>
        <w:rPr>
          <w:rFonts w:hint="eastAsia" w:hAnsi="宋体"/>
          <w:color w:val="auto"/>
          <w:highlight w:val="none"/>
        </w:rPr>
        <w:t>项目谈判文件，项目编号</w:t>
      </w:r>
      <w:r>
        <w:rPr>
          <w:rFonts w:hAnsi="宋体"/>
          <w:color w:val="auto"/>
          <w:highlight w:val="none"/>
        </w:rPr>
        <w:t xml:space="preserve"> </w:t>
      </w:r>
      <w:r>
        <w:rPr>
          <w:rFonts w:hAnsi="宋体"/>
          <w:color w:val="auto"/>
          <w:highlight w:val="none"/>
          <w:u w:val="single"/>
        </w:rPr>
        <w:t xml:space="preserve">               </w:t>
      </w:r>
      <w:r>
        <w:rPr>
          <w:rFonts w:hint="eastAsia" w:hAnsi="宋体"/>
          <w:color w:val="auto"/>
          <w:szCs w:val="21"/>
          <w:highlight w:val="none"/>
        </w:rPr>
        <w:t>，签字代表</w:t>
      </w:r>
      <w:r>
        <w:rPr>
          <w:rFonts w:hAnsi="宋体"/>
          <w:color w:val="auto"/>
          <w:highlight w:val="none"/>
          <w:u w:val="single"/>
        </w:rPr>
        <w:t xml:space="preserve">         </w:t>
      </w:r>
      <w:r>
        <w:rPr>
          <w:rFonts w:hint="eastAsia" w:hAnsi="宋体"/>
          <w:color w:val="auto"/>
          <w:highlight w:val="none"/>
        </w:rPr>
        <w:t>（姓名）经正式授权并代表供应商</w:t>
      </w:r>
      <w:r>
        <w:rPr>
          <w:rFonts w:hAnsi="宋体"/>
          <w:color w:val="auto"/>
          <w:highlight w:val="none"/>
          <w:u w:val="single"/>
        </w:rPr>
        <w:t xml:space="preserve">                </w:t>
      </w:r>
      <w:r>
        <w:rPr>
          <w:rFonts w:hint="eastAsia" w:hAnsi="宋体"/>
          <w:color w:val="auto"/>
          <w:highlight w:val="none"/>
          <w:u w:val="none"/>
        </w:rPr>
        <w:t>（</w:t>
      </w:r>
      <w:r>
        <w:rPr>
          <w:rFonts w:hint="eastAsia" w:hAnsi="宋体"/>
          <w:color w:val="auto"/>
          <w:highlight w:val="none"/>
        </w:rPr>
        <w:t>供应商单位名称），提交响应文件。</w:t>
      </w:r>
    </w:p>
    <w:p w14:paraId="5660519E">
      <w:pPr>
        <w:pStyle w:val="13"/>
        <w:spacing w:line="360" w:lineRule="exact"/>
        <w:ind w:firstLine="420"/>
        <w:rPr>
          <w:rFonts w:hAnsi="宋体"/>
          <w:color w:val="auto"/>
          <w:highlight w:val="none"/>
        </w:rPr>
      </w:pPr>
      <w:r>
        <w:rPr>
          <w:rFonts w:hint="eastAsia" w:hAnsi="宋体"/>
          <w:color w:val="auto"/>
          <w:highlight w:val="none"/>
        </w:rPr>
        <w:t>据此函，签字代表宣布同意如下：</w:t>
      </w:r>
    </w:p>
    <w:p w14:paraId="4B7C1FF6">
      <w:pPr>
        <w:pStyle w:val="13"/>
        <w:spacing w:line="360"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按谈判文件</w:t>
      </w:r>
      <w:r>
        <w:rPr>
          <w:rFonts w:hint="eastAsia" w:hAnsi="宋体"/>
          <w:color w:val="auto"/>
          <w:highlight w:val="none"/>
          <w:lang w:val="en-US" w:eastAsia="zh-CN"/>
        </w:rPr>
        <w:t>货物采购需求</w:t>
      </w:r>
      <w:r>
        <w:rPr>
          <w:rFonts w:hint="eastAsia" w:hAnsi="宋体"/>
          <w:color w:val="auto"/>
          <w:highlight w:val="none"/>
        </w:rPr>
        <w:t>和谈判报价表：</w:t>
      </w:r>
    </w:p>
    <w:p w14:paraId="44959270">
      <w:pPr>
        <w:pStyle w:val="13"/>
        <w:spacing w:line="360" w:lineRule="exact"/>
        <w:ind w:firstLine="420"/>
        <w:rPr>
          <w:rFonts w:hAnsi="宋体"/>
          <w:color w:val="auto"/>
          <w:highlight w:val="none"/>
        </w:rPr>
      </w:pPr>
      <w:r>
        <w:rPr>
          <w:rFonts w:hint="eastAsia" w:hAnsi="宋体"/>
          <w:color w:val="auto"/>
          <w:highlight w:val="none"/>
        </w:rPr>
        <w:t>谈判总报价（大写）</w:t>
      </w:r>
      <w:r>
        <w:rPr>
          <w:rFonts w:hAnsi="宋体"/>
          <w:color w:val="auto"/>
          <w:highlight w:val="none"/>
          <w:u w:val="single"/>
        </w:rPr>
        <w:t xml:space="preserve">           </w:t>
      </w:r>
      <w:r>
        <w:rPr>
          <w:rFonts w:hint="eastAsia" w:hAnsi="宋体"/>
          <w:color w:val="auto"/>
          <w:highlight w:val="none"/>
        </w:rPr>
        <w:t>元人民币</w:t>
      </w:r>
      <w:r>
        <w:rPr>
          <w:rFonts w:hAnsi="宋体"/>
          <w:color w:val="auto"/>
          <w:highlight w:val="none"/>
        </w:rPr>
        <w:t>(</w:t>
      </w:r>
      <w:r>
        <w:rPr>
          <w:rFonts w:hint="eastAsia" w:hAnsi="宋体"/>
          <w:color w:val="auto"/>
          <w:highlight w:val="none"/>
        </w:rPr>
        <w:t>￥</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Ansi="宋体"/>
          <w:color w:val="auto"/>
          <w:highlight w:val="none"/>
          <w:u w:val="single"/>
        </w:rPr>
        <w:t xml:space="preserve">     </w:t>
      </w:r>
      <w:r>
        <w:rPr>
          <w:rFonts w:hAnsi="宋体"/>
          <w:color w:val="auto"/>
          <w:highlight w:val="none"/>
        </w:rPr>
        <w:t>)</w:t>
      </w:r>
      <w:r>
        <w:rPr>
          <w:rFonts w:hint="eastAsia" w:hAnsi="宋体"/>
          <w:color w:val="auto"/>
          <w:highlight w:val="none"/>
        </w:rPr>
        <w:t>；</w:t>
      </w:r>
    </w:p>
    <w:p w14:paraId="21571B90">
      <w:pPr>
        <w:pStyle w:val="13"/>
        <w:spacing w:line="360" w:lineRule="exact"/>
        <w:ind w:firstLine="420"/>
        <w:rPr>
          <w:rFonts w:hAnsi="宋体"/>
          <w:color w:val="auto"/>
          <w:highlight w:val="none"/>
        </w:rPr>
      </w:pPr>
      <w:r>
        <w:rPr>
          <w:rFonts w:hAnsi="宋体"/>
          <w:color w:val="auto"/>
          <w:highlight w:val="none"/>
        </w:rPr>
        <w:t>2.</w:t>
      </w:r>
      <w:r>
        <w:rPr>
          <w:rFonts w:hint="eastAsia" w:hAnsi="宋体"/>
          <w:color w:val="auto"/>
          <w:highlight w:val="none"/>
        </w:rPr>
        <w:t>我方承诺已具备谈判文件规定的供应商资格条件。</w:t>
      </w:r>
    </w:p>
    <w:p w14:paraId="2E02B018">
      <w:pPr>
        <w:pStyle w:val="13"/>
        <w:spacing w:line="360" w:lineRule="exact"/>
        <w:ind w:firstLine="420"/>
        <w:rPr>
          <w:rFonts w:hAnsi="宋体"/>
          <w:color w:val="auto"/>
          <w:highlight w:val="none"/>
        </w:rPr>
      </w:pPr>
      <w:r>
        <w:rPr>
          <w:rFonts w:hAnsi="宋体"/>
          <w:color w:val="auto"/>
          <w:highlight w:val="none"/>
        </w:rPr>
        <w:t>3.</w:t>
      </w:r>
      <w:r>
        <w:rPr>
          <w:rFonts w:hint="eastAsia" w:hAnsi="宋体"/>
          <w:color w:val="auto"/>
          <w:highlight w:val="none"/>
        </w:rPr>
        <w:t>我方已详细审核谈判文件，包括修改文件（如有的话）和有关附件，将自行承担因对全部谈判文件理解不正确或误解而产生的相应后果。</w:t>
      </w:r>
    </w:p>
    <w:p w14:paraId="693A4D28">
      <w:pPr>
        <w:pStyle w:val="13"/>
        <w:spacing w:line="360" w:lineRule="exact"/>
        <w:ind w:firstLine="420"/>
        <w:rPr>
          <w:rFonts w:hAnsi="宋体"/>
          <w:color w:val="auto"/>
          <w:highlight w:val="none"/>
        </w:rPr>
      </w:pPr>
      <w:r>
        <w:rPr>
          <w:rFonts w:hAnsi="宋体"/>
          <w:color w:val="auto"/>
          <w:highlight w:val="none"/>
        </w:rPr>
        <w:t>4</w:t>
      </w:r>
      <w:r>
        <w:rPr>
          <w:rFonts w:hint="eastAsia" w:hAnsi="宋体"/>
          <w:color w:val="auto"/>
          <w:highlight w:val="none"/>
          <w:lang w:val="en-US" w:eastAsia="zh-CN"/>
        </w:rPr>
        <w:t>.</w:t>
      </w:r>
      <w:r>
        <w:rPr>
          <w:rFonts w:hint="eastAsia" w:hAnsi="宋体"/>
          <w:color w:val="auto"/>
          <w:highlight w:val="none"/>
        </w:rPr>
        <w:t>响应文件有效期为</w:t>
      </w:r>
      <w:r>
        <w:rPr>
          <w:rFonts w:hint="eastAsia" w:hAnsi="宋体"/>
          <w:color w:val="auto"/>
          <w:szCs w:val="21"/>
          <w:highlight w:val="none"/>
        </w:rPr>
        <w:t>响应文件递交截止时间之日起</w:t>
      </w:r>
      <w:r>
        <w:rPr>
          <w:rFonts w:hAnsi="宋体"/>
          <w:color w:val="auto"/>
          <w:szCs w:val="21"/>
          <w:highlight w:val="none"/>
        </w:rPr>
        <w:t>90</w:t>
      </w:r>
      <w:r>
        <w:rPr>
          <w:rFonts w:hint="eastAsia" w:hAnsi="宋体"/>
          <w:color w:val="auto"/>
          <w:szCs w:val="21"/>
          <w:highlight w:val="none"/>
        </w:rPr>
        <w:t>天。</w:t>
      </w:r>
    </w:p>
    <w:p w14:paraId="40AB063B">
      <w:pPr>
        <w:pStyle w:val="13"/>
        <w:spacing w:line="360" w:lineRule="exact"/>
        <w:ind w:firstLine="420"/>
        <w:rPr>
          <w:rFonts w:hAnsi="宋体"/>
          <w:color w:val="auto"/>
          <w:highlight w:val="none"/>
        </w:rPr>
      </w:pPr>
      <w:r>
        <w:rPr>
          <w:rFonts w:hint="eastAsia" w:hAnsi="宋体"/>
          <w:color w:val="auto"/>
          <w:highlight w:val="none"/>
          <w:lang w:val="en-US" w:eastAsia="zh-CN"/>
        </w:rPr>
        <w:t>5</w:t>
      </w:r>
      <w:r>
        <w:rPr>
          <w:rFonts w:hAnsi="宋体"/>
          <w:color w:val="auto"/>
          <w:highlight w:val="none"/>
        </w:rPr>
        <w:t>.</w:t>
      </w:r>
      <w:r>
        <w:rPr>
          <w:rFonts w:hint="eastAsia" w:hAnsi="宋体"/>
          <w:color w:val="auto"/>
          <w:highlight w:val="none"/>
        </w:rPr>
        <w:t>如我方成交：</w:t>
      </w:r>
    </w:p>
    <w:p w14:paraId="255A2D8F">
      <w:pPr>
        <w:pStyle w:val="13"/>
        <w:spacing w:line="360" w:lineRule="exact"/>
        <w:ind w:firstLine="42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）我方承诺在收到成交通知书后，在成交通知书规定的期限内与采购人签订合同。</w:t>
      </w:r>
    </w:p>
    <w:p w14:paraId="3086408B">
      <w:pPr>
        <w:pStyle w:val="13"/>
        <w:spacing w:line="360" w:lineRule="exact"/>
        <w:ind w:firstLine="42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）我方承诺按照谈判文件规定递交履约担保。</w:t>
      </w:r>
    </w:p>
    <w:p w14:paraId="79C0AC56">
      <w:pPr>
        <w:pStyle w:val="13"/>
        <w:spacing w:line="360" w:lineRule="exact"/>
        <w:ind w:firstLine="42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）我方承诺本响应文件至本项目合同履行完毕止均保持有效，按谈判文件及政府采购</w:t>
      </w:r>
      <w:r>
        <w:rPr>
          <w:rFonts w:hint="eastAsia" w:hAnsi="宋体"/>
          <w:color w:val="auto"/>
          <w:highlight w:val="none"/>
          <w:lang w:eastAsia="zh-CN"/>
        </w:rPr>
        <w:t>法律法规</w:t>
      </w:r>
      <w:r>
        <w:rPr>
          <w:rFonts w:hint="eastAsia" w:hAnsi="宋体"/>
          <w:color w:val="auto"/>
          <w:highlight w:val="none"/>
        </w:rPr>
        <w:t>的规定履行合同责任和义务。</w:t>
      </w:r>
    </w:p>
    <w:p w14:paraId="562846DA">
      <w:pPr>
        <w:pStyle w:val="13"/>
        <w:spacing w:line="360" w:lineRule="exact"/>
        <w:ind w:firstLine="420"/>
        <w:rPr>
          <w:rFonts w:hAnsi="宋体"/>
          <w:color w:val="auto"/>
          <w:highlight w:val="none"/>
        </w:rPr>
      </w:pPr>
      <w:r>
        <w:rPr>
          <w:rFonts w:hint="eastAsia" w:hAnsi="宋体"/>
          <w:color w:val="auto"/>
          <w:highlight w:val="none"/>
        </w:rPr>
        <w:t>与本项目有关的正式通讯地址为：</w:t>
      </w:r>
    </w:p>
    <w:p w14:paraId="1386AE8E">
      <w:pPr>
        <w:pStyle w:val="13"/>
        <w:spacing w:line="400" w:lineRule="exact"/>
        <w:ind w:firstLine="420"/>
        <w:rPr>
          <w:rFonts w:hAnsi="宋体"/>
          <w:color w:val="auto"/>
          <w:highlight w:val="none"/>
          <w:u w:val="single"/>
        </w:rPr>
      </w:pPr>
      <w:r>
        <w:rPr>
          <w:rFonts w:hint="eastAsia" w:hAnsi="宋体"/>
          <w:color w:val="auto"/>
          <w:highlight w:val="none"/>
        </w:rPr>
        <w:t>地址：</w:t>
      </w:r>
      <w:r>
        <w:rPr>
          <w:rFonts w:hAnsi="宋体"/>
          <w:color w:val="auto"/>
          <w:highlight w:val="none"/>
          <w:u w:val="single"/>
        </w:rPr>
        <w:t xml:space="preserve">                                   </w:t>
      </w:r>
      <w:r>
        <w:rPr>
          <w:rFonts w:hAnsi="宋体"/>
          <w:color w:val="auto"/>
          <w:highlight w:val="none"/>
        </w:rPr>
        <w:t xml:space="preserve"> </w:t>
      </w:r>
      <w:r>
        <w:rPr>
          <w:rFonts w:hint="eastAsia" w:hAnsi="宋体"/>
          <w:color w:val="auto"/>
          <w:highlight w:val="none"/>
        </w:rPr>
        <w:t>邮编：</w:t>
      </w:r>
      <w:r>
        <w:rPr>
          <w:rFonts w:hAnsi="宋体"/>
          <w:color w:val="auto"/>
          <w:highlight w:val="none"/>
          <w:u w:val="single"/>
        </w:rPr>
        <w:t xml:space="preserve">          </w:t>
      </w:r>
      <w:r>
        <w:rPr>
          <w:rFonts w:hAnsi="宋体"/>
          <w:color w:val="auto"/>
          <w:highlight w:val="none"/>
        </w:rPr>
        <w:t xml:space="preserve">  </w:t>
      </w:r>
      <w:r>
        <w:rPr>
          <w:rFonts w:hint="eastAsia" w:hAnsi="宋体"/>
          <w:color w:val="auto"/>
          <w:highlight w:val="none"/>
        </w:rPr>
        <w:t>电话、传真：</w:t>
      </w:r>
      <w:r>
        <w:rPr>
          <w:rFonts w:hint="eastAsia" w:hAnsi="宋体"/>
          <w:color w:val="auto"/>
          <w:highlight w:val="none"/>
          <w:u w:val="single"/>
        </w:rPr>
        <w:t>     </w:t>
      </w:r>
      <w:r>
        <w:rPr>
          <w:rFonts w:hAnsi="宋体"/>
          <w:color w:val="auto"/>
          <w:highlight w:val="none"/>
          <w:u w:val="single"/>
        </w:rPr>
        <w:t xml:space="preserve">            </w:t>
      </w:r>
    </w:p>
    <w:p w14:paraId="24EB53CC">
      <w:pPr>
        <w:pStyle w:val="13"/>
        <w:spacing w:line="400" w:lineRule="exact"/>
        <w:ind w:firstLine="420"/>
        <w:rPr>
          <w:rFonts w:hAnsi="宋体"/>
          <w:color w:val="auto"/>
          <w:highlight w:val="none"/>
        </w:rPr>
      </w:pPr>
      <w:r>
        <w:rPr>
          <w:rFonts w:hint="eastAsia" w:hAnsi="宋体"/>
          <w:color w:val="auto"/>
          <w:highlight w:val="none"/>
        </w:rPr>
        <w:t>开户名称：</w:t>
      </w:r>
      <w:r>
        <w:rPr>
          <w:rFonts w:hint="eastAsia" w:hAnsi="宋体"/>
          <w:color w:val="auto"/>
          <w:highlight w:val="none"/>
          <w:u w:val="single"/>
        </w:rPr>
        <w:t> </w:t>
      </w:r>
      <w:r>
        <w:rPr>
          <w:rFonts w:hint="eastAsia" w:hAnsi="宋体"/>
          <w:color w:val="auto"/>
          <w:highlight w:val="none"/>
          <w:u w:val="single"/>
          <w:lang w:val="en-US" w:eastAsia="zh-CN"/>
        </w:rPr>
        <w:t xml:space="preserve">                                   </w:t>
      </w:r>
      <w:r>
        <w:rPr>
          <w:rFonts w:hint="eastAsia" w:hAnsi="宋体"/>
          <w:color w:val="auto"/>
          <w:highlight w:val="none"/>
        </w:rPr>
        <w:t>  </w:t>
      </w:r>
      <w:r>
        <w:rPr>
          <w:rFonts w:hAnsi="宋体"/>
          <w:color w:val="auto"/>
          <w:highlight w:val="none"/>
          <w:u w:val="single"/>
        </w:rPr>
        <w:t xml:space="preserve">                                        </w:t>
      </w:r>
    </w:p>
    <w:p w14:paraId="7E1D170F">
      <w:pPr>
        <w:pStyle w:val="13"/>
        <w:spacing w:line="400" w:lineRule="exact"/>
        <w:ind w:firstLine="420"/>
        <w:rPr>
          <w:rFonts w:hAnsi="宋体"/>
          <w:color w:val="auto"/>
          <w:highlight w:val="none"/>
        </w:rPr>
      </w:pPr>
      <w:r>
        <w:rPr>
          <w:rFonts w:hint="eastAsia" w:hAnsi="宋体"/>
          <w:color w:val="auto"/>
          <w:highlight w:val="none"/>
        </w:rPr>
        <w:t>开户银行：</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w:t>
      </w:r>
      <w:r>
        <w:rPr>
          <w:rFonts w:hAnsi="宋体"/>
          <w:color w:val="auto"/>
          <w:highlight w:val="none"/>
          <w:u w:val="single"/>
        </w:rPr>
        <w:t xml:space="preserve">       </w:t>
      </w:r>
    </w:p>
    <w:p w14:paraId="7D5DD12F">
      <w:pPr>
        <w:pStyle w:val="13"/>
        <w:spacing w:line="400" w:lineRule="exact"/>
        <w:ind w:firstLine="420"/>
        <w:rPr>
          <w:rFonts w:hAnsi="宋体"/>
          <w:color w:val="auto"/>
          <w:highlight w:val="none"/>
        </w:rPr>
      </w:pPr>
      <w:r>
        <w:rPr>
          <w:rFonts w:hint="eastAsia" w:hAnsi="宋体"/>
          <w:color w:val="auto"/>
          <w:highlight w:val="none"/>
        </w:rPr>
        <w:t>账号：</w:t>
      </w:r>
      <w:r>
        <w:rPr>
          <w:rFonts w:hAnsi="宋体"/>
          <w:color w:val="auto"/>
          <w:highlight w:val="none"/>
          <w:u w:val="single"/>
        </w:rPr>
        <w:t xml:space="preserve">                                   </w:t>
      </w:r>
      <w:r>
        <w:rPr>
          <w:rFonts w:hint="eastAsia" w:hAnsi="宋体"/>
          <w:color w:val="auto"/>
          <w:highlight w:val="none"/>
          <w:u w:val="single"/>
        </w:rPr>
        <w:t>　　　</w:t>
      </w:r>
      <w:r>
        <w:rPr>
          <w:rFonts w:hAnsi="宋体"/>
          <w:color w:val="auto"/>
          <w:highlight w:val="none"/>
          <w:u w:val="single"/>
        </w:rPr>
        <w:t xml:space="preserve">   </w:t>
      </w:r>
    </w:p>
    <w:p w14:paraId="5650C89D">
      <w:pPr>
        <w:pStyle w:val="13"/>
        <w:spacing w:line="360" w:lineRule="exact"/>
        <w:ind w:firstLine="420"/>
        <w:rPr>
          <w:rFonts w:hAnsi="宋体"/>
          <w:color w:val="auto"/>
          <w:highlight w:val="none"/>
        </w:rPr>
      </w:pPr>
      <w:r>
        <w:rPr>
          <w:rFonts w:hint="eastAsia" w:hAnsi="宋体"/>
          <w:color w:val="auto"/>
          <w:highlight w:val="none"/>
        </w:rPr>
        <w:t>供应商（</w:t>
      </w:r>
      <w:r>
        <w:rPr>
          <w:rFonts w:hint="eastAsia" w:hAnsi="宋体"/>
          <w:color w:val="auto"/>
          <w:highlight w:val="none"/>
          <w:lang w:val="en-US" w:eastAsia="zh-CN"/>
        </w:rPr>
        <w:t>电子签章</w:t>
      </w:r>
      <w:r>
        <w:rPr>
          <w:rFonts w:hint="eastAsia" w:hAnsi="宋体"/>
          <w:color w:val="auto"/>
          <w:highlight w:val="none"/>
        </w:rPr>
        <w:t>，自然人除外）：</w:t>
      </w:r>
      <w:r>
        <w:rPr>
          <w:rFonts w:hAnsi="宋体"/>
          <w:color w:val="auto"/>
          <w:highlight w:val="none"/>
          <w:u w:val="single"/>
        </w:rPr>
        <w:t> </w:t>
      </w:r>
      <w:r>
        <w:rPr>
          <w:rFonts w:hint="eastAsia" w:hAnsi="宋体"/>
          <w:color w:val="auto"/>
          <w:highlight w:val="none"/>
          <w:u w:val="single"/>
          <w:lang w:val="en-US" w:eastAsia="zh-CN"/>
        </w:rPr>
        <w:t xml:space="preserve">           </w:t>
      </w:r>
      <w:r>
        <w:rPr>
          <w:rFonts w:hAnsi="宋体"/>
          <w:color w:val="auto"/>
          <w:highlight w:val="none"/>
          <w:u w:val="single"/>
        </w:rPr>
        <w:t xml:space="preserve">                                           </w:t>
      </w:r>
    </w:p>
    <w:p w14:paraId="09517DB7">
      <w:pPr>
        <w:pStyle w:val="13"/>
        <w:spacing w:line="400" w:lineRule="exact"/>
        <w:ind w:firstLine="420"/>
        <w:rPr>
          <w:rFonts w:hAnsi="宋体"/>
          <w:color w:val="auto"/>
          <w:highlight w:val="none"/>
          <w:u w:val="single"/>
        </w:rPr>
      </w:pPr>
      <w:r>
        <w:rPr>
          <w:rFonts w:hint="eastAsia" w:hAnsi="宋体"/>
          <w:color w:val="auto"/>
          <w:highlight w:val="none"/>
        </w:rPr>
        <w:t>法定代表人、负责人、自然人或相应的委托代理人签字（</w:t>
      </w:r>
      <w:r>
        <w:rPr>
          <w:rFonts w:hint="eastAsia" w:hAnsi="宋体"/>
          <w:color w:val="auto"/>
          <w:highlight w:val="none"/>
          <w:lang w:val="en-US" w:eastAsia="zh-CN"/>
        </w:rPr>
        <w:t>或电子签名</w:t>
      </w:r>
      <w:r>
        <w:rPr>
          <w:rFonts w:hint="eastAsia" w:hAnsi="宋体"/>
          <w:color w:val="auto"/>
          <w:highlight w:val="none"/>
        </w:rPr>
        <w:t>）：</w:t>
      </w:r>
      <w:r>
        <w:rPr>
          <w:rFonts w:hAnsi="宋体"/>
          <w:color w:val="auto"/>
          <w:highlight w:val="none"/>
          <w:u w:val="single"/>
        </w:rPr>
        <w:t xml:space="preserve">         </w:t>
      </w:r>
    </w:p>
    <w:p w14:paraId="52C037A1">
      <w:pPr>
        <w:pStyle w:val="13"/>
        <w:spacing w:line="400" w:lineRule="exact"/>
        <w:ind w:firstLine="420"/>
        <w:rPr>
          <w:color w:val="auto"/>
          <w:highlight w:val="none"/>
          <w:u w:val="single"/>
        </w:rPr>
      </w:pPr>
      <w:r>
        <w:rPr>
          <w:rFonts w:hint="eastAsia"/>
          <w:color w:val="auto"/>
          <w:highlight w:val="none"/>
        </w:rPr>
        <w:t>日期：</w:t>
      </w:r>
      <w:r>
        <w:rPr>
          <w:color w:val="auto"/>
          <w:highlight w:val="none"/>
          <w:u w:val="single"/>
        </w:rPr>
        <w:t>  </w:t>
      </w:r>
      <w:r>
        <w:rPr>
          <w:rFonts w:hint="eastAsia"/>
          <w:color w:val="auto"/>
          <w:highlight w:val="none"/>
          <w:u w:val="single"/>
          <w:lang w:val="en-US" w:eastAsia="zh-CN"/>
        </w:rPr>
        <w:t xml:space="preserve">              </w:t>
      </w:r>
      <w:r>
        <w:rPr>
          <w:color w:val="auto"/>
          <w:highlight w:val="none"/>
          <w:u w:val="single"/>
        </w:rPr>
        <w:t>   </w:t>
      </w:r>
      <w:r>
        <w:rPr>
          <w:rFonts w:hint="eastAsia"/>
          <w:color w:val="auto"/>
          <w:highlight w:val="none"/>
          <w:u w:val="single"/>
          <w:lang w:val="en-US" w:eastAsia="zh-CN"/>
        </w:rPr>
        <w:t xml:space="preserve"> </w:t>
      </w:r>
      <w:r>
        <w:rPr>
          <w:color w:val="auto"/>
          <w:highlight w:val="none"/>
          <w:u w:val="single"/>
        </w:rPr>
        <w:t xml:space="preserve">                             </w:t>
      </w:r>
    </w:p>
    <w:p w14:paraId="7E2CB6A9">
      <w:pPr>
        <w:pStyle w:val="13"/>
        <w:spacing w:line="400" w:lineRule="exact"/>
        <w:ind w:firstLine="420" w:firstLineChars="200"/>
        <w:rPr>
          <w:rFonts w:hAnsi="宋体"/>
          <w:bCs/>
          <w:color w:val="auto"/>
          <w:szCs w:val="21"/>
          <w:highlight w:val="none"/>
        </w:rPr>
      </w:pPr>
      <w:r>
        <w:rPr>
          <w:rFonts w:hint="eastAsia"/>
          <w:bCs/>
          <w:color w:val="auto"/>
          <w:highlight w:val="none"/>
        </w:rPr>
        <w:t>注：响应函</w:t>
      </w:r>
      <w:r>
        <w:rPr>
          <w:rFonts w:hint="eastAsia" w:hAnsi="宋体"/>
          <w:bCs/>
          <w:color w:val="auto"/>
          <w:szCs w:val="21"/>
          <w:highlight w:val="none"/>
        </w:rPr>
        <w:t>须</w:t>
      </w:r>
      <w:r>
        <w:rPr>
          <w:rFonts w:hint="eastAsia" w:hAnsi="宋体"/>
          <w:bCs/>
          <w:color w:val="auto"/>
          <w:highlight w:val="none"/>
        </w:rPr>
        <w:t>由</w:t>
      </w:r>
      <w:r>
        <w:rPr>
          <w:rFonts w:hint="eastAsia" w:hAnsi="宋体"/>
          <w:bCs/>
          <w:color w:val="auto"/>
          <w:szCs w:val="21"/>
          <w:highlight w:val="none"/>
        </w:rPr>
        <w:t>法定代表人（负责人</w:t>
      </w:r>
      <w:r>
        <w:rPr>
          <w:rFonts w:hAnsi="宋体"/>
          <w:bCs/>
          <w:color w:val="auto"/>
          <w:szCs w:val="21"/>
          <w:highlight w:val="none"/>
        </w:rPr>
        <w:t>/</w:t>
      </w:r>
      <w:r>
        <w:rPr>
          <w:rFonts w:hint="eastAsia" w:hAnsi="宋体"/>
          <w:bCs/>
          <w:color w:val="auto"/>
          <w:szCs w:val="21"/>
          <w:highlight w:val="none"/>
        </w:rPr>
        <w:t>自然人）或委托代理人签字（</w:t>
      </w:r>
      <w:r>
        <w:rPr>
          <w:rFonts w:hint="eastAsia" w:hAnsi="宋体"/>
          <w:color w:val="auto"/>
          <w:highlight w:val="none"/>
          <w:lang w:val="en-US" w:eastAsia="zh-CN"/>
        </w:rPr>
        <w:t>或电子签名</w:t>
      </w:r>
      <w:r>
        <w:rPr>
          <w:rFonts w:hint="eastAsia" w:hAnsi="宋体"/>
          <w:bCs/>
          <w:color w:val="auto"/>
          <w:szCs w:val="21"/>
          <w:highlight w:val="none"/>
        </w:rPr>
        <w:t>）并加盖供应商</w:t>
      </w:r>
      <w:r>
        <w:rPr>
          <w:rFonts w:hint="eastAsia" w:hAnsi="宋体"/>
          <w:bCs/>
          <w:color w:val="auto"/>
          <w:szCs w:val="21"/>
          <w:highlight w:val="none"/>
          <w:lang w:val="en-US" w:eastAsia="zh-CN"/>
        </w:rPr>
        <w:t>电子签章</w:t>
      </w:r>
      <w:r>
        <w:rPr>
          <w:rFonts w:hint="eastAsia" w:hAnsi="宋体"/>
          <w:bCs/>
          <w:color w:val="auto"/>
          <w:szCs w:val="21"/>
          <w:highlight w:val="none"/>
        </w:rPr>
        <w:t>（自然人除外）。</w:t>
      </w:r>
    </w:p>
    <w:p w14:paraId="6A34DDD6">
      <w:pPr>
        <w:pStyle w:val="13"/>
        <w:spacing w:line="400" w:lineRule="exact"/>
        <w:ind w:firstLine="420" w:firstLineChars="200"/>
        <w:rPr>
          <w:rFonts w:hAnsi="宋体"/>
          <w:bCs/>
          <w:color w:val="auto"/>
          <w:szCs w:val="21"/>
          <w:highlight w:val="none"/>
        </w:rPr>
      </w:pPr>
    </w:p>
    <w:p w14:paraId="33553120">
      <w:pPr>
        <w:pStyle w:val="13"/>
        <w:spacing w:line="400" w:lineRule="exact"/>
        <w:ind w:firstLine="420" w:firstLineChars="200"/>
        <w:rPr>
          <w:rFonts w:hAnsi="宋体"/>
          <w:bCs/>
          <w:color w:val="auto"/>
          <w:szCs w:val="21"/>
          <w:highlight w:val="none"/>
        </w:rPr>
      </w:pPr>
    </w:p>
    <w:p w14:paraId="6DC51B11">
      <w:pPr>
        <w:pStyle w:val="13"/>
        <w:spacing w:line="400" w:lineRule="exact"/>
        <w:ind w:firstLine="420" w:firstLineChars="200"/>
        <w:rPr>
          <w:rFonts w:hAnsi="宋体"/>
          <w:bCs/>
          <w:color w:val="auto"/>
          <w:szCs w:val="21"/>
          <w:highlight w:val="none"/>
        </w:rPr>
      </w:pPr>
    </w:p>
    <w:p w14:paraId="3474E225">
      <w:pPr>
        <w:pStyle w:val="13"/>
        <w:spacing w:line="440" w:lineRule="exact"/>
        <w:ind w:firstLine="420"/>
        <w:jc w:val="center"/>
        <w:rPr>
          <w:rFonts w:hAnsi="宋体"/>
          <w:b/>
          <w:bCs/>
          <w:color w:val="auto"/>
          <w:highlight w:val="none"/>
        </w:rPr>
        <w:sectPr>
          <w:headerReference r:id="rId3" w:type="default"/>
          <w:footerReference r:id="rId4" w:type="default"/>
          <w:footerReference r:id="rId5" w:type="even"/>
          <w:pgSz w:w="11906" w:h="16838"/>
          <w:pgMar w:top="1134" w:right="892" w:bottom="1134" w:left="1134" w:header="720" w:footer="720" w:gutter="0"/>
          <w:pgNumType w:start="0"/>
          <w:cols w:space="720" w:num="1"/>
          <w:titlePg/>
          <w:docGrid w:type="linesAndChars" w:linePitch="331" w:charSpace="0"/>
        </w:sectPr>
      </w:pPr>
    </w:p>
    <w:p w14:paraId="2EADECE6">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
          <w:color w:val="auto"/>
          <w:sz w:val="24"/>
          <w:szCs w:val="24"/>
          <w:highlight w:val="none"/>
        </w:rPr>
      </w:pPr>
      <w:r>
        <w:rPr>
          <w:rFonts w:hint="eastAsia" w:hAnsi="宋体"/>
          <w:b/>
          <w:color w:val="auto"/>
          <w:sz w:val="24"/>
          <w:szCs w:val="24"/>
          <w:highlight w:val="none"/>
          <w:lang w:val="en-US" w:eastAsia="zh-CN"/>
        </w:rPr>
        <w:t>2</w:t>
      </w:r>
      <w:r>
        <w:rPr>
          <w:rFonts w:hAnsi="宋体"/>
          <w:b/>
          <w:color w:val="auto"/>
          <w:sz w:val="24"/>
          <w:szCs w:val="24"/>
          <w:highlight w:val="none"/>
        </w:rPr>
        <w:t>.</w:t>
      </w:r>
      <w:r>
        <w:rPr>
          <w:rFonts w:hint="eastAsia" w:hAnsi="宋体"/>
          <w:b/>
          <w:color w:val="auto"/>
          <w:sz w:val="24"/>
          <w:szCs w:val="24"/>
          <w:highlight w:val="none"/>
        </w:rPr>
        <w:t>谈判报价表（格式见附件）（必须提供）</w:t>
      </w:r>
    </w:p>
    <w:p w14:paraId="6B6CFCFA">
      <w:pPr>
        <w:pStyle w:val="13"/>
        <w:spacing w:line="300" w:lineRule="exact"/>
        <w:ind w:left="420"/>
        <w:jc w:val="left"/>
        <w:rPr>
          <w:rFonts w:hAnsi="宋体"/>
          <w:b/>
          <w:color w:val="auto"/>
          <w:sz w:val="24"/>
          <w:szCs w:val="24"/>
          <w:highlight w:val="none"/>
        </w:rPr>
      </w:pPr>
      <w:r>
        <w:rPr>
          <w:rFonts w:hint="eastAsia" w:hAnsi="宋体"/>
          <w:b/>
          <w:color w:val="auto"/>
          <w:sz w:val="24"/>
          <w:szCs w:val="24"/>
          <w:highlight w:val="none"/>
        </w:rPr>
        <w:t>附件：</w:t>
      </w:r>
      <w:r>
        <w:rPr>
          <w:rFonts w:hAnsi="宋体"/>
          <w:b/>
          <w:color w:val="auto"/>
          <w:sz w:val="24"/>
          <w:szCs w:val="24"/>
          <w:highlight w:val="none"/>
        </w:rPr>
        <w:t xml:space="preserve">                                     </w:t>
      </w:r>
      <w:r>
        <w:rPr>
          <w:rFonts w:hint="eastAsia" w:hAnsi="宋体"/>
          <w:b/>
          <w:color w:val="auto"/>
          <w:sz w:val="24"/>
          <w:szCs w:val="24"/>
          <w:highlight w:val="none"/>
        </w:rPr>
        <w:t>谈判报价表（格式）</w:t>
      </w:r>
    </w:p>
    <w:tbl>
      <w:tblPr>
        <w:tblStyle w:val="23"/>
        <w:tblW w:w="1366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3"/>
        <w:gridCol w:w="2551"/>
        <w:gridCol w:w="1568"/>
        <w:gridCol w:w="2995"/>
        <w:gridCol w:w="910"/>
        <w:gridCol w:w="756"/>
        <w:gridCol w:w="856"/>
        <w:gridCol w:w="2323"/>
        <w:gridCol w:w="1159"/>
      </w:tblGrid>
      <w:tr w14:paraId="11197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543" w:type="dxa"/>
            <w:tcBorders>
              <w:top w:val="single" w:color="auto" w:sz="4" w:space="0"/>
              <w:bottom w:val="single" w:color="auto" w:sz="4" w:space="0"/>
              <w:right w:val="single" w:color="auto" w:sz="4" w:space="0"/>
            </w:tcBorders>
            <w:vAlign w:val="center"/>
          </w:tcPr>
          <w:p w14:paraId="28CDFBF6">
            <w:pPr>
              <w:spacing w:line="300" w:lineRule="exact"/>
              <w:jc w:val="center"/>
              <w:rPr>
                <w:rFonts w:ascii="宋体"/>
                <w:color w:val="auto"/>
                <w:highlight w:val="none"/>
              </w:rPr>
            </w:pPr>
            <w:r>
              <w:rPr>
                <w:rFonts w:hint="eastAsia" w:ascii="宋体" w:hAnsi="宋体"/>
                <w:color w:val="auto"/>
                <w:highlight w:val="none"/>
              </w:rPr>
              <w:t>项号</w:t>
            </w:r>
          </w:p>
        </w:tc>
        <w:tc>
          <w:tcPr>
            <w:tcW w:w="2551" w:type="dxa"/>
            <w:tcBorders>
              <w:top w:val="single" w:color="auto" w:sz="4" w:space="0"/>
              <w:left w:val="single" w:color="auto" w:sz="4" w:space="0"/>
              <w:bottom w:val="single" w:color="auto" w:sz="4" w:space="0"/>
              <w:right w:val="single" w:color="auto" w:sz="4" w:space="0"/>
            </w:tcBorders>
            <w:vAlign w:val="center"/>
          </w:tcPr>
          <w:p w14:paraId="1AA6CF65">
            <w:pPr>
              <w:spacing w:line="280" w:lineRule="exact"/>
              <w:jc w:val="center"/>
              <w:rPr>
                <w:rFonts w:ascii="宋体"/>
                <w:color w:val="auto"/>
                <w:highlight w:val="none"/>
              </w:rPr>
            </w:pPr>
            <w:r>
              <w:rPr>
                <w:rFonts w:hint="eastAsia" w:ascii="宋体" w:hAnsi="宋体"/>
                <w:color w:val="auto"/>
                <w:highlight w:val="none"/>
              </w:rPr>
              <w:t>货物名称</w:t>
            </w:r>
          </w:p>
        </w:tc>
        <w:tc>
          <w:tcPr>
            <w:tcW w:w="1568" w:type="dxa"/>
            <w:tcBorders>
              <w:top w:val="single" w:color="auto" w:sz="4" w:space="0"/>
              <w:left w:val="single" w:color="auto" w:sz="4" w:space="0"/>
              <w:bottom w:val="single" w:color="auto" w:sz="4" w:space="0"/>
              <w:right w:val="single" w:color="auto" w:sz="4" w:space="0"/>
            </w:tcBorders>
            <w:vAlign w:val="center"/>
          </w:tcPr>
          <w:p w14:paraId="4310C2EB">
            <w:pPr>
              <w:spacing w:line="280" w:lineRule="exact"/>
              <w:jc w:val="center"/>
              <w:rPr>
                <w:rFonts w:ascii="宋体"/>
                <w:color w:val="auto"/>
                <w:highlight w:val="none"/>
              </w:rPr>
            </w:pPr>
            <w:r>
              <w:rPr>
                <w:rFonts w:hint="eastAsia" w:ascii="宋体" w:hAnsi="宋体"/>
                <w:color w:val="auto"/>
                <w:szCs w:val="21"/>
                <w:highlight w:val="none"/>
              </w:rPr>
              <w:t>生产厂家</w:t>
            </w:r>
          </w:p>
        </w:tc>
        <w:tc>
          <w:tcPr>
            <w:tcW w:w="2995" w:type="dxa"/>
            <w:tcBorders>
              <w:top w:val="single" w:color="auto" w:sz="4" w:space="0"/>
              <w:left w:val="single" w:color="auto" w:sz="4" w:space="0"/>
              <w:bottom w:val="single" w:color="auto" w:sz="4" w:space="0"/>
              <w:right w:val="single" w:color="auto" w:sz="4" w:space="0"/>
            </w:tcBorders>
            <w:vAlign w:val="center"/>
          </w:tcPr>
          <w:p w14:paraId="65FFAD9A">
            <w:pPr>
              <w:spacing w:line="300" w:lineRule="exact"/>
              <w:jc w:val="center"/>
              <w:rPr>
                <w:rFonts w:ascii="宋体"/>
                <w:color w:val="auto"/>
                <w:highlight w:val="none"/>
              </w:rPr>
            </w:pPr>
            <w:r>
              <w:rPr>
                <w:rFonts w:hint="eastAsia" w:ascii="宋体" w:hAnsi="宋体"/>
                <w:color w:val="auto"/>
                <w:szCs w:val="21"/>
                <w:highlight w:val="none"/>
              </w:rPr>
              <w:t>品牌、规格型号</w:t>
            </w:r>
          </w:p>
        </w:tc>
        <w:tc>
          <w:tcPr>
            <w:tcW w:w="910" w:type="dxa"/>
            <w:tcBorders>
              <w:top w:val="single" w:color="auto" w:sz="4" w:space="0"/>
              <w:left w:val="single" w:color="auto" w:sz="4" w:space="0"/>
              <w:bottom w:val="single" w:color="auto" w:sz="4" w:space="0"/>
              <w:right w:val="single" w:color="auto" w:sz="4" w:space="0"/>
            </w:tcBorders>
            <w:vAlign w:val="center"/>
          </w:tcPr>
          <w:p w14:paraId="6544E433">
            <w:pPr>
              <w:spacing w:line="300" w:lineRule="exact"/>
              <w:jc w:val="center"/>
              <w:rPr>
                <w:rFonts w:ascii="宋体"/>
                <w:color w:val="auto"/>
                <w:highlight w:val="none"/>
              </w:rPr>
            </w:pPr>
            <w:r>
              <w:rPr>
                <w:rFonts w:hint="eastAsia" w:ascii="宋体" w:hAnsi="宋体"/>
                <w:color w:val="auto"/>
                <w:highlight w:val="none"/>
              </w:rPr>
              <w:t>数量</w:t>
            </w:r>
          </w:p>
          <w:p w14:paraId="737DDBE4">
            <w:pPr>
              <w:spacing w:line="300" w:lineRule="exact"/>
              <w:jc w:val="center"/>
              <w:rPr>
                <w:rFonts w:ascii="宋体"/>
                <w:color w:val="auto"/>
                <w:highlight w:val="none"/>
              </w:rPr>
            </w:pPr>
            <w:r>
              <w:rPr>
                <w:rFonts w:hint="eastAsia" w:ascii="宋体" w:hAnsi="宋体"/>
                <w:color w:val="auto"/>
                <w:szCs w:val="21"/>
                <w:highlight w:val="none"/>
              </w:rPr>
              <w:t>①</w:t>
            </w:r>
          </w:p>
        </w:tc>
        <w:tc>
          <w:tcPr>
            <w:tcW w:w="756" w:type="dxa"/>
            <w:tcBorders>
              <w:top w:val="single" w:color="auto" w:sz="4" w:space="0"/>
              <w:left w:val="single" w:color="auto" w:sz="4" w:space="0"/>
              <w:bottom w:val="single" w:color="auto" w:sz="4" w:space="0"/>
              <w:right w:val="single" w:color="auto" w:sz="4" w:space="0"/>
            </w:tcBorders>
            <w:vAlign w:val="center"/>
          </w:tcPr>
          <w:p w14:paraId="798291D7">
            <w:pPr>
              <w:spacing w:line="300" w:lineRule="exact"/>
              <w:jc w:val="center"/>
              <w:rPr>
                <w:rFonts w:ascii="宋体"/>
                <w:color w:val="auto"/>
                <w:highlight w:val="none"/>
              </w:rPr>
            </w:pPr>
            <w:r>
              <w:rPr>
                <w:rFonts w:hint="eastAsia" w:ascii="宋体" w:hAnsi="宋体"/>
                <w:color w:val="auto"/>
                <w:highlight w:val="none"/>
              </w:rPr>
              <w:t>单位</w:t>
            </w:r>
          </w:p>
        </w:tc>
        <w:tc>
          <w:tcPr>
            <w:tcW w:w="856" w:type="dxa"/>
            <w:tcBorders>
              <w:top w:val="single" w:color="auto" w:sz="4" w:space="0"/>
              <w:left w:val="single" w:color="auto" w:sz="4" w:space="0"/>
              <w:bottom w:val="single" w:color="auto" w:sz="4" w:space="0"/>
              <w:right w:val="single" w:color="auto" w:sz="4" w:space="0"/>
            </w:tcBorders>
            <w:vAlign w:val="center"/>
          </w:tcPr>
          <w:p w14:paraId="536A1F7F">
            <w:pPr>
              <w:spacing w:line="300" w:lineRule="exact"/>
              <w:jc w:val="center"/>
              <w:rPr>
                <w:rFonts w:ascii="宋体"/>
                <w:color w:val="auto"/>
                <w:highlight w:val="none"/>
              </w:rPr>
            </w:pPr>
            <w:r>
              <w:rPr>
                <w:rFonts w:hint="eastAsia" w:ascii="宋体" w:hAnsi="宋体"/>
                <w:color w:val="auto"/>
                <w:highlight w:val="none"/>
              </w:rPr>
              <w:t>单价</w:t>
            </w:r>
          </w:p>
          <w:p w14:paraId="4C748F30">
            <w:pPr>
              <w:spacing w:line="300" w:lineRule="exact"/>
              <w:jc w:val="center"/>
              <w:rPr>
                <w:rFonts w:ascii="宋体"/>
                <w:color w:val="auto"/>
                <w:highlight w:val="none"/>
              </w:rPr>
            </w:pPr>
            <w:r>
              <w:rPr>
                <w:rFonts w:hint="eastAsia" w:ascii="宋体" w:hAnsi="宋体"/>
                <w:color w:val="auto"/>
                <w:szCs w:val="21"/>
                <w:highlight w:val="none"/>
              </w:rPr>
              <w:t>②</w:t>
            </w:r>
          </w:p>
        </w:tc>
        <w:tc>
          <w:tcPr>
            <w:tcW w:w="2323" w:type="dxa"/>
            <w:tcBorders>
              <w:top w:val="single" w:color="auto" w:sz="4" w:space="0"/>
              <w:left w:val="single" w:color="auto" w:sz="4" w:space="0"/>
              <w:bottom w:val="single" w:color="auto" w:sz="4" w:space="0"/>
              <w:right w:val="single" w:color="auto" w:sz="4" w:space="0"/>
            </w:tcBorders>
            <w:vAlign w:val="center"/>
          </w:tcPr>
          <w:p w14:paraId="494BF387">
            <w:pPr>
              <w:spacing w:line="300" w:lineRule="exact"/>
              <w:jc w:val="center"/>
              <w:rPr>
                <w:rFonts w:ascii="宋体"/>
                <w:color w:val="auto"/>
                <w:highlight w:val="none"/>
              </w:rPr>
            </w:pPr>
            <w:r>
              <w:rPr>
                <w:rFonts w:hint="eastAsia" w:ascii="宋体" w:hAnsi="宋体"/>
                <w:color w:val="auto"/>
                <w:highlight w:val="none"/>
              </w:rPr>
              <w:t>单项合计</w:t>
            </w:r>
            <w:r>
              <w:rPr>
                <w:rFonts w:ascii="宋体" w:hAnsi="宋体"/>
                <w:color w:val="auto"/>
                <w:highlight w:val="none"/>
              </w:rPr>
              <w:t>=</w:t>
            </w:r>
            <w:r>
              <w:rPr>
                <w:rFonts w:hint="eastAsia" w:ascii="宋体" w:hAnsi="宋体"/>
                <w:color w:val="auto"/>
                <w:highlight w:val="none"/>
              </w:rPr>
              <w:t>数量×单价</w:t>
            </w:r>
          </w:p>
          <w:p w14:paraId="3C2F8646">
            <w:pPr>
              <w:spacing w:line="300" w:lineRule="exact"/>
              <w:jc w:val="center"/>
              <w:rPr>
                <w:rFonts w:ascii="宋体"/>
                <w:color w:val="auto"/>
                <w:highlight w:val="none"/>
              </w:rPr>
            </w:pPr>
            <w:r>
              <w:rPr>
                <w:rFonts w:hint="eastAsia" w:ascii="宋体" w:hAnsi="宋体"/>
                <w:color w:val="auto"/>
                <w:szCs w:val="21"/>
                <w:highlight w:val="none"/>
              </w:rPr>
              <w:t>③＝①×②</w:t>
            </w:r>
          </w:p>
        </w:tc>
        <w:tc>
          <w:tcPr>
            <w:tcW w:w="1159" w:type="dxa"/>
            <w:tcBorders>
              <w:top w:val="single" w:color="auto" w:sz="4" w:space="0"/>
              <w:bottom w:val="single" w:color="auto" w:sz="4" w:space="0"/>
            </w:tcBorders>
            <w:vAlign w:val="center"/>
          </w:tcPr>
          <w:p w14:paraId="171A3BF7">
            <w:pPr>
              <w:spacing w:line="300" w:lineRule="exact"/>
              <w:jc w:val="center"/>
              <w:rPr>
                <w:rFonts w:ascii="宋体"/>
                <w:color w:val="auto"/>
                <w:highlight w:val="none"/>
              </w:rPr>
            </w:pPr>
            <w:r>
              <w:rPr>
                <w:rFonts w:hint="eastAsia" w:ascii="宋体" w:hAnsi="宋体"/>
                <w:color w:val="auto"/>
                <w:highlight w:val="none"/>
              </w:rPr>
              <w:t>备注</w:t>
            </w:r>
          </w:p>
        </w:tc>
      </w:tr>
      <w:tr w14:paraId="56012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trPr>
        <w:tc>
          <w:tcPr>
            <w:tcW w:w="543" w:type="dxa"/>
            <w:tcBorders>
              <w:top w:val="single" w:color="auto" w:sz="4" w:space="0"/>
              <w:bottom w:val="single" w:color="auto" w:sz="4" w:space="0"/>
              <w:right w:val="single" w:color="auto" w:sz="4" w:space="0"/>
            </w:tcBorders>
            <w:vAlign w:val="center"/>
          </w:tcPr>
          <w:p w14:paraId="15149417">
            <w:pPr>
              <w:jc w:val="center"/>
              <w:rPr>
                <w:rFonts w:ascii="宋体" w:cs="宋体"/>
                <w:color w:val="auto"/>
                <w:szCs w:val="21"/>
                <w:highlight w:val="none"/>
              </w:rPr>
            </w:pPr>
            <w:r>
              <w:rPr>
                <w:rFonts w:ascii="宋体" w:hAnsi="宋体" w:cs="宋体"/>
                <w:color w:val="auto"/>
                <w:szCs w:val="21"/>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1C11F278">
            <w:pPr>
              <w:jc w:val="center"/>
              <w:rPr>
                <w:rFonts w:ascii="宋体" w:cs="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3CF2C379">
            <w:pPr>
              <w:spacing w:line="360" w:lineRule="auto"/>
              <w:rPr>
                <w:rFonts w:ascii="宋体" w:cs="宋体"/>
                <w:color w:val="auto"/>
                <w:szCs w:val="21"/>
                <w:highlight w:val="none"/>
              </w:rPr>
            </w:pPr>
          </w:p>
        </w:tc>
        <w:tc>
          <w:tcPr>
            <w:tcW w:w="2995" w:type="dxa"/>
            <w:tcBorders>
              <w:top w:val="single" w:color="auto" w:sz="4" w:space="0"/>
              <w:left w:val="single" w:color="auto" w:sz="4" w:space="0"/>
              <w:bottom w:val="single" w:color="auto" w:sz="4" w:space="0"/>
              <w:right w:val="single" w:color="auto" w:sz="4" w:space="0"/>
            </w:tcBorders>
            <w:vAlign w:val="center"/>
          </w:tcPr>
          <w:p w14:paraId="06D26CF2">
            <w:pPr>
              <w:jc w:val="center"/>
              <w:rPr>
                <w:rFonts w:ascii="宋体" w:cs="宋体"/>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5673AA82">
            <w:pPr>
              <w:jc w:val="center"/>
              <w:rPr>
                <w:rFonts w:ascii="宋体" w:cs="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6F61C5BC">
            <w:pPr>
              <w:jc w:val="center"/>
              <w:rPr>
                <w:rFonts w:ascii="宋体" w:cs="宋体"/>
                <w:color w:val="auto"/>
                <w:szCs w:val="21"/>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3091A981">
            <w:pPr>
              <w:spacing w:line="300" w:lineRule="exact"/>
              <w:jc w:val="center"/>
              <w:rPr>
                <w:rFonts w:ascii="宋体"/>
                <w:b/>
                <w:bCs/>
                <w:color w:val="auto"/>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14:paraId="5B2F934B">
            <w:pPr>
              <w:spacing w:line="300" w:lineRule="exact"/>
              <w:jc w:val="center"/>
              <w:rPr>
                <w:rFonts w:ascii="宋体"/>
                <w:b/>
                <w:bCs/>
                <w:color w:val="auto"/>
                <w:highlight w:val="none"/>
              </w:rPr>
            </w:pPr>
          </w:p>
        </w:tc>
        <w:tc>
          <w:tcPr>
            <w:tcW w:w="1159" w:type="dxa"/>
            <w:tcBorders>
              <w:top w:val="single" w:color="auto" w:sz="4" w:space="0"/>
              <w:bottom w:val="single" w:color="auto" w:sz="4" w:space="0"/>
            </w:tcBorders>
            <w:vAlign w:val="center"/>
          </w:tcPr>
          <w:p w14:paraId="64B561C2">
            <w:pPr>
              <w:spacing w:line="300" w:lineRule="exact"/>
              <w:jc w:val="center"/>
              <w:rPr>
                <w:rFonts w:ascii="宋体"/>
                <w:b/>
                <w:bCs/>
                <w:color w:val="auto"/>
                <w:highlight w:val="none"/>
              </w:rPr>
            </w:pPr>
          </w:p>
        </w:tc>
      </w:tr>
      <w:tr w14:paraId="5E5D2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trPr>
        <w:tc>
          <w:tcPr>
            <w:tcW w:w="543" w:type="dxa"/>
            <w:tcBorders>
              <w:top w:val="single" w:color="auto" w:sz="4" w:space="0"/>
              <w:right w:val="single" w:color="auto" w:sz="4" w:space="0"/>
            </w:tcBorders>
            <w:vAlign w:val="center"/>
          </w:tcPr>
          <w:p w14:paraId="54B3B634">
            <w:pPr>
              <w:jc w:val="center"/>
              <w:rPr>
                <w:rFonts w:ascii="宋体" w:cs="宋体"/>
                <w:color w:val="auto"/>
                <w:szCs w:val="21"/>
                <w:highlight w:val="none"/>
              </w:rPr>
            </w:pPr>
            <w:r>
              <w:rPr>
                <w:rFonts w:ascii="宋体" w:hAnsi="宋体" w:cs="宋体"/>
                <w:color w:val="auto"/>
                <w:szCs w:val="21"/>
                <w:highlight w:val="none"/>
              </w:rPr>
              <w:t>2</w:t>
            </w:r>
          </w:p>
        </w:tc>
        <w:tc>
          <w:tcPr>
            <w:tcW w:w="2551" w:type="dxa"/>
            <w:tcBorders>
              <w:top w:val="single" w:color="auto" w:sz="4" w:space="0"/>
              <w:left w:val="single" w:color="auto" w:sz="4" w:space="0"/>
              <w:bottom w:val="single" w:color="auto" w:sz="4" w:space="0"/>
              <w:right w:val="single" w:color="auto" w:sz="4" w:space="0"/>
            </w:tcBorders>
            <w:vAlign w:val="center"/>
          </w:tcPr>
          <w:p w14:paraId="6658D0E0">
            <w:pPr>
              <w:jc w:val="center"/>
              <w:rPr>
                <w:rFonts w:ascii="宋体" w:cs="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10BBD3C8">
            <w:pPr>
              <w:spacing w:line="360" w:lineRule="auto"/>
              <w:rPr>
                <w:rFonts w:ascii="宋体" w:cs="宋体"/>
                <w:color w:val="auto"/>
                <w:szCs w:val="21"/>
                <w:highlight w:val="none"/>
              </w:rPr>
            </w:pPr>
          </w:p>
        </w:tc>
        <w:tc>
          <w:tcPr>
            <w:tcW w:w="2995" w:type="dxa"/>
            <w:tcBorders>
              <w:top w:val="single" w:color="auto" w:sz="4" w:space="0"/>
              <w:left w:val="single" w:color="auto" w:sz="4" w:space="0"/>
              <w:bottom w:val="single" w:color="auto" w:sz="4" w:space="0"/>
              <w:right w:val="single" w:color="auto" w:sz="4" w:space="0"/>
            </w:tcBorders>
            <w:vAlign w:val="center"/>
          </w:tcPr>
          <w:p w14:paraId="4892AD62">
            <w:pPr>
              <w:jc w:val="center"/>
              <w:rPr>
                <w:rFonts w:ascii="宋体" w:cs="宋体"/>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6138F235">
            <w:pPr>
              <w:jc w:val="center"/>
              <w:rPr>
                <w:rFonts w:ascii="宋体" w:cs="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64635F60">
            <w:pPr>
              <w:jc w:val="center"/>
              <w:rPr>
                <w:rFonts w:ascii="宋体" w:cs="宋体"/>
                <w:color w:val="auto"/>
                <w:szCs w:val="21"/>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7F8064DF">
            <w:pPr>
              <w:spacing w:line="300" w:lineRule="exact"/>
              <w:jc w:val="center"/>
              <w:rPr>
                <w:rFonts w:ascii="宋体"/>
                <w:b/>
                <w:bCs/>
                <w:color w:val="auto"/>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14:paraId="44E5D586">
            <w:pPr>
              <w:spacing w:line="300" w:lineRule="exact"/>
              <w:jc w:val="center"/>
              <w:rPr>
                <w:rFonts w:ascii="宋体"/>
                <w:b/>
                <w:bCs/>
                <w:color w:val="auto"/>
                <w:highlight w:val="none"/>
              </w:rPr>
            </w:pPr>
          </w:p>
        </w:tc>
        <w:tc>
          <w:tcPr>
            <w:tcW w:w="1159" w:type="dxa"/>
            <w:tcBorders>
              <w:top w:val="single" w:color="auto" w:sz="4" w:space="0"/>
              <w:bottom w:val="single" w:color="auto" w:sz="4" w:space="0"/>
            </w:tcBorders>
            <w:vAlign w:val="center"/>
          </w:tcPr>
          <w:p w14:paraId="2EED821A">
            <w:pPr>
              <w:spacing w:line="300" w:lineRule="exact"/>
              <w:jc w:val="center"/>
              <w:rPr>
                <w:rFonts w:ascii="宋体"/>
                <w:b/>
                <w:bCs/>
                <w:color w:val="auto"/>
                <w:highlight w:val="none"/>
              </w:rPr>
            </w:pPr>
          </w:p>
        </w:tc>
      </w:tr>
      <w:tr w14:paraId="0ABE0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trPr>
        <w:tc>
          <w:tcPr>
            <w:tcW w:w="543" w:type="dxa"/>
            <w:tcBorders>
              <w:top w:val="single" w:color="auto" w:sz="4" w:space="0"/>
              <w:right w:val="single" w:color="auto" w:sz="4" w:space="0"/>
            </w:tcBorders>
            <w:vAlign w:val="center"/>
          </w:tcPr>
          <w:p w14:paraId="147BC2D6">
            <w:pPr>
              <w:jc w:val="center"/>
              <w:rPr>
                <w:rFonts w:ascii="宋体" w:cs="宋体"/>
                <w:color w:val="auto"/>
                <w:szCs w:val="21"/>
                <w:highlight w:val="none"/>
              </w:rPr>
            </w:pPr>
            <w:r>
              <w:rPr>
                <w:rFonts w:hint="eastAsia" w:ascii="宋体" w:hAnsi="宋体" w:cs="宋体"/>
                <w:color w:val="auto"/>
                <w:szCs w:val="21"/>
                <w:highlight w:val="none"/>
              </w:rPr>
              <w:t>…</w:t>
            </w:r>
          </w:p>
        </w:tc>
        <w:tc>
          <w:tcPr>
            <w:tcW w:w="2551" w:type="dxa"/>
            <w:tcBorders>
              <w:top w:val="single" w:color="auto" w:sz="4" w:space="0"/>
              <w:left w:val="single" w:color="auto" w:sz="4" w:space="0"/>
              <w:bottom w:val="single" w:color="auto" w:sz="4" w:space="0"/>
              <w:right w:val="single" w:color="auto" w:sz="4" w:space="0"/>
            </w:tcBorders>
            <w:vAlign w:val="center"/>
          </w:tcPr>
          <w:p w14:paraId="74FDF6FE">
            <w:pPr>
              <w:jc w:val="center"/>
              <w:rPr>
                <w:rFonts w:ascii="宋体" w:cs="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1CF6DCF0">
            <w:pPr>
              <w:spacing w:line="360" w:lineRule="auto"/>
              <w:rPr>
                <w:rFonts w:ascii="宋体" w:cs="宋体"/>
                <w:color w:val="auto"/>
                <w:szCs w:val="21"/>
                <w:highlight w:val="none"/>
              </w:rPr>
            </w:pPr>
          </w:p>
        </w:tc>
        <w:tc>
          <w:tcPr>
            <w:tcW w:w="2995" w:type="dxa"/>
            <w:tcBorders>
              <w:top w:val="single" w:color="auto" w:sz="4" w:space="0"/>
              <w:left w:val="single" w:color="auto" w:sz="4" w:space="0"/>
              <w:bottom w:val="single" w:color="auto" w:sz="4" w:space="0"/>
              <w:right w:val="single" w:color="auto" w:sz="4" w:space="0"/>
            </w:tcBorders>
            <w:vAlign w:val="center"/>
          </w:tcPr>
          <w:p w14:paraId="3A22F99A">
            <w:pPr>
              <w:jc w:val="center"/>
              <w:rPr>
                <w:rFonts w:ascii="宋体" w:cs="宋体"/>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5C559AF8">
            <w:pPr>
              <w:jc w:val="center"/>
              <w:rPr>
                <w:rFonts w:ascii="宋体" w:cs="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29B11734">
            <w:pPr>
              <w:jc w:val="center"/>
              <w:rPr>
                <w:rFonts w:ascii="宋体" w:cs="宋体"/>
                <w:color w:val="auto"/>
                <w:szCs w:val="21"/>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18F9C75A">
            <w:pPr>
              <w:spacing w:line="300" w:lineRule="exact"/>
              <w:jc w:val="center"/>
              <w:rPr>
                <w:rFonts w:ascii="宋体"/>
                <w:b/>
                <w:bCs/>
                <w:color w:val="auto"/>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14:paraId="157F94F1">
            <w:pPr>
              <w:spacing w:line="300" w:lineRule="exact"/>
              <w:jc w:val="center"/>
              <w:rPr>
                <w:rFonts w:ascii="宋体"/>
                <w:b/>
                <w:bCs/>
                <w:color w:val="auto"/>
                <w:highlight w:val="none"/>
              </w:rPr>
            </w:pPr>
          </w:p>
        </w:tc>
        <w:tc>
          <w:tcPr>
            <w:tcW w:w="1159" w:type="dxa"/>
            <w:tcBorders>
              <w:top w:val="single" w:color="auto" w:sz="4" w:space="0"/>
              <w:bottom w:val="single" w:color="auto" w:sz="4" w:space="0"/>
            </w:tcBorders>
            <w:vAlign w:val="center"/>
          </w:tcPr>
          <w:p w14:paraId="2A15C886">
            <w:pPr>
              <w:spacing w:line="300" w:lineRule="exact"/>
              <w:jc w:val="center"/>
              <w:rPr>
                <w:rFonts w:ascii="宋体"/>
                <w:b/>
                <w:bCs/>
                <w:color w:val="auto"/>
                <w:highlight w:val="none"/>
              </w:rPr>
            </w:pPr>
          </w:p>
        </w:tc>
      </w:tr>
      <w:tr w14:paraId="1B3DB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trPr>
        <w:tc>
          <w:tcPr>
            <w:tcW w:w="543" w:type="dxa"/>
            <w:tcBorders>
              <w:top w:val="single" w:color="auto" w:sz="4" w:space="0"/>
              <w:right w:val="single" w:color="auto" w:sz="4" w:space="0"/>
            </w:tcBorders>
            <w:vAlign w:val="center"/>
          </w:tcPr>
          <w:p w14:paraId="3DC29172">
            <w:pPr>
              <w:jc w:val="center"/>
              <w:rPr>
                <w:rFonts w:ascii="宋体" w:cs="宋体"/>
                <w:color w:val="auto"/>
                <w:szCs w:val="21"/>
                <w:highlight w:val="none"/>
              </w:rPr>
            </w:pPr>
            <w:r>
              <w:rPr>
                <w:rFonts w:ascii="宋体" w:hAnsi="宋体" w:cs="宋体"/>
                <w:color w:val="auto"/>
                <w:szCs w:val="21"/>
                <w:highlight w:val="none"/>
              </w:rPr>
              <w:t>N</w:t>
            </w:r>
          </w:p>
        </w:tc>
        <w:tc>
          <w:tcPr>
            <w:tcW w:w="2551" w:type="dxa"/>
            <w:tcBorders>
              <w:top w:val="single" w:color="auto" w:sz="4" w:space="0"/>
              <w:left w:val="single" w:color="auto" w:sz="4" w:space="0"/>
              <w:bottom w:val="single" w:color="auto" w:sz="4" w:space="0"/>
              <w:right w:val="single" w:color="auto" w:sz="4" w:space="0"/>
            </w:tcBorders>
            <w:vAlign w:val="center"/>
          </w:tcPr>
          <w:p w14:paraId="7EA54BC1">
            <w:pPr>
              <w:jc w:val="center"/>
              <w:rPr>
                <w:rFonts w:ascii="宋体" w:cs="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672A5031">
            <w:pPr>
              <w:jc w:val="center"/>
              <w:rPr>
                <w:rFonts w:ascii="宋体" w:cs="宋体"/>
                <w:color w:val="auto"/>
                <w:szCs w:val="21"/>
                <w:highlight w:val="none"/>
              </w:rPr>
            </w:pPr>
          </w:p>
        </w:tc>
        <w:tc>
          <w:tcPr>
            <w:tcW w:w="2995" w:type="dxa"/>
            <w:tcBorders>
              <w:top w:val="single" w:color="auto" w:sz="4" w:space="0"/>
              <w:left w:val="single" w:color="auto" w:sz="4" w:space="0"/>
              <w:bottom w:val="single" w:color="auto" w:sz="4" w:space="0"/>
              <w:right w:val="single" w:color="auto" w:sz="4" w:space="0"/>
            </w:tcBorders>
            <w:vAlign w:val="center"/>
          </w:tcPr>
          <w:p w14:paraId="778BC2A1">
            <w:pPr>
              <w:jc w:val="center"/>
              <w:rPr>
                <w:rFonts w:ascii="宋体" w:cs="宋体"/>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5D5927C4">
            <w:pPr>
              <w:jc w:val="center"/>
              <w:rPr>
                <w:rFonts w:ascii="宋体" w:cs="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3BC22B8A">
            <w:pPr>
              <w:jc w:val="center"/>
              <w:rPr>
                <w:rFonts w:ascii="宋体" w:cs="宋体"/>
                <w:color w:val="auto"/>
                <w:szCs w:val="21"/>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118E35D4">
            <w:pPr>
              <w:spacing w:line="300" w:lineRule="exact"/>
              <w:jc w:val="center"/>
              <w:rPr>
                <w:rFonts w:ascii="宋体"/>
                <w:b/>
                <w:bCs/>
                <w:color w:val="auto"/>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14:paraId="7002BEA0">
            <w:pPr>
              <w:spacing w:line="300" w:lineRule="exact"/>
              <w:jc w:val="center"/>
              <w:rPr>
                <w:rFonts w:ascii="宋体"/>
                <w:b/>
                <w:bCs/>
                <w:color w:val="auto"/>
                <w:highlight w:val="none"/>
              </w:rPr>
            </w:pPr>
          </w:p>
        </w:tc>
        <w:tc>
          <w:tcPr>
            <w:tcW w:w="1159" w:type="dxa"/>
            <w:tcBorders>
              <w:top w:val="single" w:color="auto" w:sz="4" w:space="0"/>
              <w:bottom w:val="single" w:color="auto" w:sz="4" w:space="0"/>
            </w:tcBorders>
            <w:vAlign w:val="center"/>
          </w:tcPr>
          <w:p w14:paraId="4B661769">
            <w:pPr>
              <w:spacing w:line="300" w:lineRule="exact"/>
              <w:jc w:val="center"/>
              <w:rPr>
                <w:rFonts w:ascii="宋体"/>
                <w:b/>
                <w:bCs/>
                <w:color w:val="auto"/>
                <w:highlight w:val="none"/>
              </w:rPr>
            </w:pPr>
          </w:p>
        </w:tc>
      </w:tr>
      <w:tr w14:paraId="3B7C8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trPr>
        <w:tc>
          <w:tcPr>
            <w:tcW w:w="543" w:type="dxa"/>
            <w:tcBorders>
              <w:top w:val="single" w:color="auto" w:sz="4" w:space="0"/>
              <w:right w:val="single" w:color="auto" w:sz="4" w:space="0"/>
            </w:tcBorders>
            <w:vAlign w:val="center"/>
          </w:tcPr>
          <w:p w14:paraId="5319D600">
            <w:pPr>
              <w:jc w:val="center"/>
              <w:rPr>
                <w:rFonts w:ascii="宋体" w:cs="宋体"/>
                <w:color w:val="auto"/>
                <w:szCs w:val="21"/>
                <w:highlight w:val="none"/>
              </w:rPr>
            </w:pPr>
            <w:r>
              <w:rPr>
                <w:rFonts w:ascii="宋体" w:hAnsi="宋体" w:cs="宋体"/>
                <w:color w:val="auto"/>
                <w:szCs w:val="21"/>
                <w:highlight w:val="none"/>
              </w:rPr>
              <w:t>50</w:t>
            </w:r>
          </w:p>
        </w:tc>
        <w:tc>
          <w:tcPr>
            <w:tcW w:w="2551" w:type="dxa"/>
            <w:tcBorders>
              <w:top w:val="single" w:color="auto" w:sz="4" w:space="0"/>
              <w:left w:val="single" w:color="auto" w:sz="4" w:space="0"/>
              <w:bottom w:val="single" w:color="auto" w:sz="4" w:space="0"/>
              <w:right w:val="single" w:color="auto" w:sz="4" w:space="0"/>
            </w:tcBorders>
            <w:vAlign w:val="center"/>
          </w:tcPr>
          <w:p w14:paraId="4739A211">
            <w:pPr>
              <w:jc w:val="center"/>
              <w:rPr>
                <w:rFonts w:ascii="宋体" w:cs="宋体"/>
                <w:color w:val="auto"/>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613F258E">
            <w:pPr>
              <w:jc w:val="center"/>
              <w:rPr>
                <w:rFonts w:ascii="宋体" w:cs="宋体"/>
                <w:color w:val="auto"/>
                <w:szCs w:val="21"/>
                <w:highlight w:val="none"/>
              </w:rPr>
            </w:pPr>
          </w:p>
        </w:tc>
        <w:tc>
          <w:tcPr>
            <w:tcW w:w="2995" w:type="dxa"/>
            <w:tcBorders>
              <w:top w:val="single" w:color="auto" w:sz="4" w:space="0"/>
              <w:left w:val="single" w:color="auto" w:sz="4" w:space="0"/>
              <w:bottom w:val="single" w:color="auto" w:sz="4" w:space="0"/>
              <w:right w:val="single" w:color="auto" w:sz="4" w:space="0"/>
            </w:tcBorders>
            <w:vAlign w:val="center"/>
          </w:tcPr>
          <w:p w14:paraId="2D4F5228">
            <w:pPr>
              <w:jc w:val="center"/>
              <w:rPr>
                <w:rFonts w:ascii="宋体" w:cs="宋体"/>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18C68F2A">
            <w:pPr>
              <w:jc w:val="center"/>
              <w:rPr>
                <w:rFonts w:ascii="宋体" w:cs="宋体"/>
                <w:color w:val="auto"/>
                <w:szCs w:val="21"/>
                <w:highlight w:val="none"/>
              </w:rPr>
            </w:pPr>
          </w:p>
        </w:tc>
        <w:tc>
          <w:tcPr>
            <w:tcW w:w="756" w:type="dxa"/>
            <w:tcBorders>
              <w:top w:val="single" w:color="auto" w:sz="4" w:space="0"/>
              <w:left w:val="single" w:color="auto" w:sz="4" w:space="0"/>
              <w:bottom w:val="single" w:color="auto" w:sz="4" w:space="0"/>
              <w:right w:val="single" w:color="auto" w:sz="4" w:space="0"/>
            </w:tcBorders>
            <w:vAlign w:val="center"/>
          </w:tcPr>
          <w:p w14:paraId="042AC788">
            <w:pPr>
              <w:jc w:val="center"/>
              <w:rPr>
                <w:rFonts w:ascii="宋体" w:cs="宋体"/>
                <w:color w:val="auto"/>
                <w:szCs w:val="21"/>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76422F68">
            <w:pPr>
              <w:spacing w:line="300" w:lineRule="exact"/>
              <w:jc w:val="center"/>
              <w:rPr>
                <w:rFonts w:ascii="宋体"/>
                <w:b/>
                <w:bCs/>
                <w:color w:val="auto"/>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14:paraId="6A1A9902">
            <w:pPr>
              <w:spacing w:line="300" w:lineRule="exact"/>
              <w:jc w:val="center"/>
              <w:rPr>
                <w:rFonts w:ascii="宋体"/>
                <w:b/>
                <w:bCs/>
                <w:color w:val="auto"/>
                <w:highlight w:val="none"/>
              </w:rPr>
            </w:pPr>
          </w:p>
        </w:tc>
        <w:tc>
          <w:tcPr>
            <w:tcW w:w="1159" w:type="dxa"/>
            <w:tcBorders>
              <w:top w:val="single" w:color="auto" w:sz="4" w:space="0"/>
              <w:bottom w:val="single" w:color="auto" w:sz="4" w:space="0"/>
            </w:tcBorders>
            <w:vAlign w:val="center"/>
          </w:tcPr>
          <w:p w14:paraId="58055706">
            <w:pPr>
              <w:spacing w:line="300" w:lineRule="exact"/>
              <w:jc w:val="center"/>
              <w:rPr>
                <w:rFonts w:ascii="宋体"/>
                <w:b/>
                <w:bCs/>
                <w:color w:val="auto"/>
                <w:highlight w:val="none"/>
              </w:rPr>
            </w:pPr>
          </w:p>
        </w:tc>
      </w:tr>
      <w:tr w14:paraId="4B03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0179" w:type="dxa"/>
            <w:gridSpan w:val="7"/>
            <w:tcBorders>
              <w:top w:val="single" w:color="auto" w:sz="4" w:space="0"/>
              <w:right w:val="single" w:color="auto" w:sz="4" w:space="0"/>
            </w:tcBorders>
            <w:vAlign w:val="center"/>
          </w:tcPr>
          <w:p w14:paraId="4DA3DE72">
            <w:pPr>
              <w:spacing w:line="300" w:lineRule="exact"/>
              <w:ind w:right="315"/>
              <w:jc w:val="right"/>
              <w:rPr>
                <w:rFonts w:ascii="宋体"/>
                <w:bCs/>
                <w:color w:val="auto"/>
                <w:highlight w:val="none"/>
              </w:rPr>
            </w:pPr>
            <w:r>
              <w:rPr>
                <w:rFonts w:hint="eastAsia" w:ascii="宋体" w:hAnsi="宋体"/>
                <w:bCs/>
                <w:color w:val="auto"/>
                <w:highlight w:val="none"/>
              </w:rPr>
              <w:t>合计金额</w:t>
            </w:r>
          </w:p>
        </w:tc>
        <w:tc>
          <w:tcPr>
            <w:tcW w:w="2323" w:type="dxa"/>
            <w:tcBorders>
              <w:top w:val="single" w:color="auto" w:sz="4" w:space="0"/>
              <w:left w:val="single" w:color="auto" w:sz="4" w:space="0"/>
              <w:bottom w:val="single" w:color="auto" w:sz="4" w:space="0"/>
              <w:right w:val="single" w:color="auto" w:sz="4" w:space="0"/>
            </w:tcBorders>
            <w:vAlign w:val="center"/>
          </w:tcPr>
          <w:p w14:paraId="7407F9A3">
            <w:pPr>
              <w:spacing w:line="300" w:lineRule="exact"/>
              <w:jc w:val="center"/>
              <w:rPr>
                <w:rFonts w:ascii="宋体"/>
                <w:b/>
                <w:bCs/>
                <w:color w:val="auto"/>
                <w:highlight w:val="none"/>
              </w:rPr>
            </w:pPr>
          </w:p>
        </w:tc>
        <w:tc>
          <w:tcPr>
            <w:tcW w:w="1159" w:type="dxa"/>
            <w:tcBorders>
              <w:top w:val="single" w:color="auto" w:sz="4" w:space="0"/>
              <w:bottom w:val="single" w:color="auto" w:sz="4" w:space="0"/>
            </w:tcBorders>
            <w:vAlign w:val="center"/>
          </w:tcPr>
          <w:p w14:paraId="2CC52758">
            <w:pPr>
              <w:spacing w:line="300" w:lineRule="exact"/>
              <w:jc w:val="center"/>
              <w:rPr>
                <w:rFonts w:ascii="宋体"/>
                <w:b/>
                <w:bCs/>
                <w:color w:val="auto"/>
                <w:highlight w:val="none"/>
              </w:rPr>
            </w:pPr>
          </w:p>
        </w:tc>
      </w:tr>
      <w:tr w14:paraId="77DC3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61" w:type="dxa"/>
            <w:gridSpan w:val="9"/>
            <w:tcBorders>
              <w:top w:val="single" w:color="auto" w:sz="4" w:space="0"/>
              <w:bottom w:val="single" w:color="auto" w:sz="4" w:space="0"/>
            </w:tcBorders>
            <w:vAlign w:val="center"/>
          </w:tcPr>
          <w:p w14:paraId="75C9EA22">
            <w:pPr>
              <w:spacing w:line="300" w:lineRule="exact"/>
              <w:rPr>
                <w:rFonts w:ascii="宋体"/>
                <w:b/>
                <w:bCs/>
                <w:color w:val="auto"/>
                <w:highlight w:val="none"/>
              </w:rPr>
            </w:pPr>
            <w:r>
              <w:rPr>
                <w:rFonts w:hint="eastAsia" w:ascii="宋体" w:hAnsi="宋体"/>
                <w:color w:val="auto"/>
                <w:spacing w:val="-6"/>
                <w:highlight w:val="none"/>
              </w:rPr>
              <w:t>谈判总报价（大写）：</w:t>
            </w:r>
            <w:r>
              <w:rPr>
                <w:rFonts w:ascii="宋体" w:hAnsi="宋体"/>
                <w:color w:val="auto"/>
                <w:spacing w:val="-6"/>
                <w:highlight w:val="none"/>
              </w:rPr>
              <w:t xml:space="preserve">                    </w:t>
            </w:r>
            <w:r>
              <w:rPr>
                <w:rFonts w:hint="eastAsia" w:ascii="宋体" w:hAnsi="宋体"/>
                <w:color w:val="auto"/>
                <w:spacing w:val="-6"/>
                <w:highlight w:val="none"/>
              </w:rPr>
              <w:t>元人民币（￥</w:t>
            </w:r>
            <w:r>
              <w:rPr>
                <w:rFonts w:ascii="宋体" w:hAnsi="宋体"/>
                <w:color w:val="auto"/>
                <w:spacing w:val="-6"/>
                <w:highlight w:val="none"/>
              </w:rPr>
              <w:t xml:space="preserve">                      </w:t>
            </w:r>
            <w:r>
              <w:rPr>
                <w:rFonts w:hint="eastAsia" w:ascii="宋体" w:hAnsi="宋体"/>
                <w:color w:val="auto"/>
                <w:spacing w:val="-6"/>
                <w:highlight w:val="none"/>
              </w:rPr>
              <w:t>）</w:t>
            </w:r>
          </w:p>
        </w:tc>
      </w:tr>
      <w:tr w14:paraId="2EF94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61" w:type="dxa"/>
            <w:gridSpan w:val="9"/>
            <w:tcBorders>
              <w:top w:val="single" w:color="auto" w:sz="4" w:space="0"/>
              <w:bottom w:val="single" w:color="auto" w:sz="4" w:space="0"/>
            </w:tcBorders>
            <w:vAlign w:val="center"/>
          </w:tcPr>
          <w:p w14:paraId="018D16D2">
            <w:pPr>
              <w:spacing w:line="300" w:lineRule="exact"/>
              <w:rPr>
                <w:rFonts w:ascii="宋体"/>
                <w:color w:val="auto"/>
                <w:spacing w:val="-6"/>
                <w:highlight w:val="none"/>
              </w:rPr>
            </w:pPr>
            <w:r>
              <w:rPr>
                <w:rFonts w:hint="eastAsia" w:ascii="宋体" w:hAnsi="宋体"/>
                <w:color w:val="auto"/>
                <w:spacing w:val="-6"/>
                <w:highlight w:val="none"/>
              </w:rPr>
              <w:t>交付使用</w:t>
            </w:r>
            <w:r>
              <w:rPr>
                <w:rFonts w:hint="eastAsia" w:ascii="宋体" w:hAnsi="宋体"/>
                <w:color w:val="auto"/>
                <w:spacing w:val="-6"/>
                <w:highlight w:val="none"/>
                <w:lang w:val="en-US" w:eastAsia="zh-CN"/>
              </w:rPr>
              <w:t>时间</w:t>
            </w:r>
            <w:r>
              <w:rPr>
                <w:rFonts w:ascii="宋体" w:hAnsi="宋体"/>
                <w:color w:val="auto"/>
                <w:spacing w:val="-6"/>
                <w:highlight w:val="none"/>
              </w:rPr>
              <w:t>:</w:t>
            </w:r>
          </w:p>
        </w:tc>
      </w:tr>
      <w:tr w14:paraId="6A4A0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3661" w:type="dxa"/>
            <w:gridSpan w:val="9"/>
            <w:tcBorders>
              <w:top w:val="single" w:color="auto" w:sz="4" w:space="0"/>
              <w:bottom w:val="single" w:color="auto" w:sz="4" w:space="0"/>
            </w:tcBorders>
            <w:vAlign w:val="center"/>
          </w:tcPr>
          <w:p w14:paraId="642DE784">
            <w:pPr>
              <w:spacing w:line="300" w:lineRule="exact"/>
              <w:rPr>
                <w:rFonts w:ascii="宋体"/>
                <w:color w:val="auto"/>
                <w:spacing w:val="-6"/>
                <w:highlight w:val="none"/>
              </w:rPr>
            </w:pPr>
            <w:r>
              <w:rPr>
                <w:rFonts w:hint="eastAsia" w:ascii="宋体" w:hAnsi="宋体"/>
                <w:color w:val="auto"/>
                <w:spacing w:val="-6"/>
                <w:highlight w:val="none"/>
              </w:rPr>
              <w:t>免费保修期</w:t>
            </w:r>
            <w:r>
              <w:rPr>
                <w:rFonts w:ascii="宋体" w:hAnsi="宋体"/>
                <w:color w:val="auto"/>
                <w:spacing w:val="-6"/>
                <w:highlight w:val="none"/>
              </w:rPr>
              <w:t>:</w:t>
            </w:r>
          </w:p>
        </w:tc>
      </w:tr>
      <w:tr w14:paraId="74AA0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3661" w:type="dxa"/>
            <w:gridSpan w:val="9"/>
            <w:tcBorders>
              <w:top w:val="single" w:color="auto" w:sz="4" w:space="0"/>
              <w:bottom w:val="single" w:color="auto" w:sz="4" w:space="0"/>
            </w:tcBorders>
            <w:vAlign w:val="center"/>
          </w:tcPr>
          <w:p w14:paraId="3E8FC7B4">
            <w:pPr>
              <w:spacing w:line="340" w:lineRule="exact"/>
              <w:rPr>
                <w:rFonts w:ascii="宋体"/>
                <w:color w:val="auto"/>
                <w:spacing w:val="-6"/>
                <w:szCs w:val="21"/>
                <w:highlight w:val="none"/>
              </w:rPr>
            </w:pPr>
            <w:r>
              <w:rPr>
                <w:rFonts w:hint="eastAsia" w:ascii="宋体" w:hAnsi="宋体"/>
                <w:color w:val="auto"/>
                <w:spacing w:val="-6"/>
                <w:szCs w:val="21"/>
                <w:highlight w:val="none"/>
              </w:rPr>
              <w:t>其中：属于《节能产品政府采购清单》目录内产品的总金额为人民币（大写）：</w:t>
            </w:r>
            <w:r>
              <w:rPr>
                <w:rFonts w:ascii="宋体" w:hAnsi="宋体"/>
                <w:color w:val="auto"/>
                <w:spacing w:val="-6"/>
                <w:szCs w:val="21"/>
                <w:highlight w:val="none"/>
              </w:rPr>
              <w:t xml:space="preserve">               </w:t>
            </w:r>
            <w:r>
              <w:rPr>
                <w:rFonts w:hint="eastAsia" w:ascii="宋体" w:hAnsi="宋体"/>
                <w:color w:val="auto"/>
                <w:spacing w:val="-6"/>
                <w:szCs w:val="21"/>
                <w:highlight w:val="none"/>
              </w:rPr>
              <w:t>元（￥</w:t>
            </w:r>
            <w:r>
              <w:rPr>
                <w:rFonts w:ascii="宋体" w:hAnsi="宋体"/>
                <w:color w:val="auto"/>
                <w:spacing w:val="-6"/>
                <w:szCs w:val="21"/>
                <w:highlight w:val="none"/>
              </w:rPr>
              <w:t xml:space="preserve">            </w:t>
            </w:r>
            <w:r>
              <w:rPr>
                <w:rFonts w:hint="eastAsia" w:ascii="宋体" w:hAnsi="宋体"/>
                <w:color w:val="auto"/>
                <w:spacing w:val="-6"/>
                <w:szCs w:val="21"/>
                <w:highlight w:val="none"/>
              </w:rPr>
              <w:t>）；</w:t>
            </w:r>
          </w:p>
          <w:p w14:paraId="37AAE3D4">
            <w:pPr>
              <w:spacing w:line="340" w:lineRule="exact"/>
              <w:ind w:firstLine="594" w:firstLineChars="300"/>
              <w:rPr>
                <w:rFonts w:ascii="宋体"/>
                <w:color w:val="auto"/>
                <w:spacing w:val="-6"/>
                <w:szCs w:val="21"/>
                <w:highlight w:val="none"/>
              </w:rPr>
            </w:pPr>
            <w:r>
              <w:rPr>
                <w:rFonts w:hint="eastAsia" w:ascii="宋体" w:hAnsi="宋体"/>
                <w:color w:val="auto"/>
                <w:spacing w:val="-6"/>
                <w:szCs w:val="21"/>
                <w:highlight w:val="none"/>
              </w:rPr>
              <w:t>属于《环境标志产品政府采购清单》目录内产品的总金额为人民币（大写）：</w:t>
            </w:r>
            <w:r>
              <w:rPr>
                <w:rFonts w:ascii="宋体" w:hAnsi="宋体"/>
                <w:color w:val="auto"/>
                <w:spacing w:val="-6"/>
                <w:szCs w:val="21"/>
                <w:highlight w:val="none"/>
              </w:rPr>
              <w:t xml:space="preserve">                   </w:t>
            </w:r>
            <w:r>
              <w:rPr>
                <w:rFonts w:hint="eastAsia" w:ascii="宋体" w:hAnsi="宋体"/>
                <w:color w:val="auto"/>
                <w:spacing w:val="-6"/>
                <w:szCs w:val="21"/>
                <w:highlight w:val="none"/>
              </w:rPr>
              <w:t>元（￥</w:t>
            </w:r>
            <w:r>
              <w:rPr>
                <w:rFonts w:ascii="宋体" w:hAnsi="宋体"/>
                <w:color w:val="auto"/>
                <w:spacing w:val="-6"/>
                <w:szCs w:val="21"/>
                <w:highlight w:val="none"/>
              </w:rPr>
              <w:t xml:space="preserve">             </w:t>
            </w:r>
            <w:r>
              <w:rPr>
                <w:rFonts w:hint="eastAsia" w:ascii="宋体" w:hAnsi="宋体"/>
                <w:color w:val="auto"/>
                <w:spacing w:val="-6"/>
                <w:szCs w:val="21"/>
                <w:highlight w:val="none"/>
              </w:rPr>
              <w:t>）。</w:t>
            </w:r>
          </w:p>
          <w:p w14:paraId="5AF11A7E">
            <w:pPr>
              <w:spacing w:line="340" w:lineRule="exact"/>
              <w:rPr>
                <w:rFonts w:ascii="宋体"/>
                <w:b/>
                <w:bCs/>
                <w:color w:val="auto"/>
                <w:highlight w:val="none"/>
              </w:rPr>
            </w:pPr>
            <w:r>
              <w:rPr>
                <w:rFonts w:hint="eastAsia" w:ascii="宋体" w:hAnsi="宋体"/>
                <w:b/>
                <w:color w:val="auto"/>
                <w:spacing w:val="-6"/>
                <w:szCs w:val="21"/>
                <w:highlight w:val="none"/>
              </w:rPr>
              <w:t>备注：若不属于《节能产品政府采购清单》及《环境标志产品政府采购清单》目录内产品的，则该处填写“无”字样。</w:t>
            </w:r>
          </w:p>
        </w:tc>
      </w:tr>
      <w:tr w14:paraId="0AA0C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3661" w:type="dxa"/>
            <w:gridSpan w:val="9"/>
            <w:tcBorders>
              <w:top w:val="single" w:color="auto" w:sz="4" w:space="0"/>
              <w:bottom w:val="single" w:color="auto" w:sz="4" w:space="0"/>
            </w:tcBorders>
            <w:vAlign w:val="center"/>
          </w:tcPr>
          <w:p w14:paraId="6BF36690">
            <w:pPr>
              <w:spacing w:line="340" w:lineRule="exact"/>
              <w:rPr>
                <w:rFonts w:ascii="宋体"/>
                <w:b/>
                <w:bCs/>
                <w:color w:val="auto"/>
                <w:highlight w:val="none"/>
              </w:rPr>
            </w:pPr>
            <w:r>
              <w:rPr>
                <w:rFonts w:hint="eastAsia" w:ascii="宋体" w:hAnsi="宋体"/>
                <w:color w:val="auto"/>
                <w:highlight w:val="none"/>
              </w:rPr>
              <w:t>说明：谈判报价指</w:t>
            </w:r>
            <w:r>
              <w:rPr>
                <w:rFonts w:hint="eastAsia" w:ascii="宋体" w:hAnsi="宋体"/>
                <w:color w:val="auto"/>
                <w:szCs w:val="21"/>
                <w:highlight w:val="none"/>
              </w:rPr>
              <w:t>本次采购范围内货物价款、货物随配标准附件、包装、运输、装卸、保险、税金、调试、检验、售后服务、培训、保修及其他所有成本费用的总和；</w:t>
            </w:r>
            <w:r>
              <w:rPr>
                <w:rFonts w:hint="eastAsia" w:ascii="宋体" w:hAnsi="宋体"/>
                <w:color w:val="auto"/>
                <w:highlight w:val="none"/>
              </w:rPr>
              <w:t>供应商综合考虑在报价中。</w:t>
            </w:r>
          </w:p>
        </w:tc>
      </w:tr>
    </w:tbl>
    <w:p w14:paraId="6D4DE7CD">
      <w:pPr>
        <w:spacing w:line="340" w:lineRule="exact"/>
        <w:rPr>
          <w:rFonts w:ascii="宋体"/>
          <w:color w:val="auto"/>
          <w:szCs w:val="21"/>
          <w:highlight w:val="none"/>
          <w:u w:val="singl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电子签章</w:t>
      </w:r>
      <w:r>
        <w:rPr>
          <w:rFonts w:hint="eastAsia" w:ascii="宋体" w:hAnsi="宋体"/>
          <w:color w:val="auto"/>
          <w:szCs w:val="21"/>
          <w:highlight w:val="none"/>
        </w:rPr>
        <w:t>，自然人除外）：</w:t>
      </w:r>
      <w:r>
        <w:rPr>
          <w:rFonts w:ascii="宋体" w:hAnsi="宋体"/>
          <w:color w:val="auto"/>
          <w:szCs w:val="21"/>
          <w:highlight w:val="none"/>
          <w:u w:val="single"/>
        </w:rPr>
        <w:t xml:space="preserve">                                         </w:t>
      </w:r>
    </w:p>
    <w:p w14:paraId="24211239">
      <w:pPr>
        <w:spacing w:line="340" w:lineRule="exact"/>
        <w:rPr>
          <w:rFonts w:ascii="宋体"/>
          <w:color w:val="auto"/>
          <w:szCs w:val="21"/>
          <w:highlight w:val="none"/>
          <w:u w:val="single"/>
        </w:rPr>
      </w:pPr>
      <w:r>
        <w:rPr>
          <w:rFonts w:hint="eastAsia" w:hAnsi="宋体"/>
          <w:color w:val="auto"/>
          <w:highlight w:val="none"/>
        </w:rPr>
        <w:t>法定代表人、负责人、自然人或相应的委托代理人签字（或</w:t>
      </w:r>
      <w:r>
        <w:rPr>
          <w:rFonts w:hint="eastAsia" w:hAnsi="宋体"/>
          <w:color w:val="auto"/>
          <w:highlight w:val="none"/>
          <w:lang w:val="en-US" w:eastAsia="zh-CN"/>
        </w:rPr>
        <w:t>电子签名</w:t>
      </w:r>
      <w:r>
        <w:rPr>
          <w:rFonts w:hint="eastAsia" w:hAnsi="宋体"/>
          <w:color w:val="auto"/>
          <w:highlight w:val="none"/>
        </w:rPr>
        <w:t>）：</w:t>
      </w:r>
      <w:r>
        <w:rPr>
          <w:rFonts w:ascii="宋体" w:hAnsi="宋体"/>
          <w:color w:val="auto"/>
          <w:szCs w:val="21"/>
          <w:highlight w:val="none"/>
          <w:u w:val="single"/>
        </w:rPr>
        <w:t xml:space="preserve">                            </w:t>
      </w:r>
    </w:p>
    <w:p w14:paraId="7F82DE9F">
      <w:pPr>
        <w:pStyle w:val="13"/>
        <w:spacing w:line="400" w:lineRule="exact"/>
        <w:rPr>
          <w:rFonts w:hAnsi="宋体"/>
          <w:color w:val="auto"/>
          <w:highlight w:val="none"/>
          <w:u w:val="single"/>
        </w:rPr>
      </w:pPr>
      <w:r>
        <w:rPr>
          <w:rFonts w:hint="eastAsia" w:hAnsi="宋体"/>
          <w:color w:val="auto"/>
          <w:highlight w:val="none"/>
        </w:rPr>
        <w:t>日期：</w:t>
      </w:r>
      <w:r>
        <w:rPr>
          <w:rFonts w:hAnsi="宋体"/>
          <w:color w:val="auto"/>
          <w:highlight w:val="none"/>
          <w:u w:val="single"/>
        </w:rPr>
        <w:t xml:space="preserve">                                     </w:t>
      </w:r>
    </w:p>
    <w:p w14:paraId="69927704">
      <w:pPr>
        <w:tabs>
          <w:tab w:val="left" w:pos="1305"/>
        </w:tabs>
        <w:spacing w:line="340" w:lineRule="exact"/>
        <w:ind w:firstLine="205" w:firstLineChars="98"/>
        <w:rPr>
          <w:rFonts w:ascii="宋体"/>
          <w:bCs/>
          <w:color w:val="auto"/>
          <w:szCs w:val="21"/>
          <w:highlight w:val="none"/>
        </w:rPr>
      </w:pPr>
      <w:r>
        <w:rPr>
          <w:rFonts w:hint="eastAsia" w:ascii="宋体" w:hAnsi="宋体"/>
          <w:bCs/>
          <w:color w:val="auto"/>
          <w:szCs w:val="21"/>
          <w:highlight w:val="none"/>
        </w:rPr>
        <w:t>注</w:t>
      </w:r>
      <w:r>
        <w:rPr>
          <w:rFonts w:hint="eastAsia" w:ascii="宋体" w:hAnsi="宋体"/>
          <w:b/>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各供应商</w:t>
      </w:r>
      <w:r>
        <w:rPr>
          <w:rFonts w:hint="eastAsia" w:ascii="宋体" w:hAnsi="宋体"/>
          <w:color w:val="auto"/>
          <w:szCs w:val="21"/>
          <w:highlight w:val="none"/>
        </w:rPr>
        <w:t>必须就“</w:t>
      </w:r>
      <w:r>
        <w:rPr>
          <w:rFonts w:hint="eastAsia" w:ascii="宋体" w:hAnsi="宋体"/>
          <w:color w:val="auto"/>
          <w:szCs w:val="21"/>
          <w:highlight w:val="none"/>
          <w:lang w:val="en-US" w:eastAsia="zh-CN"/>
        </w:rPr>
        <w:t>货物</w:t>
      </w:r>
      <w:r>
        <w:rPr>
          <w:rFonts w:hint="eastAsia" w:ascii="宋体" w:hAnsi="宋体"/>
          <w:color w:val="auto"/>
          <w:szCs w:val="21"/>
          <w:highlight w:val="none"/>
        </w:rPr>
        <w:t>采购需求”中所有内容作完整唯一报价，否则，其响应文件无效。</w:t>
      </w:r>
    </w:p>
    <w:p w14:paraId="04BF0DD5">
      <w:pPr>
        <w:pStyle w:val="13"/>
        <w:spacing w:line="360" w:lineRule="exact"/>
        <w:ind w:firstLine="630" w:firstLineChars="300"/>
        <w:rPr>
          <w:rFonts w:hAnsi="宋体"/>
          <w:color w:val="auto"/>
          <w:highlight w:val="none"/>
        </w:rPr>
      </w:pPr>
      <w:r>
        <w:rPr>
          <w:rFonts w:hAnsi="宋体"/>
          <w:color w:val="auto"/>
          <w:highlight w:val="none"/>
        </w:rPr>
        <w:t>2.</w:t>
      </w:r>
      <w:r>
        <w:rPr>
          <w:rFonts w:hint="eastAsia" w:hAnsi="宋体"/>
          <w:color w:val="auto"/>
          <w:szCs w:val="21"/>
          <w:highlight w:val="none"/>
        </w:rPr>
        <w:t>供应商</w:t>
      </w:r>
      <w:r>
        <w:rPr>
          <w:rFonts w:hint="eastAsia" w:hAnsi="宋体"/>
          <w:color w:val="auto"/>
          <w:highlight w:val="none"/>
        </w:rPr>
        <w:t>应根据所提供的货物如实填写</w:t>
      </w:r>
      <w:r>
        <w:rPr>
          <w:rFonts w:hint="eastAsia" w:hAnsi="宋体"/>
          <w:color w:val="auto"/>
          <w:szCs w:val="21"/>
          <w:highlight w:val="none"/>
        </w:rPr>
        <w:t>谈判</w:t>
      </w:r>
      <w:r>
        <w:rPr>
          <w:rFonts w:hint="eastAsia" w:hAnsi="宋体"/>
          <w:color w:val="auto"/>
          <w:highlight w:val="none"/>
        </w:rPr>
        <w:t>报价表</w:t>
      </w:r>
      <w:r>
        <w:rPr>
          <w:rFonts w:hint="eastAsia" w:hAnsi="宋体"/>
          <w:bCs/>
          <w:color w:val="auto"/>
          <w:szCs w:val="21"/>
          <w:highlight w:val="none"/>
        </w:rPr>
        <w:t>的各项内容。</w:t>
      </w:r>
    </w:p>
    <w:p w14:paraId="306E0337">
      <w:pPr>
        <w:spacing w:line="340" w:lineRule="exact"/>
        <w:ind w:firstLine="630" w:firstLineChars="300"/>
        <w:rPr>
          <w:rFonts w:ascii="宋体"/>
          <w:b/>
          <w:bCs/>
          <w:color w:val="auto"/>
          <w:szCs w:val="21"/>
          <w:highlight w:val="none"/>
        </w:rPr>
      </w:pPr>
      <w:r>
        <w:rPr>
          <w:rFonts w:ascii="宋体" w:hAnsi="宋体"/>
          <w:bCs/>
          <w:color w:val="auto"/>
          <w:szCs w:val="21"/>
          <w:highlight w:val="none"/>
        </w:rPr>
        <w:t>3.</w:t>
      </w:r>
      <w:r>
        <w:rPr>
          <w:rFonts w:hint="eastAsia" w:ascii="宋体" w:hAnsi="宋体"/>
          <w:color w:val="auto"/>
          <w:szCs w:val="21"/>
          <w:highlight w:val="none"/>
        </w:rPr>
        <w:t>谈判</w:t>
      </w:r>
      <w:r>
        <w:rPr>
          <w:rFonts w:hint="eastAsia" w:ascii="宋体" w:hAnsi="宋体"/>
          <w:bCs/>
          <w:color w:val="auto"/>
          <w:szCs w:val="21"/>
          <w:highlight w:val="none"/>
        </w:rPr>
        <w:t>报价表须由法</w:t>
      </w:r>
      <w:r>
        <w:rPr>
          <w:rFonts w:hint="eastAsia"/>
          <w:color w:val="auto"/>
          <w:highlight w:val="none"/>
        </w:rPr>
        <w:t>定代表人、负责人、自然人或相应的委托代理人签字</w:t>
      </w:r>
      <w:r>
        <w:rPr>
          <w:rFonts w:hint="eastAsia" w:hAnsi="宋体"/>
          <w:color w:val="auto"/>
          <w:highlight w:val="none"/>
        </w:rPr>
        <w:t>（</w:t>
      </w:r>
      <w:r>
        <w:rPr>
          <w:rFonts w:hint="eastAsia"/>
          <w:color w:val="auto"/>
          <w:highlight w:val="none"/>
        </w:rPr>
        <w:t>或</w:t>
      </w:r>
      <w:r>
        <w:rPr>
          <w:rFonts w:hint="eastAsia"/>
          <w:color w:val="auto"/>
          <w:highlight w:val="none"/>
          <w:lang w:val="en-US" w:eastAsia="zh-CN"/>
        </w:rPr>
        <w:t>电子签名</w:t>
      </w:r>
      <w:r>
        <w:rPr>
          <w:rFonts w:hint="eastAsia" w:hAnsi="宋体"/>
          <w:color w:val="auto"/>
          <w:highlight w:val="none"/>
        </w:rPr>
        <w:t>）</w:t>
      </w:r>
      <w:r>
        <w:rPr>
          <w:rFonts w:hint="eastAsia"/>
          <w:color w:val="auto"/>
          <w:highlight w:val="none"/>
        </w:rPr>
        <w:t>并加盖供应商</w:t>
      </w:r>
      <w:r>
        <w:rPr>
          <w:rFonts w:hint="eastAsia"/>
          <w:color w:val="auto"/>
          <w:highlight w:val="none"/>
          <w:lang w:val="en-US" w:eastAsia="zh-CN"/>
        </w:rPr>
        <w:t>电子签章</w:t>
      </w:r>
      <w:r>
        <w:rPr>
          <w:rFonts w:hint="eastAsia"/>
          <w:color w:val="auto"/>
          <w:highlight w:val="none"/>
        </w:rPr>
        <w:t>（自然人除外）。</w:t>
      </w:r>
      <w:r>
        <w:rPr>
          <w:rFonts w:hint="eastAsia"/>
          <w:b/>
          <w:color w:val="auto"/>
          <w:highlight w:val="none"/>
        </w:rPr>
        <w:t>当本表由多页构成时，需逐页加盖供应商电子签章（属自然人的须逐页</w:t>
      </w:r>
      <w:r>
        <w:rPr>
          <w:rFonts w:hint="eastAsia"/>
          <w:b/>
          <w:color w:val="auto"/>
          <w:highlight w:val="none"/>
          <w:lang w:val="en-US" w:eastAsia="zh-CN"/>
        </w:rPr>
        <w:t>电子签名</w:t>
      </w:r>
      <w:r>
        <w:rPr>
          <w:rFonts w:hint="eastAsia"/>
          <w:b/>
          <w:color w:val="auto"/>
          <w:highlight w:val="none"/>
        </w:rPr>
        <w:t>）。</w:t>
      </w:r>
    </w:p>
    <w:p w14:paraId="66C208E0">
      <w:pPr>
        <w:spacing w:line="340" w:lineRule="exact"/>
        <w:ind w:firstLine="630" w:firstLineChars="300"/>
        <w:rPr>
          <w:rFonts w:ascii="宋体"/>
          <w:color w:val="auto"/>
          <w:highlight w:val="none"/>
        </w:rPr>
      </w:pPr>
      <w:r>
        <w:rPr>
          <w:rFonts w:ascii="宋体" w:hAnsi="宋体"/>
          <w:bCs/>
          <w:color w:val="auto"/>
          <w:szCs w:val="21"/>
          <w:highlight w:val="none"/>
        </w:rPr>
        <w:t>4.</w:t>
      </w:r>
      <w:r>
        <w:rPr>
          <w:rFonts w:hint="eastAsia" w:ascii="宋体" w:hAnsi="宋体"/>
          <w:bCs/>
          <w:color w:val="auto"/>
          <w:szCs w:val="21"/>
          <w:highlight w:val="none"/>
        </w:rPr>
        <w:t>如全部或部分产品属于《节能产品政府采购清单》或《环境标志产品政府采购清单》目录范围的，</w:t>
      </w:r>
      <w:r>
        <w:rPr>
          <w:rFonts w:hint="eastAsia" w:ascii="宋体" w:hAnsi="宋体"/>
          <w:color w:val="auto"/>
          <w:szCs w:val="21"/>
          <w:highlight w:val="none"/>
        </w:rPr>
        <w:t>供应商</w:t>
      </w:r>
      <w:r>
        <w:rPr>
          <w:rFonts w:hint="eastAsia" w:ascii="宋体" w:hAnsi="宋体"/>
          <w:bCs/>
          <w:color w:val="auto"/>
          <w:szCs w:val="21"/>
          <w:highlight w:val="none"/>
        </w:rPr>
        <w:t>应在本表备注栏内写明各分项货物属于节能（或环境标志）产品政府采购清单第几类第几项序号的产品，以便谈判小组作为优先采购或评审的依据。</w:t>
      </w:r>
      <w:r>
        <w:rPr>
          <w:rFonts w:ascii="宋体" w:hAnsi="宋体"/>
          <w:color w:val="auto"/>
          <w:highlight w:val="none"/>
        </w:rPr>
        <w:t xml:space="preserve">  </w:t>
      </w:r>
    </w:p>
    <w:p w14:paraId="741CF0BB">
      <w:pPr>
        <w:spacing w:line="340" w:lineRule="exact"/>
        <w:ind w:firstLine="840" w:firstLineChars="300"/>
        <w:jc w:val="left"/>
        <w:rPr>
          <w:rFonts w:hAnsi="宋体"/>
          <w:b/>
          <w:color w:val="auto"/>
          <w:sz w:val="28"/>
          <w:szCs w:val="28"/>
          <w:highlight w:val="none"/>
        </w:rPr>
        <w:sectPr>
          <w:pgSz w:w="16838" w:h="11906" w:orient="landscape"/>
          <w:pgMar w:top="779" w:right="1440" w:bottom="935" w:left="1440" w:header="851" w:footer="992" w:gutter="0"/>
          <w:cols w:space="720" w:num="1"/>
          <w:docGrid w:type="linesAndChars" w:linePitch="312" w:charSpace="0"/>
        </w:sectPr>
      </w:pPr>
    </w:p>
    <w:p w14:paraId="286B0765">
      <w:pPr>
        <w:pStyle w:val="13"/>
        <w:spacing w:line="400" w:lineRule="exact"/>
        <w:rPr>
          <w:rFonts w:hAnsi="宋体"/>
          <w:b/>
          <w:color w:val="auto"/>
          <w:sz w:val="24"/>
          <w:szCs w:val="24"/>
          <w:highlight w:val="none"/>
        </w:rPr>
      </w:pPr>
      <w:r>
        <w:rPr>
          <w:rFonts w:hint="eastAsia" w:hAnsi="宋体"/>
          <w:b/>
          <w:color w:val="auto"/>
          <w:sz w:val="24"/>
          <w:szCs w:val="24"/>
          <w:highlight w:val="none"/>
          <w:lang w:val="en-US" w:eastAsia="zh-CN"/>
        </w:rPr>
        <w:t>3</w:t>
      </w:r>
      <w:r>
        <w:rPr>
          <w:rFonts w:hAnsi="宋体"/>
          <w:b/>
          <w:color w:val="auto"/>
          <w:sz w:val="24"/>
          <w:szCs w:val="24"/>
          <w:highlight w:val="none"/>
        </w:rPr>
        <w:t>.</w:t>
      </w:r>
      <w:r>
        <w:rPr>
          <w:rFonts w:hint="eastAsia" w:hAnsi="宋体"/>
          <w:b/>
          <w:color w:val="auto"/>
          <w:sz w:val="24"/>
          <w:szCs w:val="24"/>
          <w:highlight w:val="none"/>
        </w:rPr>
        <w:t>技术规格偏离表（格式见附件）（必须提供）</w:t>
      </w:r>
    </w:p>
    <w:p w14:paraId="2B9B2069">
      <w:pPr>
        <w:pStyle w:val="13"/>
        <w:ind w:firstLine="354" w:firstLineChars="147"/>
        <w:rPr>
          <w:rFonts w:hAnsi="宋体"/>
          <w:b/>
          <w:color w:val="auto"/>
          <w:sz w:val="24"/>
          <w:szCs w:val="24"/>
          <w:highlight w:val="none"/>
        </w:rPr>
      </w:pPr>
      <w:r>
        <w:rPr>
          <w:rFonts w:hint="eastAsia" w:hAnsi="宋体"/>
          <w:b/>
          <w:bCs/>
          <w:color w:val="auto"/>
          <w:sz w:val="24"/>
          <w:szCs w:val="24"/>
          <w:highlight w:val="none"/>
        </w:rPr>
        <w:t>附件：</w:t>
      </w:r>
      <w:r>
        <w:rPr>
          <w:rFonts w:hAnsi="宋体"/>
          <w:b/>
          <w:bCs/>
          <w:color w:val="auto"/>
          <w:sz w:val="24"/>
          <w:szCs w:val="24"/>
          <w:highlight w:val="none"/>
        </w:rPr>
        <w:t xml:space="preserve"> </w:t>
      </w:r>
      <w:r>
        <w:rPr>
          <w:rFonts w:hAnsi="宋体"/>
          <w:b/>
          <w:color w:val="auto"/>
          <w:sz w:val="24"/>
          <w:szCs w:val="24"/>
          <w:highlight w:val="none"/>
        </w:rPr>
        <w:t xml:space="preserve">           </w:t>
      </w:r>
    </w:p>
    <w:p w14:paraId="1B2CA71B">
      <w:pPr>
        <w:pStyle w:val="13"/>
        <w:ind w:firstLine="354" w:firstLineChars="147"/>
        <w:jc w:val="center"/>
        <w:rPr>
          <w:rFonts w:hAnsi="宋体"/>
          <w:b/>
          <w:bCs/>
          <w:color w:val="auto"/>
          <w:sz w:val="24"/>
          <w:szCs w:val="24"/>
          <w:highlight w:val="none"/>
        </w:rPr>
      </w:pPr>
      <w:r>
        <w:rPr>
          <w:rFonts w:hint="eastAsia" w:hAnsi="宋体"/>
          <w:b/>
          <w:bCs/>
          <w:color w:val="auto"/>
          <w:sz w:val="24"/>
          <w:szCs w:val="24"/>
          <w:highlight w:val="none"/>
        </w:rPr>
        <w:t>技术规格偏离表（格式）</w:t>
      </w:r>
    </w:p>
    <w:p w14:paraId="2811DDE4">
      <w:pPr>
        <w:pStyle w:val="13"/>
        <w:ind w:firstLine="210" w:firstLineChars="100"/>
        <w:rPr>
          <w:rFonts w:hAnsi="宋体"/>
          <w:color w:val="auto"/>
          <w:highlight w:val="none"/>
        </w:rPr>
      </w:pPr>
    </w:p>
    <w:tbl>
      <w:tblPr>
        <w:tblStyle w:val="23"/>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651"/>
        <w:gridCol w:w="2685"/>
        <w:gridCol w:w="2116"/>
        <w:gridCol w:w="1980"/>
      </w:tblGrid>
      <w:tr w14:paraId="47A4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2" w:type="dxa"/>
            <w:vAlign w:val="center"/>
          </w:tcPr>
          <w:p w14:paraId="3B9DF3D1">
            <w:pPr>
              <w:pStyle w:val="13"/>
              <w:spacing w:line="400" w:lineRule="exact"/>
              <w:jc w:val="center"/>
              <w:rPr>
                <w:rFonts w:hAnsi="宋体"/>
                <w:color w:val="auto"/>
                <w:highlight w:val="none"/>
              </w:rPr>
            </w:pPr>
            <w:r>
              <w:rPr>
                <w:rFonts w:hint="eastAsia" w:hAnsi="宋体"/>
                <w:color w:val="auto"/>
                <w:highlight w:val="none"/>
              </w:rPr>
              <w:t>项号</w:t>
            </w:r>
          </w:p>
        </w:tc>
        <w:tc>
          <w:tcPr>
            <w:tcW w:w="1651" w:type="dxa"/>
            <w:vAlign w:val="center"/>
          </w:tcPr>
          <w:p w14:paraId="002491EE">
            <w:pPr>
              <w:pStyle w:val="13"/>
              <w:spacing w:line="400" w:lineRule="exact"/>
              <w:jc w:val="center"/>
              <w:rPr>
                <w:rFonts w:hAnsi="宋体"/>
                <w:color w:val="auto"/>
                <w:highlight w:val="none"/>
              </w:rPr>
            </w:pPr>
            <w:r>
              <w:rPr>
                <w:rFonts w:hint="eastAsia" w:hAnsi="宋体"/>
                <w:color w:val="auto"/>
                <w:highlight w:val="none"/>
              </w:rPr>
              <w:t>货物名称</w:t>
            </w:r>
          </w:p>
        </w:tc>
        <w:tc>
          <w:tcPr>
            <w:tcW w:w="2685" w:type="dxa"/>
            <w:vAlign w:val="center"/>
          </w:tcPr>
          <w:p w14:paraId="4E787599">
            <w:pPr>
              <w:pStyle w:val="13"/>
              <w:spacing w:line="300" w:lineRule="exact"/>
              <w:jc w:val="center"/>
              <w:rPr>
                <w:rFonts w:hAnsi="宋体"/>
                <w:color w:val="auto"/>
                <w:highlight w:val="none"/>
              </w:rPr>
            </w:pPr>
            <w:bookmarkStart w:id="36" w:name="_Toc254970700"/>
            <w:bookmarkStart w:id="37" w:name="_Toc254970559"/>
            <w:r>
              <w:rPr>
                <w:rFonts w:hint="eastAsia" w:hAnsi="宋体"/>
                <w:color w:val="auto"/>
                <w:highlight w:val="none"/>
              </w:rPr>
              <w:t>采购需求</w:t>
            </w:r>
            <w:r>
              <w:rPr>
                <w:rFonts w:hint="eastAsia" w:hAnsi="宋体"/>
                <w:color w:val="auto"/>
                <w:szCs w:val="21"/>
                <w:highlight w:val="none"/>
              </w:rPr>
              <w:t>（技术参数、性能、配置等要求）</w:t>
            </w:r>
            <w:bookmarkEnd w:id="36"/>
            <w:bookmarkEnd w:id="37"/>
          </w:p>
        </w:tc>
        <w:tc>
          <w:tcPr>
            <w:tcW w:w="2116" w:type="dxa"/>
          </w:tcPr>
          <w:p w14:paraId="1431ADB1">
            <w:pPr>
              <w:pStyle w:val="13"/>
              <w:spacing w:line="300" w:lineRule="exact"/>
              <w:jc w:val="center"/>
              <w:rPr>
                <w:rFonts w:hAnsi="宋体"/>
                <w:color w:val="auto"/>
                <w:highlight w:val="none"/>
              </w:rPr>
            </w:pPr>
            <w:r>
              <w:rPr>
                <w:rFonts w:hint="eastAsia" w:hAnsi="宋体"/>
                <w:color w:val="auto"/>
                <w:szCs w:val="21"/>
                <w:highlight w:val="none"/>
              </w:rPr>
              <w:t>响应文件的响应情况及偏离情况</w:t>
            </w:r>
          </w:p>
        </w:tc>
        <w:tc>
          <w:tcPr>
            <w:tcW w:w="1980" w:type="dxa"/>
            <w:vAlign w:val="center"/>
          </w:tcPr>
          <w:p w14:paraId="7B1AD16C">
            <w:pPr>
              <w:pStyle w:val="13"/>
              <w:spacing w:line="400" w:lineRule="exact"/>
              <w:jc w:val="center"/>
              <w:rPr>
                <w:rFonts w:hAnsi="宋体"/>
                <w:color w:val="auto"/>
                <w:highlight w:val="none"/>
              </w:rPr>
            </w:pPr>
            <w:bookmarkStart w:id="38" w:name="_Toc254970701"/>
            <w:bookmarkStart w:id="39" w:name="_Toc254970560"/>
            <w:r>
              <w:rPr>
                <w:rFonts w:hint="eastAsia" w:hAnsi="宋体"/>
                <w:color w:val="auto"/>
                <w:highlight w:val="none"/>
              </w:rPr>
              <w:t>偏离情况</w:t>
            </w:r>
            <w:bookmarkEnd w:id="38"/>
            <w:bookmarkEnd w:id="39"/>
            <w:r>
              <w:rPr>
                <w:rFonts w:hint="eastAsia" w:hAnsi="宋体"/>
                <w:color w:val="auto"/>
                <w:highlight w:val="none"/>
              </w:rPr>
              <w:t>说明</w:t>
            </w:r>
          </w:p>
        </w:tc>
      </w:tr>
      <w:tr w14:paraId="0A72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D855969">
            <w:pPr>
              <w:jc w:val="center"/>
              <w:rPr>
                <w:rFonts w:ascii="宋体" w:cs="宋体"/>
                <w:color w:val="auto"/>
                <w:szCs w:val="21"/>
                <w:highlight w:val="none"/>
              </w:rPr>
            </w:pPr>
            <w:r>
              <w:rPr>
                <w:rFonts w:ascii="宋体" w:hAnsi="宋体" w:cs="宋体"/>
                <w:color w:val="auto"/>
                <w:szCs w:val="21"/>
                <w:highlight w:val="none"/>
              </w:rPr>
              <w:t>1</w:t>
            </w:r>
          </w:p>
        </w:tc>
        <w:tc>
          <w:tcPr>
            <w:tcW w:w="1651" w:type="dxa"/>
            <w:vAlign w:val="center"/>
          </w:tcPr>
          <w:p w14:paraId="0F8EF645">
            <w:pPr>
              <w:jc w:val="center"/>
              <w:rPr>
                <w:rFonts w:ascii="宋体" w:cs="宋体"/>
                <w:color w:val="auto"/>
                <w:szCs w:val="21"/>
                <w:highlight w:val="none"/>
              </w:rPr>
            </w:pPr>
          </w:p>
        </w:tc>
        <w:tc>
          <w:tcPr>
            <w:tcW w:w="2685" w:type="dxa"/>
            <w:vAlign w:val="center"/>
          </w:tcPr>
          <w:p w14:paraId="704C3762">
            <w:pPr>
              <w:pStyle w:val="13"/>
              <w:spacing w:line="600" w:lineRule="exact"/>
              <w:jc w:val="center"/>
              <w:rPr>
                <w:rFonts w:hAnsi="宋体"/>
                <w:color w:val="auto"/>
                <w:highlight w:val="none"/>
              </w:rPr>
            </w:pPr>
          </w:p>
        </w:tc>
        <w:tc>
          <w:tcPr>
            <w:tcW w:w="2116" w:type="dxa"/>
          </w:tcPr>
          <w:p w14:paraId="18E630E6">
            <w:pPr>
              <w:pStyle w:val="13"/>
              <w:spacing w:line="600" w:lineRule="exact"/>
              <w:jc w:val="center"/>
              <w:rPr>
                <w:rFonts w:hAnsi="宋体"/>
                <w:color w:val="auto"/>
                <w:highlight w:val="none"/>
              </w:rPr>
            </w:pPr>
          </w:p>
        </w:tc>
        <w:tc>
          <w:tcPr>
            <w:tcW w:w="1980" w:type="dxa"/>
            <w:vAlign w:val="center"/>
          </w:tcPr>
          <w:p w14:paraId="1292673E">
            <w:pPr>
              <w:pStyle w:val="13"/>
              <w:spacing w:line="600" w:lineRule="exact"/>
              <w:jc w:val="center"/>
              <w:rPr>
                <w:rFonts w:hAnsi="宋体"/>
                <w:color w:val="auto"/>
                <w:highlight w:val="none"/>
              </w:rPr>
            </w:pPr>
          </w:p>
        </w:tc>
      </w:tr>
      <w:tr w14:paraId="703A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88E489C">
            <w:pPr>
              <w:jc w:val="center"/>
              <w:rPr>
                <w:rFonts w:ascii="宋体" w:cs="宋体"/>
                <w:color w:val="auto"/>
                <w:szCs w:val="21"/>
                <w:highlight w:val="none"/>
              </w:rPr>
            </w:pPr>
            <w:r>
              <w:rPr>
                <w:rFonts w:ascii="宋体" w:hAnsi="宋体" w:cs="宋体"/>
                <w:color w:val="auto"/>
                <w:szCs w:val="21"/>
                <w:highlight w:val="none"/>
              </w:rPr>
              <w:t>2</w:t>
            </w:r>
          </w:p>
        </w:tc>
        <w:tc>
          <w:tcPr>
            <w:tcW w:w="1651" w:type="dxa"/>
            <w:vAlign w:val="center"/>
          </w:tcPr>
          <w:p w14:paraId="54C642CC">
            <w:pPr>
              <w:jc w:val="center"/>
              <w:rPr>
                <w:rFonts w:ascii="宋体" w:cs="宋体"/>
                <w:color w:val="auto"/>
                <w:szCs w:val="21"/>
                <w:highlight w:val="none"/>
              </w:rPr>
            </w:pPr>
          </w:p>
        </w:tc>
        <w:tc>
          <w:tcPr>
            <w:tcW w:w="2685" w:type="dxa"/>
          </w:tcPr>
          <w:p w14:paraId="446E2128">
            <w:pPr>
              <w:pStyle w:val="13"/>
              <w:spacing w:line="600" w:lineRule="exact"/>
              <w:rPr>
                <w:rFonts w:hAnsi="宋体"/>
                <w:color w:val="auto"/>
                <w:highlight w:val="none"/>
              </w:rPr>
            </w:pPr>
          </w:p>
        </w:tc>
        <w:tc>
          <w:tcPr>
            <w:tcW w:w="2116" w:type="dxa"/>
          </w:tcPr>
          <w:p w14:paraId="5ED87B2F">
            <w:pPr>
              <w:pStyle w:val="13"/>
              <w:spacing w:line="600" w:lineRule="exact"/>
              <w:rPr>
                <w:rFonts w:hAnsi="宋体"/>
                <w:color w:val="auto"/>
                <w:highlight w:val="none"/>
              </w:rPr>
            </w:pPr>
          </w:p>
        </w:tc>
        <w:tc>
          <w:tcPr>
            <w:tcW w:w="1980" w:type="dxa"/>
          </w:tcPr>
          <w:p w14:paraId="2921F7F6">
            <w:pPr>
              <w:pStyle w:val="13"/>
              <w:spacing w:line="600" w:lineRule="exact"/>
              <w:rPr>
                <w:rFonts w:hAnsi="宋体"/>
                <w:color w:val="auto"/>
                <w:highlight w:val="none"/>
              </w:rPr>
            </w:pPr>
          </w:p>
        </w:tc>
      </w:tr>
      <w:tr w14:paraId="3198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B144111">
            <w:pPr>
              <w:jc w:val="center"/>
              <w:rPr>
                <w:rFonts w:ascii="宋体" w:cs="宋体"/>
                <w:color w:val="auto"/>
                <w:szCs w:val="21"/>
                <w:highlight w:val="none"/>
              </w:rPr>
            </w:pPr>
            <w:r>
              <w:rPr>
                <w:rFonts w:hint="eastAsia" w:ascii="宋体" w:hAnsi="宋体" w:cs="宋体"/>
                <w:color w:val="auto"/>
                <w:szCs w:val="21"/>
                <w:highlight w:val="none"/>
              </w:rPr>
              <w:t>…</w:t>
            </w:r>
          </w:p>
        </w:tc>
        <w:tc>
          <w:tcPr>
            <w:tcW w:w="1651" w:type="dxa"/>
            <w:vAlign w:val="center"/>
          </w:tcPr>
          <w:p w14:paraId="0D43C2F3">
            <w:pPr>
              <w:jc w:val="center"/>
              <w:rPr>
                <w:rFonts w:ascii="宋体" w:cs="宋体"/>
                <w:color w:val="auto"/>
                <w:szCs w:val="21"/>
                <w:highlight w:val="none"/>
              </w:rPr>
            </w:pPr>
          </w:p>
        </w:tc>
        <w:tc>
          <w:tcPr>
            <w:tcW w:w="2685" w:type="dxa"/>
          </w:tcPr>
          <w:p w14:paraId="181D3EC0">
            <w:pPr>
              <w:pStyle w:val="13"/>
              <w:spacing w:line="600" w:lineRule="exact"/>
              <w:rPr>
                <w:rFonts w:hAnsi="宋体"/>
                <w:color w:val="auto"/>
                <w:highlight w:val="none"/>
              </w:rPr>
            </w:pPr>
          </w:p>
        </w:tc>
        <w:tc>
          <w:tcPr>
            <w:tcW w:w="2116" w:type="dxa"/>
          </w:tcPr>
          <w:p w14:paraId="08C36D2E">
            <w:pPr>
              <w:pStyle w:val="13"/>
              <w:spacing w:line="600" w:lineRule="exact"/>
              <w:rPr>
                <w:rFonts w:hAnsi="宋体"/>
                <w:color w:val="auto"/>
                <w:highlight w:val="none"/>
              </w:rPr>
            </w:pPr>
          </w:p>
        </w:tc>
        <w:tc>
          <w:tcPr>
            <w:tcW w:w="1980" w:type="dxa"/>
          </w:tcPr>
          <w:p w14:paraId="336639CB">
            <w:pPr>
              <w:pStyle w:val="13"/>
              <w:spacing w:line="600" w:lineRule="exact"/>
              <w:rPr>
                <w:rFonts w:hAnsi="宋体"/>
                <w:color w:val="auto"/>
                <w:highlight w:val="none"/>
              </w:rPr>
            </w:pPr>
          </w:p>
        </w:tc>
      </w:tr>
      <w:tr w14:paraId="1B75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240F74BE">
            <w:pPr>
              <w:jc w:val="center"/>
              <w:rPr>
                <w:rFonts w:ascii="宋体" w:cs="宋体"/>
                <w:color w:val="auto"/>
                <w:szCs w:val="21"/>
                <w:highlight w:val="none"/>
              </w:rPr>
            </w:pPr>
            <w:r>
              <w:rPr>
                <w:rFonts w:ascii="宋体" w:hAnsi="宋体" w:cs="宋体"/>
                <w:color w:val="auto"/>
                <w:szCs w:val="21"/>
                <w:highlight w:val="none"/>
              </w:rPr>
              <w:t>N</w:t>
            </w:r>
          </w:p>
        </w:tc>
        <w:tc>
          <w:tcPr>
            <w:tcW w:w="1651" w:type="dxa"/>
            <w:vAlign w:val="center"/>
          </w:tcPr>
          <w:p w14:paraId="638FDF99">
            <w:pPr>
              <w:jc w:val="center"/>
              <w:rPr>
                <w:rFonts w:ascii="宋体" w:cs="宋体"/>
                <w:color w:val="auto"/>
                <w:szCs w:val="21"/>
                <w:highlight w:val="none"/>
              </w:rPr>
            </w:pPr>
          </w:p>
        </w:tc>
        <w:tc>
          <w:tcPr>
            <w:tcW w:w="2685" w:type="dxa"/>
          </w:tcPr>
          <w:p w14:paraId="57D4B475">
            <w:pPr>
              <w:pStyle w:val="13"/>
              <w:spacing w:line="600" w:lineRule="exact"/>
              <w:rPr>
                <w:rFonts w:hAnsi="宋体"/>
                <w:color w:val="auto"/>
                <w:highlight w:val="none"/>
              </w:rPr>
            </w:pPr>
          </w:p>
        </w:tc>
        <w:tc>
          <w:tcPr>
            <w:tcW w:w="2116" w:type="dxa"/>
          </w:tcPr>
          <w:p w14:paraId="2DD49732">
            <w:pPr>
              <w:pStyle w:val="13"/>
              <w:spacing w:line="600" w:lineRule="exact"/>
              <w:rPr>
                <w:rFonts w:hAnsi="宋体"/>
                <w:color w:val="auto"/>
                <w:highlight w:val="none"/>
              </w:rPr>
            </w:pPr>
          </w:p>
        </w:tc>
        <w:tc>
          <w:tcPr>
            <w:tcW w:w="1980" w:type="dxa"/>
          </w:tcPr>
          <w:p w14:paraId="319CEB42">
            <w:pPr>
              <w:pStyle w:val="13"/>
              <w:spacing w:line="600" w:lineRule="exact"/>
              <w:rPr>
                <w:rFonts w:hAnsi="宋体"/>
                <w:color w:val="auto"/>
                <w:highlight w:val="none"/>
              </w:rPr>
            </w:pPr>
          </w:p>
        </w:tc>
      </w:tr>
      <w:tr w14:paraId="34E2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6B20026A">
            <w:pPr>
              <w:jc w:val="center"/>
              <w:rPr>
                <w:rFonts w:ascii="宋体" w:cs="宋体"/>
                <w:color w:val="auto"/>
                <w:szCs w:val="21"/>
                <w:highlight w:val="none"/>
              </w:rPr>
            </w:pPr>
            <w:r>
              <w:rPr>
                <w:rFonts w:ascii="宋体" w:hAnsi="宋体" w:cs="宋体"/>
                <w:color w:val="auto"/>
                <w:szCs w:val="21"/>
                <w:highlight w:val="none"/>
              </w:rPr>
              <w:t>50</w:t>
            </w:r>
          </w:p>
        </w:tc>
        <w:tc>
          <w:tcPr>
            <w:tcW w:w="1651" w:type="dxa"/>
            <w:vAlign w:val="center"/>
          </w:tcPr>
          <w:p w14:paraId="64940E83">
            <w:pPr>
              <w:jc w:val="center"/>
              <w:rPr>
                <w:rFonts w:ascii="宋体" w:cs="宋体"/>
                <w:color w:val="auto"/>
                <w:szCs w:val="21"/>
                <w:highlight w:val="none"/>
              </w:rPr>
            </w:pPr>
          </w:p>
        </w:tc>
        <w:tc>
          <w:tcPr>
            <w:tcW w:w="2685" w:type="dxa"/>
          </w:tcPr>
          <w:p w14:paraId="7EF808BB">
            <w:pPr>
              <w:pStyle w:val="13"/>
              <w:spacing w:line="600" w:lineRule="exact"/>
              <w:rPr>
                <w:rFonts w:hAnsi="宋体"/>
                <w:color w:val="auto"/>
                <w:highlight w:val="none"/>
              </w:rPr>
            </w:pPr>
          </w:p>
        </w:tc>
        <w:tc>
          <w:tcPr>
            <w:tcW w:w="2116" w:type="dxa"/>
          </w:tcPr>
          <w:p w14:paraId="5CB8CA78">
            <w:pPr>
              <w:pStyle w:val="13"/>
              <w:spacing w:line="600" w:lineRule="exact"/>
              <w:rPr>
                <w:rFonts w:hAnsi="宋体"/>
                <w:color w:val="auto"/>
                <w:highlight w:val="none"/>
              </w:rPr>
            </w:pPr>
          </w:p>
        </w:tc>
        <w:tc>
          <w:tcPr>
            <w:tcW w:w="1980" w:type="dxa"/>
          </w:tcPr>
          <w:p w14:paraId="125B2513">
            <w:pPr>
              <w:pStyle w:val="13"/>
              <w:spacing w:line="600" w:lineRule="exact"/>
              <w:rPr>
                <w:rFonts w:hAnsi="宋体"/>
                <w:color w:val="auto"/>
                <w:highlight w:val="none"/>
              </w:rPr>
            </w:pPr>
          </w:p>
        </w:tc>
      </w:tr>
    </w:tbl>
    <w:p w14:paraId="09145A07">
      <w:pPr>
        <w:pStyle w:val="13"/>
        <w:rPr>
          <w:rFonts w:hAnsi="宋体"/>
          <w:color w:val="auto"/>
          <w:highlight w:val="none"/>
          <w:u w:val="single"/>
        </w:rPr>
      </w:pPr>
    </w:p>
    <w:p w14:paraId="1F09BCB0">
      <w:pPr>
        <w:snapToGrid w:val="0"/>
        <w:spacing w:line="400" w:lineRule="exact"/>
        <w:ind w:firstLine="4200" w:firstLineChars="2000"/>
        <w:outlineLvl w:val="4"/>
        <w:rPr>
          <w:rFonts w:ascii="宋体"/>
          <w:color w:val="auto"/>
          <w:szCs w:val="21"/>
          <w:highlight w:val="none"/>
          <w:u w:val="singl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电子签章</w:t>
      </w:r>
      <w:r>
        <w:rPr>
          <w:rFonts w:hint="eastAsia" w:ascii="宋体" w:hAnsi="宋体"/>
          <w:color w:val="auto"/>
          <w:szCs w:val="21"/>
          <w:highlight w:val="none"/>
        </w:rPr>
        <w:t>，自然人除外）：</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5E08707C">
      <w:pPr>
        <w:snapToGrid w:val="0"/>
        <w:spacing w:line="400" w:lineRule="exact"/>
        <w:ind w:firstLine="420"/>
        <w:outlineLvl w:val="4"/>
        <w:rPr>
          <w:rFonts w:ascii="宋体"/>
          <w:color w:val="auto"/>
          <w:szCs w:val="21"/>
          <w:highlight w:val="none"/>
        </w:rPr>
      </w:pPr>
    </w:p>
    <w:p w14:paraId="03136B55">
      <w:pPr>
        <w:pStyle w:val="13"/>
        <w:ind w:firstLine="4200" w:firstLineChars="2000"/>
        <w:rPr>
          <w:rFonts w:hAnsi="宋体"/>
          <w:color w:val="auto"/>
          <w:highlight w:val="none"/>
        </w:rPr>
      </w:pPr>
      <w:r>
        <w:rPr>
          <w:rFonts w:hint="eastAsia" w:hAnsi="宋体"/>
          <w:color w:val="auto"/>
          <w:highlight w:val="none"/>
        </w:rPr>
        <w:t>法定代表人、负责人、自然人或相应的委托代理人签字</w:t>
      </w:r>
    </w:p>
    <w:p w14:paraId="45EBA740">
      <w:pPr>
        <w:pStyle w:val="13"/>
        <w:ind w:firstLine="4200" w:firstLineChars="2000"/>
        <w:rPr>
          <w:rFonts w:hAnsi="宋体"/>
          <w:color w:val="auto"/>
          <w:highlight w:val="none"/>
          <w:u w:val="single"/>
        </w:rPr>
      </w:pPr>
      <w:r>
        <w:rPr>
          <w:rFonts w:hint="eastAsia" w:hAnsi="宋体"/>
          <w:color w:val="auto"/>
          <w:highlight w:val="none"/>
        </w:rPr>
        <w:t>（或</w:t>
      </w:r>
      <w:r>
        <w:rPr>
          <w:rFonts w:hint="eastAsia" w:hAnsi="宋体"/>
          <w:color w:val="auto"/>
          <w:highlight w:val="none"/>
          <w:lang w:val="en-US" w:eastAsia="zh-CN"/>
        </w:rPr>
        <w:t>电子签名</w:t>
      </w:r>
      <w:r>
        <w:rPr>
          <w:rFonts w:hint="eastAsia" w:hAnsi="宋体"/>
          <w:color w:val="auto"/>
          <w:highlight w:val="none"/>
        </w:rPr>
        <w:t>）：</w:t>
      </w:r>
      <w:r>
        <w:rPr>
          <w:rFonts w:hint="eastAsia" w:hAnsi="宋体"/>
          <w:color w:val="auto"/>
          <w:highlight w:val="none"/>
          <w:u w:val="single"/>
        </w:rPr>
        <w:t> </w:t>
      </w:r>
      <w:r>
        <w:rPr>
          <w:rFonts w:hint="eastAsia" w:hAnsi="宋体"/>
          <w:color w:val="auto"/>
          <w:highlight w:val="none"/>
          <w:u w:val="single"/>
          <w:lang w:val="en-US" w:eastAsia="zh-CN"/>
        </w:rPr>
        <w:t xml:space="preserve">         </w:t>
      </w:r>
      <w:r>
        <w:rPr>
          <w:rFonts w:hint="eastAsia" w:hAnsi="宋体"/>
          <w:color w:val="auto"/>
          <w:highlight w:val="none"/>
          <w:u w:val="single"/>
        </w:rPr>
        <w:t> </w:t>
      </w:r>
      <w:r>
        <w:rPr>
          <w:rFonts w:hAnsi="宋体"/>
          <w:color w:val="auto"/>
          <w:szCs w:val="21"/>
          <w:highlight w:val="none"/>
          <w:u w:val="single"/>
        </w:rPr>
        <w:t xml:space="preserve">               </w:t>
      </w:r>
    </w:p>
    <w:p w14:paraId="0B6B93FC">
      <w:pPr>
        <w:pStyle w:val="13"/>
        <w:spacing w:line="360" w:lineRule="exact"/>
        <w:ind w:firstLine="4200" w:firstLineChars="2000"/>
        <w:rPr>
          <w:rFonts w:hAnsi="宋体"/>
          <w:bCs/>
          <w:color w:val="auto"/>
          <w:szCs w:val="21"/>
          <w:highlight w:val="none"/>
        </w:rPr>
      </w:pPr>
      <w:r>
        <w:rPr>
          <w:rFonts w:hint="eastAsia" w:hAnsi="宋体"/>
          <w:bCs/>
          <w:color w:val="auto"/>
          <w:szCs w:val="21"/>
          <w:highlight w:val="none"/>
          <w:lang w:val="en-US" w:eastAsia="zh-CN"/>
        </w:rPr>
        <w:t>日期：</w:t>
      </w:r>
      <w:r>
        <w:rPr>
          <w:rFonts w:hint="eastAsia" w:hAnsi="宋体"/>
          <w:bCs/>
          <w:color w:val="auto"/>
          <w:szCs w:val="21"/>
          <w:highlight w:val="none"/>
          <w:u w:val="single"/>
          <w:lang w:val="en-US" w:eastAsia="zh-CN"/>
        </w:rPr>
        <w:t>                     </w:t>
      </w:r>
    </w:p>
    <w:p w14:paraId="2CF85E10">
      <w:pPr>
        <w:pStyle w:val="13"/>
        <w:spacing w:line="360" w:lineRule="exact"/>
        <w:rPr>
          <w:rFonts w:hAnsi="宋体"/>
          <w:bCs/>
          <w:color w:val="auto"/>
          <w:szCs w:val="21"/>
          <w:highlight w:val="none"/>
        </w:rPr>
      </w:pPr>
    </w:p>
    <w:p w14:paraId="0ECB4004">
      <w:pPr>
        <w:pStyle w:val="13"/>
        <w:spacing w:line="360" w:lineRule="exact"/>
        <w:rPr>
          <w:rFonts w:hAnsi="宋体"/>
          <w:bCs/>
          <w:color w:val="auto"/>
          <w:szCs w:val="21"/>
          <w:highlight w:val="none"/>
        </w:rPr>
      </w:pPr>
      <w:r>
        <w:rPr>
          <w:rFonts w:hint="eastAsia" w:hAnsi="宋体"/>
          <w:bCs/>
          <w:color w:val="auto"/>
          <w:szCs w:val="21"/>
          <w:highlight w:val="none"/>
        </w:rPr>
        <w:t>注：</w:t>
      </w:r>
      <w:r>
        <w:rPr>
          <w:rFonts w:hAnsi="宋体"/>
          <w:bCs/>
          <w:color w:val="auto"/>
          <w:szCs w:val="21"/>
          <w:highlight w:val="none"/>
        </w:rPr>
        <w:t>1.</w:t>
      </w:r>
      <w:r>
        <w:rPr>
          <w:rFonts w:hint="eastAsia" w:hAnsi="宋体"/>
          <w:bCs/>
          <w:color w:val="auto"/>
          <w:szCs w:val="21"/>
          <w:highlight w:val="none"/>
        </w:rPr>
        <w:t>供应商应对照“</w:t>
      </w:r>
      <w:r>
        <w:rPr>
          <w:rFonts w:hint="eastAsia" w:hAnsi="宋体"/>
          <w:bCs/>
          <w:color w:val="auto"/>
          <w:szCs w:val="21"/>
          <w:highlight w:val="none"/>
          <w:lang w:val="en-US" w:eastAsia="zh-CN"/>
        </w:rPr>
        <w:t>货物</w:t>
      </w:r>
      <w:r>
        <w:rPr>
          <w:rFonts w:hint="eastAsia" w:hAnsi="宋体"/>
          <w:bCs/>
          <w:color w:val="auto"/>
          <w:szCs w:val="21"/>
          <w:highlight w:val="none"/>
        </w:rPr>
        <w:t>采购需求”注明所提供产品技术参数、性能、配置等的响应情况及偏离情况（无偏离、正偏离），当出现“正偏离”情况时应对应填写偏离情况说明及提供相应有效的证明材料。</w:t>
      </w:r>
    </w:p>
    <w:p w14:paraId="4151140B">
      <w:pPr>
        <w:pStyle w:val="13"/>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Ansi="宋体"/>
          <w:b/>
          <w:bCs/>
          <w:color w:val="auto"/>
          <w:szCs w:val="21"/>
          <w:highlight w:val="none"/>
        </w:rPr>
      </w:pPr>
      <w:r>
        <w:rPr>
          <w:rFonts w:hAnsi="宋体"/>
          <w:bCs/>
          <w:color w:val="auto"/>
          <w:szCs w:val="21"/>
          <w:highlight w:val="none"/>
        </w:rPr>
        <w:t>2.</w:t>
      </w:r>
      <w:r>
        <w:rPr>
          <w:rFonts w:hint="eastAsia" w:hAnsi="宋体"/>
          <w:bCs/>
          <w:color w:val="auto"/>
          <w:szCs w:val="21"/>
          <w:highlight w:val="none"/>
        </w:rPr>
        <w:t>技术规格偏离表须由</w:t>
      </w:r>
      <w:r>
        <w:rPr>
          <w:rFonts w:hint="eastAsia"/>
          <w:color w:val="auto"/>
          <w:highlight w:val="none"/>
        </w:rPr>
        <w:t>法定代表人、负责人、自然人或相应的委托代理人签字</w:t>
      </w:r>
      <w:r>
        <w:rPr>
          <w:rFonts w:hint="eastAsia" w:hAnsi="宋体"/>
          <w:color w:val="auto"/>
          <w:highlight w:val="none"/>
        </w:rPr>
        <w:t>（</w:t>
      </w:r>
      <w:r>
        <w:rPr>
          <w:rFonts w:hint="eastAsia"/>
          <w:color w:val="auto"/>
          <w:highlight w:val="none"/>
        </w:rPr>
        <w:t>或</w:t>
      </w:r>
      <w:r>
        <w:rPr>
          <w:rFonts w:hint="eastAsia"/>
          <w:color w:val="auto"/>
          <w:highlight w:val="none"/>
          <w:lang w:val="en-US" w:eastAsia="zh-CN"/>
        </w:rPr>
        <w:t>电子签名</w:t>
      </w:r>
      <w:r>
        <w:rPr>
          <w:rFonts w:hint="eastAsia" w:hAnsi="宋体"/>
          <w:color w:val="auto"/>
          <w:highlight w:val="none"/>
        </w:rPr>
        <w:t>）</w:t>
      </w:r>
      <w:r>
        <w:rPr>
          <w:rFonts w:hint="eastAsia"/>
          <w:color w:val="auto"/>
          <w:highlight w:val="none"/>
        </w:rPr>
        <w:t>并加盖供应商</w:t>
      </w:r>
      <w:r>
        <w:rPr>
          <w:rFonts w:hint="eastAsia"/>
          <w:color w:val="auto"/>
          <w:highlight w:val="none"/>
          <w:lang w:val="en-US" w:eastAsia="zh-CN"/>
        </w:rPr>
        <w:t>电子签章</w:t>
      </w:r>
      <w:r>
        <w:rPr>
          <w:rFonts w:hint="eastAsia"/>
          <w:color w:val="auto"/>
          <w:highlight w:val="none"/>
        </w:rPr>
        <w:t>（自然人除外）。</w:t>
      </w:r>
      <w:r>
        <w:rPr>
          <w:rFonts w:hint="eastAsia"/>
          <w:b/>
          <w:color w:val="auto"/>
          <w:highlight w:val="none"/>
        </w:rPr>
        <w:t>当本表由多页构成时，需逐页加盖</w:t>
      </w:r>
      <w:r>
        <w:rPr>
          <w:rFonts w:hint="eastAsia"/>
          <w:b/>
          <w:color w:val="auto"/>
          <w:highlight w:val="none"/>
          <w:lang w:val="en-US" w:eastAsia="zh-CN"/>
        </w:rPr>
        <w:t>供应商电子签章</w:t>
      </w:r>
      <w:r>
        <w:rPr>
          <w:rFonts w:hint="eastAsia"/>
          <w:b/>
          <w:color w:val="auto"/>
          <w:highlight w:val="none"/>
        </w:rPr>
        <w:t>（属自然人的须逐页签字）。</w:t>
      </w:r>
    </w:p>
    <w:p w14:paraId="4C07FEF6">
      <w:pPr>
        <w:pStyle w:val="13"/>
        <w:rPr>
          <w:rFonts w:hAnsi="宋体"/>
          <w:color w:val="auto"/>
          <w:highlight w:val="none"/>
        </w:rPr>
      </w:pPr>
    </w:p>
    <w:p w14:paraId="653FA82B">
      <w:pPr>
        <w:pStyle w:val="13"/>
        <w:rPr>
          <w:rFonts w:hAnsi="宋体"/>
          <w:color w:val="auto"/>
          <w:highlight w:val="none"/>
        </w:rPr>
      </w:pPr>
    </w:p>
    <w:p w14:paraId="6EC07FE9">
      <w:pPr>
        <w:keepNext w:val="0"/>
        <w:keepLines w:val="0"/>
        <w:pageBreakBefore w:val="0"/>
        <w:kinsoku/>
        <w:wordWrap/>
        <w:overflowPunct/>
        <w:topLinePunct w:val="0"/>
        <w:bidi w:val="0"/>
        <w:adjustRightInd/>
        <w:snapToGrid w:val="0"/>
        <w:spacing w:line="360" w:lineRule="exact"/>
        <w:ind w:firstLine="420" w:firstLineChars="200"/>
        <w:outlineLvl w:val="4"/>
        <w:rPr>
          <w:rFonts w:hint="eastAsia" w:ascii="宋体" w:hAnsi="宋体" w:eastAsia="宋体" w:cs="宋体"/>
          <w:color w:val="auto"/>
          <w:szCs w:val="21"/>
          <w:highlight w:val="none"/>
          <w:lang w:eastAsia="zh-CN"/>
        </w:rPr>
      </w:pPr>
    </w:p>
    <w:p w14:paraId="11FA8554">
      <w:pPr>
        <w:keepNext w:val="0"/>
        <w:keepLines w:val="0"/>
        <w:pageBreakBefore w:val="0"/>
        <w:kinsoku/>
        <w:wordWrap/>
        <w:overflowPunct/>
        <w:topLinePunct w:val="0"/>
        <w:bidi w:val="0"/>
        <w:adjustRightInd/>
        <w:spacing w:line="360" w:lineRule="exact"/>
        <w:ind w:firstLine="420" w:firstLineChars="200"/>
        <w:rPr>
          <w:rFonts w:hint="eastAsia" w:ascii="宋体" w:hAnsi="宋体" w:eastAsia="宋体" w:cs="宋体"/>
          <w:color w:val="auto"/>
          <w:szCs w:val="21"/>
          <w:highlight w:val="none"/>
        </w:rPr>
      </w:pPr>
    </w:p>
    <w:p w14:paraId="5931DA70">
      <w:pPr>
        <w:pStyle w:val="13"/>
        <w:rPr>
          <w:rFonts w:hAnsi="宋体"/>
          <w:color w:val="auto"/>
          <w:highlight w:val="none"/>
        </w:rPr>
      </w:pPr>
    </w:p>
    <w:p w14:paraId="188DDEE6">
      <w:pPr>
        <w:pStyle w:val="5"/>
        <w:rPr>
          <w:rFonts w:hAnsi="宋体"/>
          <w:color w:val="auto"/>
          <w:highlight w:val="none"/>
        </w:rPr>
      </w:pPr>
    </w:p>
    <w:p w14:paraId="1E9B7BD9">
      <w:pPr>
        <w:rPr>
          <w:rFonts w:hAnsi="宋体"/>
          <w:color w:val="auto"/>
          <w:highlight w:val="none"/>
        </w:rPr>
      </w:pPr>
    </w:p>
    <w:p w14:paraId="7AAF24B0">
      <w:pPr>
        <w:pStyle w:val="12"/>
        <w:rPr>
          <w:rFonts w:hAnsi="宋体"/>
          <w:color w:val="auto"/>
          <w:highlight w:val="none"/>
        </w:rPr>
      </w:pPr>
    </w:p>
    <w:p w14:paraId="292B09ED">
      <w:pPr>
        <w:pStyle w:val="12"/>
        <w:rPr>
          <w:rFonts w:hAnsi="宋体"/>
          <w:color w:val="auto"/>
          <w:highlight w:val="none"/>
        </w:rPr>
      </w:pPr>
    </w:p>
    <w:p w14:paraId="5BB58C27">
      <w:pPr>
        <w:pStyle w:val="13"/>
        <w:spacing w:line="400" w:lineRule="exact"/>
        <w:rPr>
          <w:rFonts w:hint="eastAsia" w:hAnsi="宋体"/>
          <w:b/>
          <w:color w:val="auto"/>
          <w:sz w:val="28"/>
          <w:szCs w:val="28"/>
          <w:highlight w:val="none"/>
          <w:lang w:val="en-US" w:eastAsia="zh-CN"/>
        </w:rPr>
      </w:pPr>
    </w:p>
    <w:p w14:paraId="3D30AFBD">
      <w:pPr>
        <w:pStyle w:val="13"/>
        <w:spacing w:line="400" w:lineRule="exact"/>
        <w:rPr>
          <w:rFonts w:hint="eastAsia" w:hAnsi="宋体"/>
          <w:b/>
          <w:color w:val="auto"/>
          <w:sz w:val="28"/>
          <w:szCs w:val="28"/>
          <w:highlight w:val="none"/>
          <w:lang w:val="en-US" w:eastAsia="zh-CN"/>
        </w:rPr>
      </w:pPr>
    </w:p>
    <w:p w14:paraId="477A48F8">
      <w:pPr>
        <w:pStyle w:val="13"/>
        <w:spacing w:line="400" w:lineRule="exact"/>
        <w:rPr>
          <w:rFonts w:hint="eastAsia" w:hAnsi="宋体"/>
          <w:b/>
          <w:color w:val="auto"/>
          <w:sz w:val="24"/>
          <w:szCs w:val="24"/>
          <w:highlight w:val="none"/>
          <w:lang w:val="en-US" w:eastAsia="zh-CN"/>
        </w:rPr>
      </w:pPr>
    </w:p>
    <w:p w14:paraId="63545BA5">
      <w:pPr>
        <w:pStyle w:val="13"/>
        <w:spacing w:line="400" w:lineRule="exact"/>
        <w:rPr>
          <w:rFonts w:hAnsi="宋体"/>
          <w:b/>
          <w:color w:val="auto"/>
          <w:sz w:val="24"/>
          <w:szCs w:val="24"/>
          <w:highlight w:val="none"/>
        </w:rPr>
      </w:pPr>
      <w:r>
        <w:rPr>
          <w:rFonts w:hint="eastAsia" w:hAnsi="宋体"/>
          <w:b/>
          <w:color w:val="auto"/>
          <w:sz w:val="24"/>
          <w:szCs w:val="24"/>
          <w:highlight w:val="none"/>
          <w:lang w:val="en-US" w:eastAsia="zh-CN"/>
        </w:rPr>
        <w:t>4</w:t>
      </w:r>
      <w:r>
        <w:rPr>
          <w:rFonts w:hAnsi="宋体"/>
          <w:b/>
          <w:color w:val="auto"/>
          <w:sz w:val="24"/>
          <w:szCs w:val="24"/>
          <w:highlight w:val="none"/>
        </w:rPr>
        <w:t>.</w:t>
      </w:r>
      <w:r>
        <w:rPr>
          <w:rFonts w:hint="eastAsia" w:hAnsi="宋体"/>
          <w:b/>
          <w:color w:val="auto"/>
          <w:sz w:val="24"/>
          <w:szCs w:val="24"/>
          <w:highlight w:val="none"/>
          <w:lang w:eastAsia="zh-CN"/>
        </w:rPr>
        <w:t>商务响应表</w:t>
      </w:r>
      <w:r>
        <w:rPr>
          <w:rFonts w:hint="eastAsia" w:hAnsi="宋体"/>
          <w:b/>
          <w:color w:val="auto"/>
          <w:sz w:val="24"/>
          <w:szCs w:val="24"/>
          <w:highlight w:val="none"/>
        </w:rPr>
        <w:t>（格式见附件）（必须提供）</w:t>
      </w:r>
    </w:p>
    <w:p w14:paraId="3ECECAB5">
      <w:pPr>
        <w:pStyle w:val="13"/>
        <w:ind w:firstLine="354" w:firstLineChars="147"/>
        <w:rPr>
          <w:rFonts w:hAnsi="宋体"/>
          <w:b/>
          <w:color w:val="auto"/>
          <w:sz w:val="24"/>
          <w:szCs w:val="24"/>
          <w:highlight w:val="none"/>
        </w:rPr>
      </w:pPr>
      <w:r>
        <w:rPr>
          <w:rFonts w:hint="eastAsia" w:hAnsi="宋体"/>
          <w:b/>
          <w:bCs/>
          <w:color w:val="auto"/>
          <w:sz w:val="24"/>
          <w:szCs w:val="24"/>
          <w:highlight w:val="none"/>
        </w:rPr>
        <w:t>附件：</w:t>
      </w:r>
      <w:r>
        <w:rPr>
          <w:rFonts w:hAnsi="宋体"/>
          <w:b/>
          <w:bCs/>
          <w:color w:val="auto"/>
          <w:sz w:val="24"/>
          <w:szCs w:val="24"/>
          <w:highlight w:val="none"/>
        </w:rPr>
        <w:t xml:space="preserve"> </w:t>
      </w:r>
      <w:r>
        <w:rPr>
          <w:rFonts w:hAnsi="宋体"/>
          <w:b/>
          <w:color w:val="auto"/>
          <w:sz w:val="24"/>
          <w:szCs w:val="24"/>
          <w:highlight w:val="none"/>
        </w:rPr>
        <w:t xml:space="preserve">           </w:t>
      </w:r>
    </w:p>
    <w:p w14:paraId="3B951B5B">
      <w:pPr>
        <w:pStyle w:val="13"/>
        <w:ind w:firstLine="354" w:firstLineChars="147"/>
        <w:jc w:val="center"/>
        <w:rPr>
          <w:rFonts w:hAnsi="宋体"/>
          <w:b/>
          <w:bCs/>
          <w:color w:val="auto"/>
          <w:sz w:val="24"/>
          <w:szCs w:val="24"/>
          <w:highlight w:val="none"/>
        </w:rPr>
      </w:pPr>
      <w:r>
        <w:rPr>
          <w:rFonts w:hint="eastAsia" w:hAnsi="宋体"/>
          <w:b/>
          <w:bCs/>
          <w:color w:val="auto"/>
          <w:sz w:val="24"/>
          <w:szCs w:val="24"/>
          <w:highlight w:val="none"/>
          <w:lang w:eastAsia="zh-CN"/>
        </w:rPr>
        <w:t>商务响应表</w:t>
      </w:r>
      <w:r>
        <w:rPr>
          <w:rFonts w:hint="eastAsia" w:hAnsi="宋体"/>
          <w:b/>
          <w:bCs/>
          <w:color w:val="auto"/>
          <w:sz w:val="24"/>
          <w:szCs w:val="24"/>
          <w:highlight w:val="none"/>
        </w:rPr>
        <w:t>（格式）</w:t>
      </w:r>
    </w:p>
    <w:p w14:paraId="0EAE3EDB">
      <w:pPr>
        <w:pStyle w:val="13"/>
        <w:ind w:firstLine="210" w:firstLineChars="100"/>
        <w:rPr>
          <w:rFonts w:hAnsi="宋体"/>
          <w:color w:val="auto"/>
          <w:highlight w:val="none"/>
        </w:rPr>
      </w:pPr>
    </w:p>
    <w:tbl>
      <w:tblPr>
        <w:tblStyle w:val="23"/>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754"/>
        <w:gridCol w:w="2047"/>
        <w:gridCol w:w="1980"/>
        <w:gridCol w:w="1980"/>
      </w:tblGrid>
      <w:tr w14:paraId="3D3C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51" w:type="dxa"/>
            <w:vAlign w:val="center"/>
          </w:tcPr>
          <w:p w14:paraId="64242BE9">
            <w:pPr>
              <w:pStyle w:val="13"/>
              <w:spacing w:line="400" w:lineRule="exact"/>
              <w:jc w:val="center"/>
              <w:rPr>
                <w:rFonts w:hAnsi="宋体"/>
                <w:color w:val="auto"/>
                <w:highlight w:val="none"/>
              </w:rPr>
            </w:pPr>
            <w:r>
              <w:rPr>
                <w:rFonts w:hint="eastAsia"/>
                <w:color w:val="auto"/>
                <w:highlight w:val="none"/>
              </w:rPr>
              <w:t>序号/条款</w:t>
            </w:r>
          </w:p>
        </w:tc>
        <w:tc>
          <w:tcPr>
            <w:tcW w:w="2754" w:type="dxa"/>
            <w:vAlign w:val="center"/>
          </w:tcPr>
          <w:p w14:paraId="15C998C1">
            <w:pPr>
              <w:pStyle w:val="13"/>
              <w:spacing w:line="400" w:lineRule="exact"/>
              <w:jc w:val="center"/>
              <w:rPr>
                <w:rFonts w:hAnsi="宋体"/>
                <w:color w:val="auto"/>
                <w:highlight w:val="none"/>
              </w:rPr>
            </w:pPr>
            <w:r>
              <w:rPr>
                <w:rFonts w:hint="eastAsia"/>
                <w:color w:val="auto"/>
                <w:highlight w:val="none"/>
              </w:rPr>
              <w:t>采购要求</w:t>
            </w:r>
          </w:p>
        </w:tc>
        <w:tc>
          <w:tcPr>
            <w:tcW w:w="2047" w:type="dxa"/>
            <w:vAlign w:val="center"/>
          </w:tcPr>
          <w:p w14:paraId="4A67E2E5">
            <w:pPr>
              <w:pStyle w:val="13"/>
              <w:spacing w:line="300" w:lineRule="exact"/>
              <w:jc w:val="center"/>
              <w:rPr>
                <w:rFonts w:hAnsi="宋体"/>
                <w:color w:val="auto"/>
                <w:highlight w:val="none"/>
              </w:rPr>
            </w:pPr>
            <w:r>
              <w:rPr>
                <w:rFonts w:hint="eastAsia" w:hAnsi="宋体"/>
                <w:color w:val="auto"/>
                <w:highlight w:val="none"/>
              </w:rPr>
              <w:t>响应情况</w:t>
            </w:r>
          </w:p>
        </w:tc>
        <w:tc>
          <w:tcPr>
            <w:tcW w:w="1980" w:type="dxa"/>
            <w:vAlign w:val="center"/>
          </w:tcPr>
          <w:p w14:paraId="65BEFA2E">
            <w:pPr>
              <w:pStyle w:val="13"/>
              <w:spacing w:line="400" w:lineRule="exact"/>
              <w:jc w:val="center"/>
              <w:rPr>
                <w:rFonts w:hAnsi="宋体"/>
                <w:color w:val="auto"/>
                <w:highlight w:val="none"/>
              </w:rPr>
            </w:pPr>
            <w:r>
              <w:rPr>
                <w:rFonts w:hint="eastAsia" w:hAnsi="宋体"/>
                <w:color w:val="auto"/>
                <w:highlight w:val="none"/>
              </w:rPr>
              <w:t>偏离情况说明</w:t>
            </w:r>
          </w:p>
        </w:tc>
        <w:tc>
          <w:tcPr>
            <w:tcW w:w="1980" w:type="dxa"/>
            <w:vAlign w:val="center"/>
          </w:tcPr>
          <w:p w14:paraId="61F44990">
            <w:pPr>
              <w:pStyle w:val="13"/>
              <w:spacing w:line="400" w:lineRule="exact"/>
              <w:jc w:val="center"/>
              <w:rPr>
                <w:rFonts w:hint="eastAsia" w:hAnsi="宋体"/>
                <w:color w:val="auto"/>
                <w:highlight w:val="none"/>
              </w:rPr>
            </w:pPr>
            <w:r>
              <w:rPr>
                <w:rFonts w:hint="eastAsia"/>
                <w:color w:val="auto"/>
                <w:highlight w:val="none"/>
              </w:rPr>
              <w:t>备注</w:t>
            </w:r>
          </w:p>
        </w:tc>
      </w:tr>
      <w:tr w14:paraId="245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vAlign w:val="center"/>
          </w:tcPr>
          <w:p w14:paraId="6981276F">
            <w:pPr>
              <w:keepNext w:val="0"/>
              <w:keepLines w:val="0"/>
              <w:pageBreakBefore w:val="0"/>
              <w:tabs>
                <w:tab w:val="left" w:pos="420"/>
              </w:tabs>
              <w:kinsoku/>
              <w:wordWrap/>
              <w:overflowPunct/>
              <w:topLinePunct w:val="0"/>
              <w:autoSpaceDE/>
              <w:autoSpaceDN/>
              <w:bidi w:val="0"/>
              <w:snapToGrid/>
              <w:spacing w:line="350" w:lineRule="exact"/>
              <w:ind w:left="0" w:leftChars="0"/>
              <w:jc w:val="center"/>
              <w:textAlignment w:val="auto"/>
              <w:rPr>
                <w:rFonts w:ascii="宋体" w:cs="宋体"/>
                <w:b w:val="0"/>
                <w:bCs/>
                <w:color w:val="auto"/>
                <w:szCs w:val="21"/>
                <w:highlight w:val="none"/>
              </w:rPr>
            </w:pPr>
            <w:r>
              <w:rPr>
                <w:rFonts w:hint="eastAsia" w:ascii="宋体" w:hAnsi="宋体" w:eastAsia="宋体" w:cs="宋体"/>
                <w:b w:val="0"/>
                <w:bCs/>
                <w:color w:val="auto"/>
                <w:szCs w:val="21"/>
                <w:highlight w:val="none"/>
              </w:rPr>
              <w:t>售后服务要求及免费保修期</w:t>
            </w:r>
          </w:p>
        </w:tc>
        <w:tc>
          <w:tcPr>
            <w:tcW w:w="2754" w:type="dxa"/>
            <w:vAlign w:val="center"/>
          </w:tcPr>
          <w:p w14:paraId="704B908B">
            <w:pPr>
              <w:pStyle w:val="13"/>
              <w:spacing w:line="600" w:lineRule="exact"/>
              <w:jc w:val="center"/>
              <w:rPr>
                <w:rFonts w:hAnsi="宋体"/>
                <w:color w:val="auto"/>
                <w:highlight w:val="none"/>
              </w:rPr>
            </w:pPr>
          </w:p>
        </w:tc>
        <w:tc>
          <w:tcPr>
            <w:tcW w:w="2047" w:type="dxa"/>
          </w:tcPr>
          <w:p w14:paraId="3AE96D65">
            <w:pPr>
              <w:pStyle w:val="13"/>
              <w:spacing w:line="600" w:lineRule="exact"/>
              <w:jc w:val="center"/>
              <w:rPr>
                <w:rFonts w:hAnsi="宋体"/>
                <w:color w:val="auto"/>
                <w:highlight w:val="none"/>
              </w:rPr>
            </w:pPr>
          </w:p>
        </w:tc>
        <w:tc>
          <w:tcPr>
            <w:tcW w:w="1980" w:type="dxa"/>
            <w:vAlign w:val="center"/>
          </w:tcPr>
          <w:p w14:paraId="27C96D4D">
            <w:pPr>
              <w:pStyle w:val="13"/>
              <w:spacing w:line="600" w:lineRule="exact"/>
              <w:jc w:val="center"/>
              <w:rPr>
                <w:rFonts w:hAnsi="宋体"/>
                <w:color w:val="auto"/>
                <w:highlight w:val="none"/>
              </w:rPr>
            </w:pPr>
          </w:p>
        </w:tc>
        <w:tc>
          <w:tcPr>
            <w:tcW w:w="1980" w:type="dxa"/>
            <w:vAlign w:val="center"/>
          </w:tcPr>
          <w:p w14:paraId="46008F53">
            <w:pPr>
              <w:pStyle w:val="13"/>
              <w:spacing w:line="600" w:lineRule="exact"/>
              <w:jc w:val="center"/>
              <w:rPr>
                <w:rFonts w:hAnsi="宋体"/>
                <w:color w:val="auto"/>
                <w:highlight w:val="none"/>
              </w:rPr>
            </w:pPr>
          </w:p>
        </w:tc>
      </w:tr>
      <w:tr w14:paraId="0CF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vAlign w:val="center"/>
          </w:tcPr>
          <w:p w14:paraId="1384DAAA">
            <w:pPr>
              <w:keepNext w:val="0"/>
              <w:keepLines w:val="0"/>
              <w:pageBreakBefore w:val="0"/>
              <w:tabs>
                <w:tab w:val="left" w:pos="420"/>
              </w:tabs>
              <w:kinsoku/>
              <w:wordWrap/>
              <w:overflowPunct/>
              <w:topLinePunct w:val="0"/>
              <w:autoSpaceDE/>
              <w:autoSpaceDN/>
              <w:bidi w:val="0"/>
              <w:snapToGrid/>
              <w:spacing w:line="350" w:lineRule="exact"/>
              <w:ind w:left="0" w:leftChars="0"/>
              <w:jc w:val="center"/>
              <w:textAlignment w:val="auto"/>
              <w:rPr>
                <w:rFonts w:ascii="宋体" w:cs="宋体"/>
                <w:b w:val="0"/>
                <w:bCs/>
                <w:color w:val="auto"/>
                <w:szCs w:val="21"/>
                <w:highlight w:val="none"/>
              </w:rPr>
            </w:pPr>
            <w:r>
              <w:rPr>
                <w:rFonts w:hint="eastAsia" w:ascii="宋体" w:hAnsi="宋体" w:eastAsia="宋体" w:cs="宋体"/>
                <w:b w:val="0"/>
                <w:bCs/>
                <w:color w:val="auto"/>
                <w:szCs w:val="21"/>
                <w:highlight w:val="none"/>
              </w:rPr>
              <w:t>付款方式</w:t>
            </w:r>
          </w:p>
        </w:tc>
        <w:tc>
          <w:tcPr>
            <w:tcW w:w="2754" w:type="dxa"/>
          </w:tcPr>
          <w:p w14:paraId="790C3EF6">
            <w:pPr>
              <w:pStyle w:val="13"/>
              <w:spacing w:line="600" w:lineRule="exact"/>
              <w:rPr>
                <w:rFonts w:hAnsi="宋体"/>
                <w:color w:val="auto"/>
                <w:highlight w:val="none"/>
              </w:rPr>
            </w:pPr>
          </w:p>
        </w:tc>
        <w:tc>
          <w:tcPr>
            <w:tcW w:w="2047" w:type="dxa"/>
          </w:tcPr>
          <w:p w14:paraId="45A12FF3">
            <w:pPr>
              <w:pStyle w:val="13"/>
              <w:spacing w:line="600" w:lineRule="exact"/>
              <w:rPr>
                <w:rFonts w:hAnsi="宋体"/>
                <w:color w:val="auto"/>
                <w:highlight w:val="none"/>
              </w:rPr>
            </w:pPr>
          </w:p>
        </w:tc>
        <w:tc>
          <w:tcPr>
            <w:tcW w:w="1980" w:type="dxa"/>
          </w:tcPr>
          <w:p w14:paraId="0724F5C0">
            <w:pPr>
              <w:pStyle w:val="13"/>
              <w:spacing w:line="600" w:lineRule="exact"/>
              <w:rPr>
                <w:rFonts w:hAnsi="宋体"/>
                <w:color w:val="auto"/>
                <w:highlight w:val="none"/>
              </w:rPr>
            </w:pPr>
          </w:p>
        </w:tc>
        <w:tc>
          <w:tcPr>
            <w:tcW w:w="1980" w:type="dxa"/>
          </w:tcPr>
          <w:p w14:paraId="067BDA81">
            <w:pPr>
              <w:pStyle w:val="13"/>
              <w:spacing w:line="600" w:lineRule="exact"/>
              <w:rPr>
                <w:rFonts w:hAnsi="宋体"/>
                <w:color w:val="auto"/>
                <w:highlight w:val="none"/>
              </w:rPr>
            </w:pPr>
          </w:p>
        </w:tc>
      </w:tr>
      <w:tr w14:paraId="5B5F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vAlign w:val="center"/>
          </w:tcPr>
          <w:p w14:paraId="00039E23">
            <w:pPr>
              <w:keepNext w:val="0"/>
              <w:keepLines w:val="0"/>
              <w:pageBreakBefore w:val="0"/>
              <w:tabs>
                <w:tab w:val="left" w:pos="420"/>
              </w:tabs>
              <w:kinsoku/>
              <w:wordWrap/>
              <w:overflowPunct/>
              <w:topLinePunct w:val="0"/>
              <w:autoSpaceDE/>
              <w:autoSpaceDN/>
              <w:bidi w:val="0"/>
              <w:snapToGrid/>
              <w:spacing w:line="350" w:lineRule="exact"/>
              <w:ind w:left="0" w:leftChars="0"/>
              <w:jc w:val="center"/>
              <w:textAlignment w:val="auto"/>
              <w:rPr>
                <w:rFonts w:ascii="宋体" w:cs="宋体"/>
                <w:b w:val="0"/>
                <w:bCs/>
                <w:color w:val="auto"/>
                <w:szCs w:val="21"/>
                <w:highlight w:val="none"/>
              </w:rPr>
            </w:pPr>
            <w:r>
              <w:rPr>
                <w:rFonts w:hint="eastAsia" w:ascii="宋体" w:hAnsi="宋体" w:eastAsia="宋体" w:cs="宋体"/>
                <w:b w:val="0"/>
                <w:bCs/>
                <w:color w:val="auto"/>
                <w:szCs w:val="21"/>
                <w:highlight w:val="none"/>
              </w:rPr>
              <w:t>交付使用时间及地点</w:t>
            </w:r>
          </w:p>
        </w:tc>
        <w:tc>
          <w:tcPr>
            <w:tcW w:w="2754" w:type="dxa"/>
          </w:tcPr>
          <w:p w14:paraId="761D3762">
            <w:pPr>
              <w:pStyle w:val="13"/>
              <w:spacing w:line="600" w:lineRule="exact"/>
              <w:rPr>
                <w:rFonts w:hAnsi="宋体"/>
                <w:color w:val="auto"/>
                <w:highlight w:val="none"/>
              </w:rPr>
            </w:pPr>
          </w:p>
        </w:tc>
        <w:tc>
          <w:tcPr>
            <w:tcW w:w="2047" w:type="dxa"/>
          </w:tcPr>
          <w:p w14:paraId="50DFD354">
            <w:pPr>
              <w:pStyle w:val="13"/>
              <w:spacing w:line="600" w:lineRule="exact"/>
              <w:rPr>
                <w:rFonts w:hAnsi="宋体"/>
                <w:color w:val="auto"/>
                <w:highlight w:val="none"/>
              </w:rPr>
            </w:pPr>
          </w:p>
        </w:tc>
        <w:tc>
          <w:tcPr>
            <w:tcW w:w="1980" w:type="dxa"/>
          </w:tcPr>
          <w:p w14:paraId="4AA4D82D">
            <w:pPr>
              <w:pStyle w:val="13"/>
              <w:spacing w:line="600" w:lineRule="exact"/>
              <w:rPr>
                <w:rFonts w:hAnsi="宋体"/>
                <w:color w:val="auto"/>
                <w:highlight w:val="none"/>
              </w:rPr>
            </w:pPr>
          </w:p>
        </w:tc>
        <w:tc>
          <w:tcPr>
            <w:tcW w:w="1980" w:type="dxa"/>
          </w:tcPr>
          <w:p w14:paraId="74976A81">
            <w:pPr>
              <w:pStyle w:val="13"/>
              <w:spacing w:line="600" w:lineRule="exact"/>
              <w:rPr>
                <w:rFonts w:hAnsi="宋体"/>
                <w:color w:val="auto"/>
                <w:highlight w:val="none"/>
              </w:rPr>
            </w:pPr>
          </w:p>
        </w:tc>
      </w:tr>
      <w:tr w14:paraId="527C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vAlign w:val="center"/>
          </w:tcPr>
          <w:p w14:paraId="32418E36">
            <w:pPr>
              <w:keepNext w:val="0"/>
              <w:keepLines w:val="0"/>
              <w:pageBreakBefore w:val="0"/>
              <w:tabs>
                <w:tab w:val="left" w:pos="420"/>
              </w:tabs>
              <w:kinsoku/>
              <w:wordWrap/>
              <w:overflowPunct/>
              <w:topLinePunct w:val="0"/>
              <w:autoSpaceDE/>
              <w:autoSpaceDN/>
              <w:bidi w:val="0"/>
              <w:snapToGrid/>
              <w:spacing w:line="350" w:lineRule="exact"/>
              <w:ind w:left="0" w:leftChars="0"/>
              <w:jc w:val="center"/>
              <w:textAlignment w:val="auto"/>
              <w:rPr>
                <w:rFonts w:ascii="宋体" w:cs="宋体"/>
                <w:b w:val="0"/>
                <w:bCs/>
                <w:color w:val="auto"/>
                <w:szCs w:val="21"/>
                <w:highlight w:val="none"/>
              </w:rPr>
            </w:pPr>
            <w:r>
              <w:rPr>
                <w:rFonts w:hint="eastAsia" w:ascii="宋体" w:hAnsi="宋体" w:cs="宋体"/>
                <w:b w:val="0"/>
                <w:bCs/>
                <w:color w:val="auto"/>
                <w:szCs w:val="21"/>
                <w:highlight w:val="none"/>
                <w:lang w:val="en-US" w:eastAsia="zh-CN"/>
              </w:rPr>
              <w:t>其他要求及</w:t>
            </w:r>
            <w:r>
              <w:rPr>
                <w:rFonts w:hint="eastAsia" w:ascii="宋体" w:hAnsi="宋体" w:eastAsia="宋体" w:cs="宋体"/>
                <w:b w:val="0"/>
                <w:bCs/>
                <w:color w:val="auto"/>
                <w:szCs w:val="21"/>
                <w:highlight w:val="none"/>
              </w:rPr>
              <w:t>验收标准</w:t>
            </w:r>
          </w:p>
        </w:tc>
        <w:tc>
          <w:tcPr>
            <w:tcW w:w="2754" w:type="dxa"/>
          </w:tcPr>
          <w:p w14:paraId="5363F3FB">
            <w:pPr>
              <w:pStyle w:val="13"/>
              <w:spacing w:line="600" w:lineRule="exact"/>
              <w:rPr>
                <w:rFonts w:hAnsi="宋体"/>
                <w:color w:val="auto"/>
                <w:highlight w:val="none"/>
              </w:rPr>
            </w:pPr>
          </w:p>
        </w:tc>
        <w:tc>
          <w:tcPr>
            <w:tcW w:w="2047" w:type="dxa"/>
          </w:tcPr>
          <w:p w14:paraId="0A4EE145">
            <w:pPr>
              <w:pStyle w:val="13"/>
              <w:spacing w:line="600" w:lineRule="exact"/>
              <w:rPr>
                <w:rFonts w:hAnsi="宋体"/>
                <w:color w:val="auto"/>
                <w:highlight w:val="none"/>
              </w:rPr>
            </w:pPr>
          </w:p>
        </w:tc>
        <w:tc>
          <w:tcPr>
            <w:tcW w:w="1980" w:type="dxa"/>
          </w:tcPr>
          <w:p w14:paraId="2F08FDEB">
            <w:pPr>
              <w:pStyle w:val="13"/>
              <w:spacing w:line="600" w:lineRule="exact"/>
              <w:rPr>
                <w:rFonts w:hAnsi="宋体"/>
                <w:color w:val="auto"/>
                <w:highlight w:val="none"/>
              </w:rPr>
            </w:pPr>
          </w:p>
        </w:tc>
        <w:tc>
          <w:tcPr>
            <w:tcW w:w="1980" w:type="dxa"/>
          </w:tcPr>
          <w:p w14:paraId="04712CE3">
            <w:pPr>
              <w:pStyle w:val="13"/>
              <w:spacing w:line="600" w:lineRule="exact"/>
              <w:rPr>
                <w:rFonts w:hAnsi="宋体"/>
                <w:color w:val="auto"/>
                <w:highlight w:val="none"/>
              </w:rPr>
            </w:pPr>
          </w:p>
        </w:tc>
      </w:tr>
      <w:tr w14:paraId="2FF0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vAlign w:val="center"/>
          </w:tcPr>
          <w:p w14:paraId="7098F893">
            <w:pPr>
              <w:keepNext w:val="0"/>
              <w:keepLines w:val="0"/>
              <w:pageBreakBefore w:val="0"/>
              <w:kinsoku/>
              <w:wordWrap/>
              <w:overflowPunct/>
              <w:topLinePunct w:val="0"/>
              <w:autoSpaceDE/>
              <w:autoSpaceDN/>
              <w:bidi w:val="0"/>
              <w:snapToGrid/>
              <w:spacing w:line="350" w:lineRule="exact"/>
              <w:ind w:left="0" w:leftChars="0"/>
              <w:jc w:val="center"/>
              <w:textAlignment w:val="auto"/>
              <w:rPr>
                <w:rFonts w:hint="eastAsia" w:ascii="宋体" w:cs="宋体"/>
                <w:b w:val="0"/>
                <w:bCs/>
                <w:color w:val="auto"/>
                <w:szCs w:val="21"/>
                <w:highlight w:val="none"/>
              </w:rPr>
            </w:pPr>
            <w:r>
              <w:rPr>
                <w:rFonts w:hint="eastAsia" w:ascii="宋体" w:hAnsi="宋体" w:cs="宋体"/>
                <w:b w:val="0"/>
                <w:bCs/>
                <w:color w:val="auto"/>
                <w:kern w:val="0"/>
                <w:szCs w:val="21"/>
                <w:highlight w:val="none"/>
                <w:lang w:eastAsia="zh-CN"/>
              </w:rPr>
              <w:t>注意事项</w:t>
            </w:r>
          </w:p>
        </w:tc>
        <w:tc>
          <w:tcPr>
            <w:tcW w:w="2754" w:type="dxa"/>
          </w:tcPr>
          <w:p w14:paraId="2205FAC0">
            <w:pPr>
              <w:pStyle w:val="13"/>
              <w:spacing w:line="600" w:lineRule="exact"/>
              <w:rPr>
                <w:rFonts w:hAnsi="宋体"/>
                <w:color w:val="auto"/>
                <w:highlight w:val="none"/>
              </w:rPr>
            </w:pPr>
          </w:p>
        </w:tc>
        <w:tc>
          <w:tcPr>
            <w:tcW w:w="2047" w:type="dxa"/>
          </w:tcPr>
          <w:p w14:paraId="224878C8">
            <w:pPr>
              <w:pStyle w:val="13"/>
              <w:spacing w:line="600" w:lineRule="exact"/>
              <w:rPr>
                <w:rFonts w:hAnsi="宋体"/>
                <w:color w:val="auto"/>
                <w:highlight w:val="none"/>
              </w:rPr>
            </w:pPr>
          </w:p>
        </w:tc>
        <w:tc>
          <w:tcPr>
            <w:tcW w:w="1980" w:type="dxa"/>
          </w:tcPr>
          <w:p w14:paraId="2E5A998A">
            <w:pPr>
              <w:pStyle w:val="13"/>
              <w:spacing w:line="600" w:lineRule="exact"/>
              <w:rPr>
                <w:rFonts w:hAnsi="宋体"/>
                <w:color w:val="auto"/>
                <w:highlight w:val="none"/>
              </w:rPr>
            </w:pPr>
          </w:p>
        </w:tc>
        <w:tc>
          <w:tcPr>
            <w:tcW w:w="1980" w:type="dxa"/>
          </w:tcPr>
          <w:p w14:paraId="59ED3FB8">
            <w:pPr>
              <w:pStyle w:val="13"/>
              <w:spacing w:line="600" w:lineRule="exact"/>
              <w:rPr>
                <w:rFonts w:hAnsi="宋体"/>
                <w:color w:val="auto"/>
                <w:highlight w:val="none"/>
              </w:rPr>
            </w:pPr>
          </w:p>
        </w:tc>
      </w:tr>
    </w:tbl>
    <w:p w14:paraId="59E1DA85">
      <w:pPr>
        <w:pStyle w:val="13"/>
        <w:rPr>
          <w:rFonts w:hAnsi="宋体"/>
          <w:color w:val="auto"/>
          <w:highlight w:val="none"/>
          <w:u w:val="single"/>
        </w:rPr>
      </w:pPr>
    </w:p>
    <w:p w14:paraId="5736334B">
      <w:pPr>
        <w:snapToGrid w:val="0"/>
        <w:spacing w:line="400" w:lineRule="exact"/>
        <w:ind w:firstLine="4200" w:firstLineChars="2000"/>
        <w:outlineLvl w:val="4"/>
        <w:rPr>
          <w:rFonts w:ascii="宋体"/>
          <w:color w:val="auto"/>
          <w:szCs w:val="21"/>
          <w:highlight w:val="none"/>
          <w:u w:val="singl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电子签章</w:t>
      </w:r>
      <w:r>
        <w:rPr>
          <w:rFonts w:hint="eastAsia" w:ascii="宋体" w:hAnsi="宋体"/>
          <w:color w:val="auto"/>
          <w:szCs w:val="21"/>
          <w:highlight w:val="none"/>
        </w:rPr>
        <w:t>，自然人除外）：</w:t>
      </w:r>
      <w:r>
        <w:rPr>
          <w:rFonts w:ascii="宋体" w:hAnsi="宋体"/>
          <w:color w:val="auto"/>
          <w:szCs w:val="21"/>
          <w:highlight w:val="none"/>
          <w:u w:val="single"/>
        </w:rPr>
        <w:t xml:space="preserve">                                             </w:t>
      </w:r>
    </w:p>
    <w:p w14:paraId="4CE15986">
      <w:pPr>
        <w:snapToGrid w:val="0"/>
        <w:spacing w:line="400" w:lineRule="exact"/>
        <w:ind w:firstLine="420"/>
        <w:outlineLvl w:val="4"/>
        <w:rPr>
          <w:rFonts w:ascii="宋体"/>
          <w:color w:val="auto"/>
          <w:szCs w:val="21"/>
          <w:highlight w:val="none"/>
        </w:rPr>
      </w:pPr>
    </w:p>
    <w:p w14:paraId="0DE8BC8A">
      <w:pPr>
        <w:pStyle w:val="13"/>
        <w:ind w:firstLine="4200" w:firstLineChars="2000"/>
        <w:rPr>
          <w:rFonts w:hAnsi="宋体"/>
          <w:color w:val="auto"/>
          <w:highlight w:val="none"/>
        </w:rPr>
      </w:pPr>
      <w:r>
        <w:rPr>
          <w:rFonts w:hint="eastAsia" w:hAnsi="宋体"/>
          <w:color w:val="auto"/>
          <w:highlight w:val="none"/>
        </w:rPr>
        <w:t>法定代表人、负责人、自然人或相应的委托代理人签字</w:t>
      </w:r>
    </w:p>
    <w:p w14:paraId="19DF404D">
      <w:pPr>
        <w:pStyle w:val="13"/>
        <w:ind w:firstLine="4200" w:firstLineChars="2000"/>
        <w:rPr>
          <w:rFonts w:hAnsi="宋体"/>
          <w:color w:val="auto"/>
          <w:szCs w:val="21"/>
          <w:highlight w:val="none"/>
          <w:u w:val="single"/>
        </w:rPr>
      </w:pPr>
      <w:r>
        <w:rPr>
          <w:rFonts w:hint="eastAsia" w:hAnsi="宋体"/>
          <w:color w:val="auto"/>
          <w:highlight w:val="none"/>
        </w:rPr>
        <w:t>（或</w:t>
      </w:r>
      <w:r>
        <w:rPr>
          <w:rFonts w:hint="eastAsia" w:hAnsi="宋体"/>
          <w:color w:val="auto"/>
          <w:highlight w:val="none"/>
          <w:lang w:val="en-US" w:eastAsia="zh-CN"/>
        </w:rPr>
        <w:t>电子签名</w:t>
      </w:r>
      <w:r>
        <w:rPr>
          <w:rFonts w:hint="eastAsia" w:hAnsi="宋体"/>
          <w:color w:val="auto"/>
          <w:highlight w:val="none"/>
        </w:rPr>
        <w:t>）：</w:t>
      </w:r>
      <w:r>
        <w:rPr>
          <w:rFonts w:hint="eastAsia" w:hAnsi="宋体"/>
          <w:color w:val="auto"/>
          <w:highlight w:val="none"/>
          <w:u w:val="single"/>
        </w:rPr>
        <w:t> </w:t>
      </w:r>
      <w:r>
        <w:rPr>
          <w:rFonts w:hint="eastAsia" w:hAnsi="宋体"/>
          <w:color w:val="auto"/>
          <w:highlight w:val="none"/>
          <w:u w:val="single"/>
          <w:lang w:val="en-US" w:eastAsia="zh-CN"/>
        </w:rPr>
        <w:t xml:space="preserve">       </w:t>
      </w:r>
      <w:r>
        <w:rPr>
          <w:rFonts w:hint="eastAsia" w:hAnsi="宋体"/>
          <w:color w:val="auto"/>
          <w:highlight w:val="none"/>
          <w:u w:val="single"/>
        </w:rPr>
        <w:t> </w:t>
      </w:r>
      <w:r>
        <w:rPr>
          <w:rFonts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Ansi="宋体"/>
          <w:color w:val="auto"/>
          <w:szCs w:val="21"/>
          <w:highlight w:val="none"/>
          <w:u w:val="single"/>
        </w:rPr>
        <w:t xml:space="preserve"> </w:t>
      </w:r>
    </w:p>
    <w:p w14:paraId="2D0F0DCE">
      <w:pPr>
        <w:pStyle w:val="13"/>
        <w:ind w:firstLine="4200" w:firstLineChars="2000"/>
        <w:rPr>
          <w:rFonts w:hint="default" w:hAnsi="宋体" w:eastAsia="宋体"/>
          <w:b/>
          <w:bCs/>
          <w:color w:val="auto"/>
          <w:sz w:val="24"/>
          <w:szCs w:val="24"/>
          <w:highlight w:val="none"/>
          <w:lang w:val="en-US" w:eastAsia="zh-CN"/>
        </w:rPr>
      </w:pPr>
      <w:r>
        <w:rPr>
          <w:rFonts w:hint="eastAsia" w:hAnsi="宋体"/>
          <w:bCs/>
          <w:color w:val="auto"/>
          <w:szCs w:val="21"/>
          <w:highlight w:val="none"/>
          <w:lang w:val="en-US" w:eastAsia="zh-CN"/>
        </w:rPr>
        <w:t>日期：</w:t>
      </w:r>
      <w:r>
        <w:rPr>
          <w:rFonts w:hint="eastAsia" w:hAnsi="宋体"/>
          <w:bCs/>
          <w:color w:val="auto"/>
          <w:szCs w:val="21"/>
          <w:highlight w:val="none"/>
          <w:u w:val="single"/>
          <w:lang w:val="en-US" w:eastAsia="zh-CN"/>
        </w:rPr>
        <w:t>                   </w:t>
      </w:r>
      <w:r>
        <w:rPr>
          <w:rFonts w:hAnsi="宋体"/>
          <w:color w:val="auto"/>
          <w:highlight w:val="none"/>
        </w:rPr>
        <w:br w:type="page"/>
      </w:r>
      <w:r>
        <w:rPr>
          <w:rFonts w:hint="eastAsia" w:hAnsi="宋体"/>
          <w:b/>
          <w:bCs/>
          <w:color w:val="auto"/>
          <w:sz w:val="24"/>
          <w:szCs w:val="24"/>
          <w:highlight w:val="none"/>
          <w:lang w:val="en-US" w:eastAsia="zh-CN"/>
        </w:rPr>
        <w:t>5.供应商的售后服务承诺书（含技术服务、技术培训、售后服务的内容和措施等）（必须提供）</w:t>
      </w:r>
    </w:p>
    <w:p w14:paraId="354B504D">
      <w:pPr>
        <w:pStyle w:val="13"/>
        <w:jc w:val="center"/>
        <w:rPr>
          <w:rFonts w:hint="eastAsia" w:hAnsi="宋体"/>
          <w:b/>
          <w:bCs/>
          <w:color w:val="auto"/>
          <w:sz w:val="24"/>
          <w:szCs w:val="24"/>
          <w:highlight w:val="none"/>
          <w:lang w:val="en-US" w:eastAsia="zh-CN"/>
        </w:rPr>
      </w:pPr>
    </w:p>
    <w:p w14:paraId="000545A3">
      <w:pPr>
        <w:pStyle w:val="13"/>
        <w:jc w:val="center"/>
        <w:rPr>
          <w:rFonts w:hAnsi="宋体"/>
          <w:b/>
          <w:bCs/>
          <w:color w:val="auto"/>
          <w:sz w:val="24"/>
          <w:szCs w:val="24"/>
          <w:highlight w:val="none"/>
        </w:rPr>
      </w:pPr>
      <w:r>
        <w:rPr>
          <w:rFonts w:hint="eastAsia" w:hAnsi="宋体"/>
          <w:b/>
          <w:bCs/>
          <w:color w:val="auto"/>
          <w:sz w:val="24"/>
          <w:szCs w:val="24"/>
          <w:highlight w:val="none"/>
          <w:lang w:val="en-US" w:eastAsia="zh-CN"/>
        </w:rPr>
        <w:t>售后服务承诺书（格式）</w:t>
      </w:r>
    </w:p>
    <w:p w14:paraId="70CD0525">
      <w:pPr>
        <w:pStyle w:val="5"/>
        <w:rPr>
          <w:color w:val="auto"/>
          <w:highlight w:val="none"/>
        </w:rPr>
      </w:pPr>
    </w:p>
    <w:p w14:paraId="1325A43E">
      <w:pPr>
        <w:snapToGrid w:val="0"/>
        <w:spacing w:line="400" w:lineRule="exact"/>
        <w:ind w:firstLine="5250" w:firstLineChars="2500"/>
        <w:outlineLvl w:val="4"/>
        <w:rPr>
          <w:rFonts w:ascii="宋体"/>
          <w:color w:val="auto"/>
          <w:szCs w:val="21"/>
          <w:highlight w:val="none"/>
          <w:u w:val="singl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电子签章</w:t>
      </w:r>
      <w:r>
        <w:rPr>
          <w:rFonts w:hint="eastAsia" w:ascii="宋体" w:hAnsi="宋体"/>
          <w:color w:val="auto"/>
          <w:szCs w:val="21"/>
          <w:highlight w:val="none"/>
        </w:rPr>
        <w:t>，自然人除外）：</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w:t>
      </w:r>
      <w:r>
        <w:rPr>
          <w:rFonts w:ascii="宋体" w:hAnsi="宋体"/>
          <w:color w:val="auto"/>
          <w:szCs w:val="21"/>
          <w:highlight w:val="none"/>
          <w:u w:val="single"/>
        </w:rPr>
        <w:t xml:space="preserve">                                         </w:t>
      </w:r>
    </w:p>
    <w:p w14:paraId="7C54953C">
      <w:pPr>
        <w:snapToGrid w:val="0"/>
        <w:spacing w:line="400" w:lineRule="exact"/>
        <w:ind w:firstLine="420"/>
        <w:outlineLvl w:val="4"/>
        <w:rPr>
          <w:rFonts w:ascii="宋体"/>
          <w:color w:val="auto"/>
          <w:szCs w:val="21"/>
          <w:highlight w:val="none"/>
        </w:rPr>
      </w:pPr>
    </w:p>
    <w:p w14:paraId="0AC99DD1">
      <w:pPr>
        <w:pStyle w:val="13"/>
        <w:ind w:firstLine="5040" w:firstLineChars="2400"/>
        <w:rPr>
          <w:rFonts w:hAnsi="宋体"/>
          <w:color w:val="auto"/>
          <w:highlight w:val="none"/>
          <w:u w:val="single"/>
        </w:rPr>
      </w:pPr>
      <w:r>
        <w:rPr>
          <w:rFonts w:hint="eastAsia" w:hAnsi="宋体"/>
          <w:color w:val="auto"/>
          <w:highlight w:val="none"/>
        </w:rPr>
        <w:t>法定代表人或相应的委托代理人签字</w:t>
      </w:r>
      <w:r>
        <w:rPr>
          <w:rFonts w:hint="eastAsia" w:hAnsi="宋体"/>
          <w:color w:val="auto"/>
          <w:highlight w:val="none"/>
          <w:lang w:eastAsia="zh-CN"/>
        </w:rPr>
        <w:t>（</w:t>
      </w:r>
      <w:r>
        <w:rPr>
          <w:rFonts w:hint="eastAsia" w:hAnsi="宋体"/>
          <w:color w:val="auto"/>
          <w:highlight w:val="none"/>
          <w:lang w:val="en-US" w:eastAsia="zh-CN"/>
        </w:rPr>
        <w:t>或电子签名</w:t>
      </w:r>
      <w:r>
        <w:rPr>
          <w:rFonts w:hint="eastAsia" w:hAnsi="宋体"/>
          <w:color w:val="auto"/>
          <w:highlight w:val="none"/>
          <w:lang w:eastAsia="zh-CN"/>
        </w:rPr>
        <w:t>）</w:t>
      </w:r>
      <w:r>
        <w:rPr>
          <w:rFonts w:hint="eastAsia" w:hAnsi="宋体"/>
          <w:color w:val="auto"/>
          <w:highlight w:val="none"/>
        </w:rPr>
        <w:t>：</w:t>
      </w:r>
      <w:r>
        <w:rPr>
          <w:rFonts w:hAnsi="宋体"/>
          <w:color w:val="auto"/>
          <w:szCs w:val="21"/>
          <w:highlight w:val="none"/>
          <w:u w:val="single"/>
        </w:rPr>
        <w:t xml:space="preserve">                </w:t>
      </w:r>
    </w:p>
    <w:p w14:paraId="3E0CF38E">
      <w:pPr>
        <w:pStyle w:val="13"/>
        <w:spacing w:line="360" w:lineRule="exact"/>
        <w:ind w:firstLine="4200" w:firstLineChars="2000"/>
        <w:rPr>
          <w:rFonts w:hint="eastAsia" w:hAnsi="宋体"/>
          <w:bCs/>
          <w:color w:val="auto"/>
          <w:szCs w:val="21"/>
          <w:highlight w:val="none"/>
          <w:lang w:val="en-US" w:eastAsia="zh-CN"/>
        </w:rPr>
      </w:pPr>
    </w:p>
    <w:p w14:paraId="16E3DF4A">
      <w:pPr>
        <w:pStyle w:val="13"/>
        <w:spacing w:line="360" w:lineRule="exact"/>
        <w:ind w:firstLine="5250" w:firstLineChars="2500"/>
        <w:rPr>
          <w:rFonts w:hint="default" w:hAnsi="宋体" w:eastAsia="宋体"/>
          <w:bCs/>
          <w:color w:val="auto"/>
          <w:szCs w:val="21"/>
          <w:highlight w:val="none"/>
          <w:lang w:val="en-US" w:eastAsia="zh-CN"/>
        </w:rPr>
      </w:pPr>
      <w:r>
        <w:rPr>
          <w:rFonts w:hint="eastAsia" w:hAnsi="宋体"/>
          <w:bCs/>
          <w:color w:val="auto"/>
          <w:szCs w:val="21"/>
          <w:highlight w:val="none"/>
          <w:lang w:val="en-US" w:eastAsia="zh-CN"/>
        </w:rPr>
        <w:t>日期：</w:t>
      </w:r>
      <w:r>
        <w:rPr>
          <w:rFonts w:hint="eastAsia" w:hAnsi="宋体"/>
          <w:bCs/>
          <w:color w:val="auto"/>
          <w:szCs w:val="21"/>
          <w:highlight w:val="none"/>
          <w:u w:val="single"/>
          <w:lang w:val="en-US" w:eastAsia="zh-CN"/>
        </w:rPr>
        <w:t>          </w:t>
      </w:r>
      <w:r>
        <w:rPr>
          <w:rFonts w:hint="eastAsia" w:hAnsi="宋体"/>
          <w:bCs/>
          <w:color w:val="auto"/>
          <w:szCs w:val="21"/>
          <w:highlight w:val="none"/>
          <w:lang w:val="en-US" w:eastAsia="zh-CN"/>
        </w:rPr>
        <w:t xml:space="preserve">  </w:t>
      </w:r>
    </w:p>
    <w:p w14:paraId="78932B8B">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Cs w:val="21"/>
          <w:highlight w:val="none"/>
        </w:rPr>
      </w:pPr>
    </w:p>
    <w:p w14:paraId="2B69EF50">
      <w:pPr>
        <w:pStyle w:val="13"/>
        <w:rPr>
          <w:rFonts w:hint="eastAsia" w:hAnsi="宋体"/>
          <w:b/>
          <w:bCs/>
          <w:color w:val="auto"/>
          <w:sz w:val="28"/>
          <w:szCs w:val="28"/>
          <w:highlight w:val="none"/>
          <w:lang w:val="en-US" w:eastAsia="zh-CN"/>
        </w:rPr>
      </w:pPr>
    </w:p>
    <w:p w14:paraId="6F3F9D4B">
      <w:pPr>
        <w:pStyle w:val="13"/>
        <w:rPr>
          <w:rFonts w:hint="eastAsia" w:hAnsi="宋体"/>
          <w:b/>
          <w:bCs/>
          <w:color w:val="auto"/>
          <w:sz w:val="28"/>
          <w:szCs w:val="28"/>
          <w:highlight w:val="none"/>
          <w:lang w:val="en-US" w:eastAsia="zh-CN"/>
        </w:rPr>
      </w:pPr>
    </w:p>
    <w:p w14:paraId="0A30C784">
      <w:pPr>
        <w:pStyle w:val="5"/>
        <w:rPr>
          <w:rFonts w:hint="eastAsia" w:hAnsi="宋体"/>
          <w:b/>
          <w:bCs/>
          <w:color w:val="auto"/>
          <w:sz w:val="28"/>
          <w:szCs w:val="28"/>
          <w:highlight w:val="none"/>
          <w:lang w:val="en-US" w:eastAsia="zh-CN"/>
        </w:rPr>
      </w:pPr>
    </w:p>
    <w:p w14:paraId="72617D74">
      <w:pPr>
        <w:rPr>
          <w:rFonts w:hint="eastAsia" w:hAnsi="宋体"/>
          <w:b/>
          <w:bCs/>
          <w:color w:val="auto"/>
          <w:sz w:val="28"/>
          <w:szCs w:val="28"/>
          <w:highlight w:val="none"/>
          <w:lang w:val="en-US" w:eastAsia="zh-CN"/>
        </w:rPr>
      </w:pPr>
    </w:p>
    <w:p w14:paraId="57A3207B">
      <w:pPr>
        <w:pStyle w:val="12"/>
        <w:rPr>
          <w:rFonts w:hint="eastAsia"/>
          <w:color w:val="auto"/>
          <w:highlight w:val="none"/>
          <w:lang w:val="en-US" w:eastAsia="zh-CN"/>
        </w:rPr>
      </w:pPr>
    </w:p>
    <w:p w14:paraId="0A0AFBE1">
      <w:pPr>
        <w:pStyle w:val="13"/>
        <w:rPr>
          <w:rFonts w:hAnsi="宋体"/>
          <w:b/>
          <w:bCs/>
          <w:color w:val="auto"/>
          <w:sz w:val="24"/>
          <w:szCs w:val="24"/>
          <w:highlight w:val="none"/>
        </w:rPr>
      </w:pPr>
      <w:r>
        <w:rPr>
          <w:rFonts w:hint="eastAsia" w:hAnsi="宋体"/>
          <w:b/>
          <w:bCs/>
          <w:color w:val="auto"/>
          <w:sz w:val="24"/>
          <w:szCs w:val="24"/>
          <w:highlight w:val="none"/>
          <w:lang w:val="en-US" w:eastAsia="zh-CN"/>
        </w:rPr>
        <w:t>6</w:t>
      </w:r>
      <w:r>
        <w:rPr>
          <w:rFonts w:hAnsi="宋体"/>
          <w:b/>
          <w:bCs/>
          <w:color w:val="auto"/>
          <w:sz w:val="24"/>
          <w:szCs w:val="24"/>
          <w:highlight w:val="none"/>
        </w:rPr>
        <w:t>.</w:t>
      </w:r>
      <w:r>
        <w:rPr>
          <w:rFonts w:hint="eastAsia" w:hAnsi="宋体"/>
          <w:b/>
          <w:bCs/>
          <w:color w:val="auto"/>
          <w:sz w:val="24"/>
          <w:szCs w:val="24"/>
          <w:highlight w:val="none"/>
        </w:rPr>
        <w:t>“货物采购需求”需提供的有效证明文件（按货物采购需求要求提供，如有，请按要求提供）</w:t>
      </w:r>
    </w:p>
    <w:p w14:paraId="26032DD8">
      <w:pPr>
        <w:pStyle w:val="13"/>
        <w:rPr>
          <w:rFonts w:hint="eastAsia" w:hAnsi="宋体"/>
          <w:b/>
          <w:bCs/>
          <w:color w:val="auto"/>
          <w:sz w:val="28"/>
          <w:szCs w:val="28"/>
          <w:highlight w:val="none"/>
          <w:lang w:val="en-US" w:eastAsia="zh-CN"/>
        </w:rPr>
      </w:pPr>
    </w:p>
    <w:p w14:paraId="08BA572C">
      <w:pPr>
        <w:pStyle w:val="13"/>
        <w:rPr>
          <w:rFonts w:hint="eastAsia" w:hAnsi="宋体"/>
          <w:b/>
          <w:bCs/>
          <w:color w:val="auto"/>
          <w:sz w:val="28"/>
          <w:szCs w:val="28"/>
          <w:highlight w:val="none"/>
          <w:lang w:val="en-US" w:eastAsia="zh-CN"/>
        </w:rPr>
      </w:pPr>
    </w:p>
    <w:p w14:paraId="05022E8D">
      <w:pPr>
        <w:pStyle w:val="5"/>
        <w:rPr>
          <w:rFonts w:hint="eastAsia" w:hAnsi="宋体"/>
          <w:b/>
          <w:bCs/>
          <w:color w:val="auto"/>
          <w:sz w:val="28"/>
          <w:szCs w:val="28"/>
          <w:highlight w:val="none"/>
          <w:lang w:val="en-US" w:eastAsia="zh-CN"/>
        </w:rPr>
      </w:pPr>
    </w:p>
    <w:p w14:paraId="724A7847">
      <w:pPr>
        <w:rPr>
          <w:rFonts w:hint="eastAsia" w:hAnsi="宋体"/>
          <w:b/>
          <w:bCs/>
          <w:color w:val="auto"/>
          <w:sz w:val="28"/>
          <w:szCs w:val="28"/>
          <w:highlight w:val="none"/>
          <w:lang w:val="en-US" w:eastAsia="zh-CN"/>
        </w:rPr>
      </w:pPr>
    </w:p>
    <w:p w14:paraId="33F39CEF">
      <w:pPr>
        <w:pStyle w:val="3"/>
        <w:rPr>
          <w:rFonts w:hint="eastAsia" w:hAnsi="宋体"/>
          <w:b/>
          <w:bCs/>
          <w:color w:val="auto"/>
          <w:sz w:val="28"/>
          <w:szCs w:val="28"/>
          <w:highlight w:val="none"/>
          <w:lang w:val="en-US" w:eastAsia="zh-CN"/>
        </w:rPr>
      </w:pPr>
    </w:p>
    <w:p w14:paraId="637AAF7C">
      <w:pPr>
        <w:rPr>
          <w:rFonts w:hint="eastAsia"/>
          <w:color w:val="auto"/>
          <w:highlight w:val="none"/>
          <w:lang w:val="en-US" w:eastAsia="zh-CN"/>
        </w:rPr>
      </w:pPr>
    </w:p>
    <w:p w14:paraId="21144DEC">
      <w:pPr>
        <w:pStyle w:val="13"/>
        <w:rPr>
          <w:rFonts w:hAnsi="宋体"/>
          <w:b/>
          <w:bCs/>
          <w:color w:val="auto"/>
          <w:sz w:val="28"/>
          <w:szCs w:val="28"/>
          <w:highlight w:val="none"/>
        </w:rPr>
      </w:pPr>
    </w:p>
    <w:p w14:paraId="573FED0D">
      <w:pPr>
        <w:pStyle w:val="13"/>
        <w:rPr>
          <w:rFonts w:hAnsi="宋体"/>
          <w:b/>
          <w:bCs/>
          <w:color w:val="auto"/>
          <w:sz w:val="28"/>
          <w:szCs w:val="28"/>
          <w:highlight w:val="none"/>
        </w:rPr>
      </w:pPr>
    </w:p>
    <w:p w14:paraId="32F4F49D">
      <w:pPr>
        <w:pStyle w:val="13"/>
        <w:rPr>
          <w:rFonts w:hint="eastAsia" w:hAnsi="宋体"/>
          <w:b/>
          <w:bCs/>
          <w:color w:val="auto"/>
          <w:sz w:val="28"/>
          <w:szCs w:val="28"/>
          <w:highlight w:val="none"/>
          <w:lang w:val="en-US" w:eastAsia="zh-CN"/>
        </w:rPr>
      </w:pPr>
    </w:p>
    <w:p w14:paraId="7D1D4D18">
      <w:pPr>
        <w:keepNext w:val="0"/>
        <w:keepLines w:val="0"/>
        <w:pageBreakBefore w:val="0"/>
        <w:widowControl w:val="0"/>
        <w:tabs>
          <w:tab w:val="left" w:pos="1305"/>
        </w:tabs>
        <w:kinsoku/>
        <w:wordWrap/>
        <w:overflowPunct/>
        <w:topLinePunct w:val="0"/>
        <w:autoSpaceDE/>
        <w:autoSpaceDN/>
        <w:bidi w:val="0"/>
        <w:adjustRightInd/>
        <w:spacing w:line="24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三、其他有效证明材料：</w:t>
      </w:r>
    </w:p>
    <w:p w14:paraId="28FED004">
      <w:pPr>
        <w:pStyle w:val="13"/>
        <w:rPr>
          <w:rFonts w:ascii="宋体"/>
          <w:b/>
          <w:bCs/>
          <w:color w:val="auto"/>
          <w:sz w:val="24"/>
          <w:szCs w:val="24"/>
          <w:highlight w:val="none"/>
        </w:rPr>
      </w:pPr>
      <w:r>
        <w:rPr>
          <w:rFonts w:hint="eastAsia" w:hAnsi="宋体"/>
          <w:b/>
          <w:bCs/>
          <w:color w:val="auto"/>
          <w:sz w:val="24"/>
          <w:szCs w:val="24"/>
          <w:highlight w:val="none"/>
          <w:lang w:val="en-US" w:eastAsia="zh-CN"/>
        </w:rPr>
        <w:t>1.</w:t>
      </w:r>
      <w:r>
        <w:rPr>
          <w:rFonts w:hint="eastAsia" w:ascii="宋体" w:hAnsi="宋体"/>
          <w:b/>
          <w:bCs/>
          <w:color w:val="auto"/>
          <w:sz w:val="24"/>
          <w:szCs w:val="24"/>
          <w:highlight w:val="none"/>
        </w:rPr>
        <w:t>项目实施人员一览表（如有，请提供）</w:t>
      </w:r>
    </w:p>
    <w:p w14:paraId="1CC23E52">
      <w:pPr>
        <w:pStyle w:val="13"/>
        <w:rPr>
          <w:rFonts w:hAnsi="宋体"/>
          <w:b/>
          <w:bCs/>
          <w:color w:val="auto"/>
          <w:sz w:val="24"/>
          <w:szCs w:val="24"/>
          <w:highlight w:val="none"/>
        </w:rPr>
      </w:pPr>
    </w:p>
    <w:p w14:paraId="44867595">
      <w:pPr>
        <w:pStyle w:val="13"/>
        <w:ind w:firstLine="354" w:firstLineChars="147"/>
        <w:jc w:val="center"/>
        <w:rPr>
          <w:rFonts w:hint="eastAsia" w:hAnsi="宋体"/>
          <w:b/>
          <w:bCs/>
          <w:color w:val="auto"/>
          <w:sz w:val="24"/>
          <w:szCs w:val="24"/>
          <w:highlight w:val="none"/>
        </w:rPr>
      </w:pPr>
      <w:r>
        <w:rPr>
          <w:rFonts w:hint="eastAsia" w:hAnsi="宋体"/>
          <w:b/>
          <w:bCs/>
          <w:color w:val="auto"/>
          <w:sz w:val="24"/>
          <w:szCs w:val="24"/>
          <w:highlight w:val="none"/>
        </w:rPr>
        <w:t>项目实施人员一览表（格式）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06"/>
        <w:gridCol w:w="1537"/>
        <w:gridCol w:w="1371"/>
        <w:gridCol w:w="2163"/>
        <w:gridCol w:w="2000"/>
      </w:tblGrid>
      <w:tr w14:paraId="7F5F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center"/>
          </w:tcPr>
          <w:p w14:paraId="47FE2C6D">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 名</w:t>
            </w:r>
          </w:p>
        </w:tc>
        <w:tc>
          <w:tcPr>
            <w:tcW w:w="806" w:type="dxa"/>
            <w:noWrap w:val="0"/>
            <w:vAlign w:val="center"/>
          </w:tcPr>
          <w:p w14:paraId="6AFFA9E2">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职务</w:t>
            </w:r>
          </w:p>
        </w:tc>
        <w:tc>
          <w:tcPr>
            <w:tcW w:w="1537" w:type="dxa"/>
            <w:noWrap w:val="0"/>
            <w:vAlign w:val="center"/>
          </w:tcPr>
          <w:p w14:paraId="781B30DE">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专业技术资格</w:t>
            </w:r>
          </w:p>
        </w:tc>
        <w:tc>
          <w:tcPr>
            <w:tcW w:w="1371" w:type="dxa"/>
            <w:noWrap w:val="0"/>
            <w:vAlign w:val="center"/>
          </w:tcPr>
          <w:p w14:paraId="1C0CAC3B">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2163" w:type="dxa"/>
            <w:noWrap w:val="0"/>
            <w:vAlign w:val="center"/>
          </w:tcPr>
          <w:p w14:paraId="1CFB5F9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参加工作时间</w:t>
            </w:r>
          </w:p>
        </w:tc>
        <w:tc>
          <w:tcPr>
            <w:tcW w:w="2000" w:type="dxa"/>
            <w:noWrap w:val="0"/>
            <w:vAlign w:val="center"/>
          </w:tcPr>
          <w:p w14:paraId="08C80151">
            <w:pPr>
              <w:spacing w:line="4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4119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top"/>
          </w:tcPr>
          <w:p w14:paraId="49A6A864">
            <w:pPr>
              <w:spacing w:line="400" w:lineRule="exact"/>
              <w:rPr>
                <w:rFonts w:hint="eastAsia" w:ascii="宋体" w:hAnsi="宋体"/>
                <w:color w:val="auto"/>
                <w:szCs w:val="21"/>
                <w:highlight w:val="none"/>
              </w:rPr>
            </w:pPr>
          </w:p>
        </w:tc>
        <w:tc>
          <w:tcPr>
            <w:tcW w:w="806" w:type="dxa"/>
            <w:noWrap w:val="0"/>
            <w:vAlign w:val="top"/>
          </w:tcPr>
          <w:p w14:paraId="4C4D1240">
            <w:pPr>
              <w:spacing w:line="400" w:lineRule="exact"/>
              <w:rPr>
                <w:rFonts w:hint="eastAsia" w:ascii="宋体" w:hAnsi="宋体"/>
                <w:color w:val="auto"/>
                <w:szCs w:val="21"/>
                <w:highlight w:val="none"/>
              </w:rPr>
            </w:pPr>
          </w:p>
        </w:tc>
        <w:tc>
          <w:tcPr>
            <w:tcW w:w="1537" w:type="dxa"/>
            <w:noWrap w:val="0"/>
            <w:vAlign w:val="top"/>
          </w:tcPr>
          <w:p w14:paraId="47A0BCC8">
            <w:pPr>
              <w:spacing w:line="400" w:lineRule="exact"/>
              <w:rPr>
                <w:rFonts w:hint="eastAsia" w:ascii="宋体" w:hAnsi="宋体"/>
                <w:color w:val="auto"/>
                <w:szCs w:val="21"/>
                <w:highlight w:val="none"/>
              </w:rPr>
            </w:pPr>
          </w:p>
        </w:tc>
        <w:tc>
          <w:tcPr>
            <w:tcW w:w="1371" w:type="dxa"/>
            <w:noWrap w:val="0"/>
            <w:vAlign w:val="top"/>
          </w:tcPr>
          <w:p w14:paraId="6E366F58">
            <w:pPr>
              <w:spacing w:line="400" w:lineRule="exact"/>
              <w:rPr>
                <w:rFonts w:hint="eastAsia" w:ascii="宋体" w:hAnsi="宋体"/>
                <w:color w:val="auto"/>
                <w:szCs w:val="21"/>
                <w:highlight w:val="none"/>
              </w:rPr>
            </w:pPr>
          </w:p>
        </w:tc>
        <w:tc>
          <w:tcPr>
            <w:tcW w:w="2163" w:type="dxa"/>
            <w:noWrap w:val="0"/>
            <w:vAlign w:val="top"/>
          </w:tcPr>
          <w:p w14:paraId="16145588">
            <w:pPr>
              <w:spacing w:line="400" w:lineRule="exact"/>
              <w:rPr>
                <w:rFonts w:hint="eastAsia" w:ascii="宋体" w:hAnsi="宋体"/>
                <w:color w:val="auto"/>
                <w:szCs w:val="21"/>
                <w:highlight w:val="none"/>
              </w:rPr>
            </w:pPr>
          </w:p>
        </w:tc>
        <w:tc>
          <w:tcPr>
            <w:tcW w:w="2000" w:type="dxa"/>
            <w:noWrap w:val="0"/>
            <w:vAlign w:val="top"/>
          </w:tcPr>
          <w:p w14:paraId="0442B0C7">
            <w:pPr>
              <w:spacing w:line="400" w:lineRule="exact"/>
              <w:rPr>
                <w:rFonts w:hint="eastAsia" w:ascii="宋体" w:hAnsi="宋体"/>
                <w:color w:val="auto"/>
                <w:szCs w:val="21"/>
                <w:highlight w:val="none"/>
              </w:rPr>
            </w:pPr>
          </w:p>
        </w:tc>
      </w:tr>
      <w:tr w14:paraId="6599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noWrap w:val="0"/>
            <w:vAlign w:val="top"/>
          </w:tcPr>
          <w:p w14:paraId="2260E3B3">
            <w:pPr>
              <w:spacing w:line="400" w:lineRule="exact"/>
              <w:rPr>
                <w:rFonts w:hint="eastAsia" w:ascii="宋体" w:hAnsi="宋体"/>
                <w:color w:val="auto"/>
                <w:szCs w:val="21"/>
                <w:highlight w:val="none"/>
              </w:rPr>
            </w:pPr>
          </w:p>
        </w:tc>
        <w:tc>
          <w:tcPr>
            <w:tcW w:w="806" w:type="dxa"/>
            <w:noWrap w:val="0"/>
            <w:vAlign w:val="top"/>
          </w:tcPr>
          <w:p w14:paraId="6858CD28">
            <w:pPr>
              <w:spacing w:line="400" w:lineRule="exact"/>
              <w:rPr>
                <w:rFonts w:hint="eastAsia" w:ascii="宋体" w:hAnsi="宋体"/>
                <w:color w:val="auto"/>
                <w:szCs w:val="21"/>
                <w:highlight w:val="none"/>
              </w:rPr>
            </w:pPr>
          </w:p>
        </w:tc>
        <w:tc>
          <w:tcPr>
            <w:tcW w:w="1537" w:type="dxa"/>
            <w:noWrap w:val="0"/>
            <w:vAlign w:val="top"/>
          </w:tcPr>
          <w:p w14:paraId="19CC452E">
            <w:pPr>
              <w:spacing w:line="400" w:lineRule="exact"/>
              <w:rPr>
                <w:rFonts w:hint="eastAsia" w:ascii="宋体" w:hAnsi="宋体"/>
                <w:color w:val="auto"/>
                <w:szCs w:val="21"/>
                <w:highlight w:val="none"/>
              </w:rPr>
            </w:pPr>
          </w:p>
        </w:tc>
        <w:tc>
          <w:tcPr>
            <w:tcW w:w="1371" w:type="dxa"/>
            <w:noWrap w:val="0"/>
            <w:vAlign w:val="top"/>
          </w:tcPr>
          <w:p w14:paraId="649BE8D5">
            <w:pPr>
              <w:spacing w:line="400" w:lineRule="exact"/>
              <w:rPr>
                <w:rFonts w:hint="eastAsia" w:ascii="宋体" w:hAnsi="宋体"/>
                <w:color w:val="auto"/>
                <w:szCs w:val="21"/>
                <w:highlight w:val="none"/>
              </w:rPr>
            </w:pPr>
          </w:p>
        </w:tc>
        <w:tc>
          <w:tcPr>
            <w:tcW w:w="2163" w:type="dxa"/>
            <w:noWrap w:val="0"/>
            <w:vAlign w:val="top"/>
          </w:tcPr>
          <w:p w14:paraId="0AA0CAF2">
            <w:pPr>
              <w:spacing w:line="400" w:lineRule="exact"/>
              <w:rPr>
                <w:rFonts w:hint="eastAsia" w:ascii="宋体" w:hAnsi="宋体"/>
                <w:color w:val="auto"/>
                <w:szCs w:val="21"/>
                <w:highlight w:val="none"/>
              </w:rPr>
            </w:pPr>
          </w:p>
        </w:tc>
        <w:tc>
          <w:tcPr>
            <w:tcW w:w="2000" w:type="dxa"/>
            <w:noWrap w:val="0"/>
            <w:vAlign w:val="top"/>
          </w:tcPr>
          <w:p w14:paraId="0FD68B3B">
            <w:pPr>
              <w:spacing w:line="400" w:lineRule="exact"/>
              <w:rPr>
                <w:rFonts w:hint="eastAsia" w:ascii="宋体" w:hAnsi="宋体"/>
                <w:color w:val="auto"/>
                <w:szCs w:val="21"/>
                <w:highlight w:val="none"/>
              </w:rPr>
            </w:pPr>
          </w:p>
        </w:tc>
      </w:tr>
    </w:tbl>
    <w:p w14:paraId="4265BA80">
      <w:pPr>
        <w:spacing w:line="400" w:lineRule="exact"/>
        <w:rPr>
          <w:rFonts w:hint="eastAsia" w:ascii="宋体" w:hAnsi="宋体"/>
          <w:color w:val="auto"/>
          <w:szCs w:val="21"/>
          <w:highlight w:val="none"/>
        </w:rPr>
      </w:pPr>
    </w:p>
    <w:p w14:paraId="295CA96E">
      <w:pPr>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注：1.在填写时，如本表格不适合投标单位的实际情况，可根据本表格式自行制表填写。</w:t>
      </w:r>
    </w:p>
    <w:p w14:paraId="09453504">
      <w:pPr>
        <w:pStyle w:val="13"/>
        <w:jc w:val="center"/>
        <w:rPr>
          <w:rFonts w:hint="eastAsia" w:hAnsi="宋体"/>
          <w:b/>
          <w:bCs/>
          <w:color w:val="auto"/>
          <w:sz w:val="28"/>
          <w:szCs w:val="28"/>
          <w:highlight w:val="none"/>
        </w:rPr>
      </w:pPr>
    </w:p>
    <w:p w14:paraId="5C45CC77">
      <w:pPr>
        <w:pStyle w:val="13"/>
        <w:jc w:val="center"/>
        <w:rPr>
          <w:rFonts w:hAnsi="宋体"/>
          <w:b/>
          <w:bCs/>
          <w:color w:val="auto"/>
          <w:sz w:val="28"/>
          <w:szCs w:val="28"/>
          <w:highlight w:val="none"/>
        </w:rPr>
      </w:pPr>
    </w:p>
    <w:p w14:paraId="510EB7EB">
      <w:pPr>
        <w:snapToGrid w:val="0"/>
        <w:spacing w:line="400" w:lineRule="exact"/>
        <w:ind w:firstLine="5250" w:firstLineChars="2500"/>
        <w:outlineLvl w:val="4"/>
        <w:rPr>
          <w:rFonts w:ascii="宋体"/>
          <w:color w:val="auto"/>
          <w:szCs w:val="21"/>
          <w:highlight w:val="none"/>
          <w:u w:val="singl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电子签章</w:t>
      </w:r>
      <w:r>
        <w:rPr>
          <w:rFonts w:hint="eastAsia" w:ascii="宋体" w:hAnsi="宋体"/>
          <w:color w:val="auto"/>
          <w:szCs w:val="21"/>
          <w:highlight w:val="none"/>
        </w:rPr>
        <w:t>，自然人除外）：</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w:t>
      </w:r>
      <w:r>
        <w:rPr>
          <w:rFonts w:ascii="宋体" w:hAnsi="宋体"/>
          <w:color w:val="auto"/>
          <w:szCs w:val="21"/>
          <w:highlight w:val="none"/>
          <w:u w:val="single"/>
        </w:rPr>
        <w:t xml:space="preserve">                                         </w:t>
      </w:r>
    </w:p>
    <w:p w14:paraId="749C4138">
      <w:pPr>
        <w:snapToGrid w:val="0"/>
        <w:spacing w:line="400" w:lineRule="exact"/>
        <w:ind w:firstLine="420"/>
        <w:outlineLvl w:val="4"/>
        <w:rPr>
          <w:rFonts w:ascii="宋体"/>
          <w:color w:val="auto"/>
          <w:szCs w:val="21"/>
          <w:highlight w:val="none"/>
        </w:rPr>
      </w:pPr>
    </w:p>
    <w:p w14:paraId="7E4550C8">
      <w:pPr>
        <w:pStyle w:val="13"/>
        <w:ind w:firstLine="5040" w:firstLineChars="2400"/>
        <w:rPr>
          <w:rFonts w:hAnsi="宋体"/>
          <w:color w:val="auto"/>
          <w:highlight w:val="none"/>
          <w:u w:val="single"/>
        </w:rPr>
      </w:pPr>
      <w:r>
        <w:rPr>
          <w:rFonts w:hint="eastAsia" w:hAnsi="宋体"/>
          <w:color w:val="auto"/>
          <w:highlight w:val="none"/>
        </w:rPr>
        <w:t>法定代表人或相应的委托代理人签字</w:t>
      </w:r>
      <w:r>
        <w:rPr>
          <w:rFonts w:hint="eastAsia" w:hAnsi="宋体"/>
          <w:color w:val="auto"/>
          <w:highlight w:val="none"/>
          <w:lang w:eastAsia="zh-CN"/>
        </w:rPr>
        <w:t>（</w:t>
      </w:r>
      <w:r>
        <w:rPr>
          <w:rFonts w:hint="eastAsia" w:hAnsi="宋体"/>
          <w:color w:val="auto"/>
          <w:highlight w:val="none"/>
          <w:lang w:val="en-US" w:eastAsia="zh-CN"/>
        </w:rPr>
        <w:t>或电子签名</w:t>
      </w:r>
      <w:r>
        <w:rPr>
          <w:rFonts w:hint="eastAsia" w:hAnsi="宋体"/>
          <w:color w:val="auto"/>
          <w:highlight w:val="none"/>
          <w:lang w:eastAsia="zh-CN"/>
        </w:rPr>
        <w:t>）</w:t>
      </w:r>
      <w:r>
        <w:rPr>
          <w:rFonts w:hint="eastAsia" w:hAnsi="宋体"/>
          <w:color w:val="auto"/>
          <w:highlight w:val="none"/>
        </w:rPr>
        <w:t>：</w:t>
      </w:r>
      <w:r>
        <w:rPr>
          <w:rFonts w:hAnsi="宋体"/>
          <w:color w:val="auto"/>
          <w:szCs w:val="21"/>
          <w:highlight w:val="none"/>
          <w:u w:val="single"/>
        </w:rPr>
        <w:t xml:space="preserve">                </w:t>
      </w:r>
    </w:p>
    <w:p w14:paraId="36ED2E93">
      <w:pPr>
        <w:pStyle w:val="13"/>
        <w:spacing w:line="360" w:lineRule="exact"/>
        <w:ind w:firstLine="4200" w:firstLineChars="2000"/>
        <w:rPr>
          <w:rFonts w:hint="eastAsia" w:hAnsi="宋体"/>
          <w:bCs/>
          <w:color w:val="auto"/>
          <w:szCs w:val="21"/>
          <w:highlight w:val="none"/>
          <w:lang w:val="en-US" w:eastAsia="zh-CN"/>
        </w:rPr>
      </w:pPr>
    </w:p>
    <w:p w14:paraId="271CBADA">
      <w:pPr>
        <w:pStyle w:val="13"/>
        <w:spacing w:line="360" w:lineRule="exact"/>
        <w:ind w:firstLine="5250" w:firstLineChars="2500"/>
        <w:rPr>
          <w:rFonts w:hint="default" w:hAnsi="宋体" w:eastAsia="宋体"/>
          <w:bCs/>
          <w:color w:val="auto"/>
          <w:szCs w:val="21"/>
          <w:highlight w:val="none"/>
          <w:u w:val="single"/>
          <w:lang w:val="en-US" w:eastAsia="zh-CN"/>
        </w:rPr>
      </w:pPr>
      <w:r>
        <w:rPr>
          <w:rFonts w:hint="eastAsia" w:hAnsi="宋体"/>
          <w:bCs/>
          <w:color w:val="auto"/>
          <w:szCs w:val="21"/>
          <w:highlight w:val="none"/>
          <w:lang w:val="en-US" w:eastAsia="zh-CN"/>
        </w:rPr>
        <w:t>日期：</w:t>
      </w:r>
      <w:r>
        <w:rPr>
          <w:rFonts w:hint="eastAsia" w:hAnsi="宋体"/>
          <w:bCs/>
          <w:color w:val="auto"/>
          <w:szCs w:val="21"/>
          <w:highlight w:val="none"/>
          <w:u w:val="single"/>
          <w:lang w:val="en-US" w:eastAsia="zh-CN"/>
        </w:rPr>
        <w:t>          </w:t>
      </w:r>
      <w:r>
        <w:rPr>
          <w:rFonts w:hint="eastAsia" w:hAnsi="宋体"/>
          <w:bCs/>
          <w:color w:val="auto"/>
          <w:szCs w:val="21"/>
          <w:highlight w:val="none"/>
          <w:lang w:val="en-US" w:eastAsia="zh-CN"/>
        </w:rPr>
        <w:t> </w:t>
      </w:r>
      <w:r>
        <w:rPr>
          <w:rFonts w:hint="eastAsia" w:hAnsi="宋体"/>
          <w:bCs/>
          <w:color w:val="auto"/>
          <w:szCs w:val="21"/>
          <w:highlight w:val="none"/>
          <w:u w:val="single"/>
          <w:lang w:val="en-US" w:eastAsia="zh-CN"/>
        </w:rPr>
        <w:t xml:space="preserve"> </w:t>
      </w:r>
    </w:p>
    <w:p w14:paraId="61DC4C9D">
      <w:pPr>
        <w:pStyle w:val="13"/>
        <w:keepNext w:val="0"/>
        <w:keepLines w:val="0"/>
        <w:pageBreakBefore w:val="0"/>
        <w:kinsoku/>
        <w:wordWrap/>
        <w:overflowPunct/>
        <w:topLinePunct w:val="0"/>
        <w:bidi w:val="0"/>
        <w:adjustRightInd/>
        <w:spacing w:line="360" w:lineRule="exact"/>
        <w:ind w:firstLine="420" w:firstLineChars="200"/>
        <w:rPr>
          <w:rFonts w:hint="eastAsia" w:hAnsi="宋体" w:cs="宋体"/>
          <w:color w:val="auto"/>
          <w:szCs w:val="21"/>
          <w:highlight w:val="none"/>
          <w:lang w:eastAsia="zh-CN"/>
        </w:rPr>
      </w:pPr>
    </w:p>
    <w:p w14:paraId="49D41D28">
      <w:pPr>
        <w:pStyle w:val="12"/>
        <w:rPr>
          <w:rFonts w:hint="eastAsia" w:hAnsi="宋体" w:cs="宋体"/>
          <w:color w:val="auto"/>
          <w:szCs w:val="21"/>
          <w:highlight w:val="none"/>
          <w:lang w:eastAsia="zh-CN"/>
        </w:rPr>
      </w:pPr>
    </w:p>
    <w:p w14:paraId="59F06C6C">
      <w:pPr>
        <w:pStyle w:val="12"/>
        <w:rPr>
          <w:rFonts w:hint="eastAsia" w:hAnsi="宋体" w:cs="宋体"/>
          <w:color w:val="auto"/>
          <w:szCs w:val="21"/>
          <w:highlight w:val="none"/>
          <w:lang w:eastAsia="zh-CN"/>
        </w:rPr>
      </w:pPr>
    </w:p>
    <w:p w14:paraId="5E39E348">
      <w:pPr>
        <w:pStyle w:val="12"/>
        <w:rPr>
          <w:rFonts w:hint="eastAsia" w:hAnsi="宋体" w:cs="宋体"/>
          <w:color w:val="auto"/>
          <w:szCs w:val="21"/>
          <w:highlight w:val="none"/>
          <w:lang w:eastAsia="zh-CN"/>
        </w:rPr>
      </w:pPr>
    </w:p>
    <w:p w14:paraId="4B0CCDB7">
      <w:pPr>
        <w:pStyle w:val="12"/>
        <w:rPr>
          <w:rFonts w:hint="eastAsia" w:hAnsi="宋体" w:cs="宋体"/>
          <w:color w:val="auto"/>
          <w:szCs w:val="21"/>
          <w:highlight w:val="none"/>
          <w:lang w:eastAsia="zh-CN"/>
        </w:rPr>
      </w:pPr>
    </w:p>
    <w:p w14:paraId="43C04021">
      <w:pPr>
        <w:pStyle w:val="12"/>
        <w:rPr>
          <w:rFonts w:hint="eastAsia" w:hAnsi="宋体" w:cs="宋体"/>
          <w:color w:val="auto"/>
          <w:szCs w:val="21"/>
          <w:highlight w:val="none"/>
          <w:lang w:eastAsia="zh-CN"/>
        </w:rPr>
      </w:pPr>
    </w:p>
    <w:p w14:paraId="77B8ADF1">
      <w:pPr>
        <w:pStyle w:val="12"/>
        <w:rPr>
          <w:rFonts w:hint="eastAsia" w:hAnsi="宋体" w:cs="宋体"/>
          <w:color w:val="auto"/>
          <w:szCs w:val="21"/>
          <w:highlight w:val="none"/>
          <w:lang w:eastAsia="zh-CN"/>
        </w:rPr>
      </w:pPr>
    </w:p>
    <w:p w14:paraId="393B2C41">
      <w:pPr>
        <w:pStyle w:val="12"/>
        <w:rPr>
          <w:rFonts w:hint="eastAsia" w:hAnsi="宋体" w:cs="宋体"/>
          <w:color w:val="auto"/>
          <w:szCs w:val="21"/>
          <w:highlight w:val="none"/>
          <w:lang w:eastAsia="zh-CN"/>
        </w:rPr>
      </w:pPr>
    </w:p>
    <w:p w14:paraId="7DFAC817">
      <w:pPr>
        <w:pStyle w:val="12"/>
        <w:rPr>
          <w:rFonts w:hint="eastAsia" w:hAnsi="宋体" w:cs="宋体"/>
          <w:color w:val="auto"/>
          <w:szCs w:val="21"/>
          <w:highlight w:val="none"/>
          <w:lang w:eastAsia="zh-CN"/>
        </w:rPr>
      </w:pPr>
    </w:p>
    <w:p w14:paraId="63FDB527">
      <w:pPr>
        <w:pStyle w:val="12"/>
        <w:rPr>
          <w:rFonts w:hint="eastAsia" w:hAnsi="宋体" w:cs="宋体"/>
          <w:color w:val="auto"/>
          <w:szCs w:val="21"/>
          <w:highlight w:val="none"/>
          <w:lang w:eastAsia="zh-CN"/>
        </w:rPr>
      </w:pPr>
    </w:p>
    <w:p w14:paraId="459F2932">
      <w:pPr>
        <w:pStyle w:val="13"/>
        <w:keepNext w:val="0"/>
        <w:keepLines w:val="0"/>
        <w:pageBreakBefore w:val="0"/>
        <w:kinsoku/>
        <w:wordWrap/>
        <w:overflowPunct/>
        <w:topLinePunct w:val="0"/>
        <w:bidi w:val="0"/>
        <w:adjustRightInd/>
        <w:spacing w:line="360" w:lineRule="exact"/>
        <w:ind w:firstLine="420" w:firstLineChars="200"/>
        <w:rPr>
          <w:rFonts w:hint="eastAsia" w:hAnsi="宋体" w:cs="宋体"/>
          <w:color w:val="auto"/>
          <w:szCs w:val="21"/>
          <w:highlight w:val="none"/>
          <w:lang w:eastAsia="zh-CN"/>
        </w:rPr>
      </w:pPr>
    </w:p>
    <w:p w14:paraId="3942FEB3">
      <w:pPr>
        <w:pStyle w:val="5"/>
        <w:rPr>
          <w:rFonts w:hint="eastAsia" w:hAnsi="宋体" w:cs="宋体"/>
          <w:color w:val="auto"/>
          <w:szCs w:val="21"/>
          <w:highlight w:val="none"/>
          <w:lang w:eastAsia="zh-CN"/>
        </w:rPr>
      </w:pPr>
    </w:p>
    <w:p w14:paraId="0A5FC362">
      <w:pPr>
        <w:rPr>
          <w:rFonts w:hint="eastAsia" w:hAnsi="宋体" w:cs="宋体"/>
          <w:color w:val="auto"/>
          <w:szCs w:val="21"/>
          <w:highlight w:val="none"/>
          <w:lang w:eastAsia="zh-CN"/>
        </w:rPr>
      </w:pPr>
    </w:p>
    <w:p w14:paraId="0648DB14">
      <w:pPr>
        <w:pStyle w:val="12"/>
        <w:rPr>
          <w:rFonts w:hint="eastAsia" w:hAnsi="宋体" w:cs="宋体"/>
          <w:color w:val="auto"/>
          <w:szCs w:val="21"/>
          <w:highlight w:val="none"/>
          <w:lang w:eastAsia="zh-CN"/>
        </w:rPr>
      </w:pPr>
    </w:p>
    <w:p w14:paraId="650B4081">
      <w:pPr>
        <w:pStyle w:val="12"/>
        <w:rPr>
          <w:rFonts w:hint="eastAsia" w:hAnsi="宋体" w:cs="宋体"/>
          <w:color w:val="auto"/>
          <w:szCs w:val="21"/>
          <w:highlight w:val="none"/>
          <w:lang w:eastAsia="zh-CN"/>
        </w:rPr>
      </w:pPr>
    </w:p>
    <w:p w14:paraId="4EF8F2DE">
      <w:pPr>
        <w:pStyle w:val="12"/>
        <w:rPr>
          <w:rFonts w:hint="eastAsia" w:hAnsi="宋体" w:cs="宋体"/>
          <w:color w:val="auto"/>
          <w:szCs w:val="21"/>
          <w:highlight w:val="none"/>
          <w:lang w:eastAsia="zh-CN"/>
        </w:rPr>
      </w:pPr>
    </w:p>
    <w:p w14:paraId="5D301AE3">
      <w:pPr>
        <w:pStyle w:val="12"/>
        <w:rPr>
          <w:rFonts w:hint="eastAsia" w:hAnsi="宋体" w:cs="宋体"/>
          <w:color w:val="auto"/>
          <w:szCs w:val="21"/>
          <w:highlight w:val="none"/>
          <w:lang w:eastAsia="zh-CN"/>
        </w:rPr>
      </w:pPr>
    </w:p>
    <w:p w14:paraId="045731CD">
      <w:pPr>
        <w:pStyle w:val="12"/>
        <w:rPr>
          <w:rFonts w:hint="eastAsia" w:hAnsi="宋体" w:cs="宋体"/>
          <w:color w:val="auto"/>
          <w:szCs w:val="21"/>
          <w:highlight w:val="none"/>
          <w:lang w:eastAsia="zh-CN"/>
        </w:rPr>
      </w:pPr>
    </w:p>
    <w:p w14:paraId="6EB7C40C">
      <w:pPr>
        <w:pStyle w:val="12"/>
        <w:rPr>
          <w:rFonts w:hint="eastAsia" w:hAnsi="宋体" w:cs="宋体"/>
          <w:color w:val="auto"/>
          <w:szCs w:val="21"/>
          <w:highlight w:val="none"/>
          <w:lang w:eastAsia="zh-CN"/>
        </w:rPr>
      </w:pPr>
    </w:p>
    <w:p w14:paraId="45C9AAA8">
      <w:pPr>
        <w:pStyle w:val="12"/>
        <w:rPr>
          <w:rFonts w:hint="eastAsia" w:hAnsi="宋体" w:cs="宋体"/>
          <w:color w:val="auto"/>
          <w:szCs w:val="21"/>
          <w:highlight w:val="none"/>
          <w:lang w:eastAsia="zh-CN"/>
        </w:rPr>
      </w:pPr>
    </w:p>
    <w:p w14:paraId="20BD067A">
      <w:pPr>
        <w:pStyle w:val="12"/>
        <w:rPr>
          <w:rFonts w:hint="eastAsia" w:hAnsi="宋体" w:cs="宋体"/>
          <w:color w:val="auto"/>
          <w:szCs w:val="21"/>
          <w:highlight w:val="none"/>
          <w:lang w:eastAsia="zh-CN"/>
        </w:rPr>
      </w:pPr>
    </w:p>
    <w:p w14:paraId="59A90FF3">
      <w:pPr>
        <w:pStyle w:val="12"/>
        <w:rPr>
          <w:rFonts w:hint="eastAsia" w:hAnsi="宋体" w:cs="宋体"/>
          <w:color w:val="auto"/>
          <w:szCs w:val="21"/>
          <w:highlight w:val="none"/>
          <w:lang w:eastAsia="zh-CN"/>
        </w:rPr>
      </w:pPr>
    </w:p>
    <w:p w14:paraId="467EC816">
      <w:pPr>
        <w:pStyle w:val="13"/>
        <w:spacing w:line="400" w:lineRule="exact"/>
        <w:rPr>
          <w:rFonts w:hint="eastAsia" w:hAnsi="宋体"/>
          <w:b/>
          <w:color w:val="auto"/>
          <w:sz w:val="24"/>
          <w:szCs w:val="24"/>
          <w:highlight w:val="none"/>
        </w:rPr>
      </w:pPr>
      <w:r>
        <w:rPr>
          <w:rFonts w:hint="eastAsia" w:hAnsi="宋体"/>
          <w:b/>
          <w:color w:val="auto"/>
          <w:sz w:val="24"/>
          <w:szCs w:val="24"/>
          <w:highlight w:val="none"/>
          <w:lang w:val="en-US" w:eastAsia="zh-CN"/>
        </w:rPr>
        <w:t>2.</w:t>
      </w:r>
      <w:r>
        <w:rPr>
          <w:rFonts w:hint="eastAsia" w:hAnsi="宋体"/>
          <w:b/>
          <w:color w:val="auto"/>
          <w:sz w:val="24"/>
          <w:szCs w:val="24"/>
          <w:highlight w:val="none"/>
        </w:rPr>
        <w:t>节能</w:t>
      </w: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环保</w:t>
      </w:r>
      <w:r>
        <w:rPr>
          <w:rFonts w:hint="eastAsia" w:hAnsi="宋体"/>
          <w:b/>
          <w:color w:val="auto"/>
          <w:sz w:val="24"/>
          <w:szCs w:val="24"/>
          <w:highlight w:val="none"/>
        </w:rPr>
        <w:t>方面的证书复印件（如有，请提供）</w:t>
      </w:r>
    </w:p>
    <w:p w14:paraId="07835AA7">
      <w:pPr>
        <w:pStyle w:val="13"/>
        <w:keepNext w:val="0"/>
        <w:keepLines w:val="0"/>
        <w:pageBreakBefore w:val="0"/>
        <w:kinsoku/>
        <w:wordWrap/>
        <w:overflowPunct/>
        <w:topLinePunct w:val="0"/>
        <w:bidi w:val="0"/>
        <w:adjustRightInd/>
        <w:spacing w:line="360" w:lineRule="exact"/>
        <w:ind w:firstLine="480" w:firstLineChars="200"/>
        <w:rPr>
          <w:rFonts w:hint="eastAsia" w:hAnsi="宋体" w:cs="宋体"/>
          <w:color w:val="auto"/>
          <w:sz w:val="24"/>
          <w:szCs w:val="24"/>
          <w:highlight w:val="none"/>
          <w:lang w:eastAsia="zh-CN"/>
        </w:rPr>
      </w:pPr>
    </w:p>
    <w:p w14:paraId="46E9A68B">
      <w:pPr>
        <w:pStyle w:val="5"/>
        <w:rPr>
          <w:rFonts w:hint="eastAsia" w:hAnsi="宋体" w:cs="宋体"/>
          <w:color w:val="auto"/>
          <w:sz w:val="24"/>
          <w:szCs w:val="24"/>
          <w:highlight w:val="none"/>
          <w:lang w:eastAsia="zh-CN"/>
        </w:rPr>
      </w:pPr>
    </w:p>
    <w:p w14:paraId="3562B4D8">
      <w:pPr>
        <w:rPr>
          <w:rFonts w:hint="eastAsia" w:hAnsi="宋体" w:cs="宋体"/>
          <w:color w:val="auto"/>
          <w:sz w:val="24"/>
          <w:szCs w:val="24"/>
          <w:highlight w:val="none"/>
          <w:lang w:eastAsia="zh-CN"/>
        </w:rPr>
      </w:pPr>
    </w:p>
    <w:p w14:paraId="1AA37405">
      <w:pPr>
        <w:pStyle w:val="12"/>
        <w:rPr>
          <w:rFonts w:hint="eastAsia" w:hAnsi="宋体" w:cs="宋体"/>
          <w:color w:val="auto"/>
          <w:sz w:val="24"/>
          <w:szCs w:val="24"/>
          <w:highlight w:val="none"/>
          <w:lang w:eastAsia="zh-CN"/>
        </w:rPr>
      </w:pPr>
    </w:p>
    <w:p w14:paraId="79A1057C">
      <w:pPr>
        <w:pStyle w:val="12"/>
        <w:rPr>
          <w:rFonts w:hint="eastAsia" w:hAnsi="宋体" w:cs="宋体"/>
          <w:color w:val="auto"/>
          <w:sz w:val="24"/>
          <w:szCs w:val="24"/>
          <w:highlight w:val="none"/>
          <w:lang w:eastAsia="zh-CN"/>
        </w:rPr>
      </w:pPr>
    </w:p>
    <w:p w14:paraId="7CE5E697">
      <w:pPr>
        <w:pStyle w:val="12"/>
        <w:rPr>
          <w:rFonts w:hint="eastAsia" w:hAnsi="宋体" w:cs="宋体"/>
          <w:color w:val="auto"/>
          <w:sz w:val="24"/>
          <w:szCs w:val="24"/>
          <w:highlight w:val="none"/>
          <w:lang w:eastAsia="zh-CN"/>
        </w:rPr>
      </w:pPr>
    </w:p>
    <w:p w14:paraId="675D4299">
      <w:pPr>
        <w:pStyle w:val="12"/>
        <w:rPr>
          <w:rFonts w:hint="eastAsia" w:hAnsi="宋体" w:cs="宋体"/>
          <w:color w:val="auto"/>
          <w:sz w:val="24"/>
          <w:szCs w:val="24"/>
          <w:highlight w:val="none"/>
          <w:lang w:eastAsia="zh-CN"/>
        </w:rPr>
      </w:pPr>
    </w:p>
    <w:p w14:paraId="4404C806">
      <w:pPr>
        <w:pStyle w:val="12"/>
        <w:rPr>
          <w:rFonts w:hint="eastAsia" w:hAnsi="宋体" w:cs="宋体"/>
          <w:color w:val="auto"/>
          <w:sz w:val="24"/>
          <w:szCs w:val="24"/>
          <w:highlight w:val="none"/>
          <w:lang w:eastAsia="zh-CN"/>
        </w:rPr>
      </w:pPr>
    </w:p>
    <w:p w14:paraId="297CB06C">
      <w:pPr>
        <w:pStyle w:val="13"/>
        <w:spacing w:line="400" w:lineRule="exact"/>
        <w:rPr>
          <w:rFonts w:hAnsi="宋体"/>
          <w:b/>
          <w:color w:val="auto"/>
          <w:sz w:val="24"/>
          <w:szCs w:val="24"/>
          <w:highlight w:val="none"/>
        </w:rPr>
      </w:pPr>
      <w:r>
        <w:rPr>
          <w:rFonts w:hint="eastAsia" w:hAnsi="宋体"/>
          <w:b/>
          <w:color w:val="auto"/>
          <w:sz w:val="24"/>
          <w:szCs w:val="24"/>
          <w:highlight w:val="none"/>
          <w:lang w:val="en-US" w:eastAsia="zh-CN"/>
        </w:rPr>
        <w:t>3</w:t>
      </w:r>
      <w:r>
        <w:rPr>
          <w:rFonts w:hAnsi="宋体"/>
          <w:b/>
          <w:color w:val="auto"/>
          <w:sz w:val="24"/>
          <w:szCs w:val="24"/>
          <w:highlight w:val="none"/>
        </w:rPr>
        <w:t>.</w:t>
      </w:r>
      <w:r>
        <w:rPr>
          <w:rFonts w:hint="eastAsia" w:hAnsi="宋体"/>
          <w:b/>
          <w:color w:val="auto"/>
          <w:sz w:val="24"/>
          <w:szCs w:val="24"/>
          <w:highlight w:val="none"/>
        </w:rPr>
        <w:t>供应商20</w:t>
      </w:r>
      <w:r>
        <w:rPr>
          <w:rFonts w:hint="eastAsia" w:hAnsi="宋体"/>
          <w:b/>
          <w:color w:val="auto"/>
          <w:sz w:val="24"/>
          <w:szCs w:val="24"/>
          <w:highlight w:val="none"/>
          <w:lang w:val="en-US" w:eastAsia="zh-CN"/>
        </w:rPr>
        <w:t>22</w:t>
      </w:r>
      <w:r>
        <w:rPr>
          <w:rFonts w:hint="eastAsia" w:hAnsi="宋体"/>
          <w:b/>
          <w:color w:val="auto"/>
          <w:sz w:val="24"/>
          <w:szCs w:val="24"/>
          <w:highlight w:val="none"/>
        </w:rPr>
        <w:t>年以来同类项目业绩的相关证明材料（以成交、</w:t>
      </w:r>
      <w:r>
        <w:rPr>
          <w:rFonts w:hint="eastAsia" w:hAnsi="宋体"/>
          <w:b/>
          <w:color w:val="auto"/>
          <w:sz w:val="24"/>
          <w:szCs w:val="24"/>
          <w:highlight w:val="none"/>
          <w:lang w:val="en-US" w:eastAsia="zh-CN"/>
        </w:rPr>
        <w:t>中标</w:t>
      </w:r>
      <w:r>
        <w:rPr>
          <w:rFonts w:hint="eastAsia" w:hAnsi="宋体"/>
          <w:b/>
          <w:color w:val="auto"/>
          <w:sz w:val="24"/>
          <w:szCs w:val="24"/>
          <w:highlight w:val="none"/>
        </w:rPr>
        <w:t>通知书</w:t>
      </w:r>
      <w:r>
        <w:rPr>
          <w:rFonts w:hint="eastAsia" w:hAnsi="宋体"/>
          <w:b/>
          <w:color w:val="auto"/>
          <w:sz w:val="24"/>
          <w:szCs w:val="24"/>
          <w:highlight w:val="none"/>
          <w:lang w:val="en-US" w:eastAsia="zh-CN"/>
        </w:rPr>
        <w:t>或</w:t>
      </w:r>
      <w:r>
        <w:rPr>
          <w:rFonts w:hint="eastAsia" w:hAnsi="宋体"/>
          <w:b/>
          <w:color w:val="auto"/>
          <w:sz w:val="24"/>
          <w:szCs w:val="24"/>
          <w:highlight w:val="none"/>
        </w:rPr>
        <w:t>签订的合同</w:t>
      </w:r>
      <w:r>
        <w:rPr>
          <w:rFonts w:hint="eastAsia" w:hAnsi="宋体"/>
          <w:b/>
          <w:color w:val="auto"/>
          <w:sz w:val="24"/>
          <w:szCs w:val="24"/>
          <w:highlight w:val="none"/>
          <w:lang w:eastAsia="zh-CN"/>
        </w:rPr>
        <w:t>、协议</w:t>
      </w:r>
      <w:r>
        <w:rPr>
          <w:rFonts w:hint="eastAsia" w:hAnsi="宋体"/>
          <w:b/>
          <w:color w:val="auto"/>
          <w:sz w:val="24"/>
          <w:szCs w:val="24"/>
          <w:highlight w:val="none"/>
        </w:rPr>
        <w:t>为准，并能清晰反映该项目的项目名称、种类）（如有，请提供）</w:t>
      </w:r>
    </w:p>
    <w:p w14:paraId="2A986C78">
      <w:pPr>
        <w:pStyle w:val="13"/>
        <w:keepNext w:val="0"/>
        <w:keepLines w:val="0"/>
        <w:pageBreakBefore w:val="0"/>
        <w:kinsoku/>
        <w:wordWrap/>
        <w:overflowPunct/>
        <w:topLinePunct w:val="0"/>
        <w:bidi w:val="0"/>
        <w:adjustRightInd/>
        <w:spacing w:line="360" w:lineRule="exact"/>
        <w:ind w:firstLine="480" w:firstLineChars="200"/>
        <w:rPr>
          <w:rFonts w:hint="eastAsia" w:hAnsi="宋体" w:cs="宋体"/>
          <w:color w:val="auto"/>
          <w:sz w:val="24"/>
          <w:szCs w:val="24"/>
          <w:highlight w:val="none"/>
          <w:lang w:eastAsia="zh-CN"/>
        </w:rPr>
      </w:pPr>
    </w:p>
    <w:p w14:paraId="19F9C190">
      <w:pPr>
        <w:pStyle w:val="5"/>
        <w:rPr>
          <w:rFonts w:hint="eastAsia" w:hAnsi="宋体" w:cs="宋体"/>
          <w:color w:val="auto"/>
          <w:sz w:val="24"/>
          <w:szCs w:val="24"/>
          <w:highlight w:val="none"/>
          <w:lang w:eastAsia="zh-CN"/>
        </w:rPr>
      </w:pPr>
    </w:p>
    <w:p w14:paraId="5031F3B2">
      <w:pPr>
        <w:rPr>
          <w:rFonts w:hint="eastAsia"/>
          <w:color w:val="auto"/>
          <w:sz w:val="24"/>
          <w:szCs w:val="24"/>
          <w:highlight w:val="none"/>
          <w:lang w:eastAsia="zh-CN"/>
        </w:rPr>
      </w:pPr>
    </w:p>
    <w:p w14:paraId="3B1BFAAB">
      <w:pPr>
        <w:rPr>
          <w:rFonts w:hint="eastAsia" w:hAnsi="宋体" w:cs="宋体"/>
          <w:color w:val="auto"/>
          <w:sz w:val="24"/>
          <w:szCs w:val="24"/>
          <w:highlight w:val="none"/>
          <w:lang w:eastAsia="zh-CN"/>
        </w:rPr>
      </w:pPr>
    </w:p>
    <w:p w14:paraId="0D4A2CB1">
      <w:pPr>
        <w:pStyle w:val="12"/>
        <w:rPr>
          <w:rFonts w:hint="eastAsia" w:hAnsi="宋体" w:cs="宋体"/>
          <w:color w:val="auto"/>
          <w:sz w:val="24"/>
          <w:szCs w:val="24"/>
          <w:highlight w:val="none"/>
          <w:lang w:eastAsia="zh-CN"/>
        </w:rPr>
      </w:pPr>
    </w:p>
    <w:p w14:paraId="059DFDF2">
      <w:pPr>
        <w:pStyle w:val="12"/>
        <w:rPr>
          <w:rFonts w:hint="eastAsia" w:hAnsi="宋体" w:cs="宋体"/>
          <w:color w:val="auto"/>
          <w:sz w:val="24"/>
          <w:szCs w:val="24"/>
          <w:highlight w:val="none"/>
          <w:lang w:eastAsia="zh-CN"/>
        </w:rPr>
      </w:pPr>
    </w:p>
    <w:p w14:paraId="6597B589">
      <w:pPr>
        <w:pStyle w:val="13"/>
        <w:spacing w:line="400" w:lineRule="exact"/>
        <w:rPr>
          <w:rFonts w:hAnsi="宋体"/>
          <w:b/>
          <w:bCs/>
          <w:color w:val="auto"/>
          <w:sz w:val="24"/>
          <w:szCs w:val="24"/>
          <w:highlight w:val="none"/>
        </w:rPr>
      </w:pPr>
      <w:r>
        <w:rPr>
          <w:rFonts w:hint="eastAsia" w:hAnsi="宋体"/>
          <w:b/>
          <w:bCs/>
          <w:color w:val="auto"/>
          <w:sz w:val="24"/>
          <w:szCs w:val="24"/>
          <w:highlight w:val="none"/>
          <w:lang w:val="en-US" w:eastAsia="zh-CN"/>
        </w:rPr>
        <w:t>4</w:t>
      </w:r>
      <w:r>
        <w:rPr>
          <w:rFonts w:hAnsi="宋体"/>
          <w:b/>
          <w:bCs/>
          <w:color w:val="auto"/>
          <w:sz w:val="24"/>
          <w:szCs w:val="24"/>
          <w:highlight w:val="none"/>
        </w:rPr>
        <w:t>.</w:t>
      </w:r>
      <w:r>
        <w:rPr>
          <w:rFonts w:hint="eastAsia" w:hAnsi="宋体"/>
          <w:b/>
          <w:bCs/>
          <w:color w:val="auto"/>
          <w:sz w:val="24"/>
          <w:szCs w:val="24"/>
          <w:highlight w:val="none"/>
        </w:rPr>
        <w:t>供应商相关获奖证书、认证证书等复印件（如有，请提供）</w:t>
      </w:r>
    </w:p>
    <w:p w14:paraId="6372DE82">
      <w:pPr>
        <w:rPr>
          <w:rFonts w:hint="eastAsia"/>
          <w:color w:val="auto"/>
          <w:sz w:val="24"/>
          <w:szCs w:val="24"/>
          <w:highlight w:val="none"/>
          <w:lang w:eastAsia="zh-CN"/>
        </w:rPr>
      </w:pPr>
    </w:p>
    <w:p w14:paraId="4C1C3B0F">
      <w:pPr>
        <w:pStyle w:val="13"/>
        <w:rPr>
          <w:rFonts w:hint="eastAsia" w:hAnsi="宋体"/>
          <w:b/>
          <w:bCs/>
          <w:color w:val="auto"/>
          <w:sz w:val="28"/>
          <w:szCs w:val="28"/>
          <w:highlight w:val="none"/>
          <w:lang w:val="en-US" w:eastAsia="zh-CN"/>
        </w:rPr>
      </w:pPr>
    </w:p>
    <w:p w14:paraId="68CA20F9">
      <w:pPr>
        <w:pStyle w:val="12"/>
        <w:rPr>
          <w:rFonts w:hint="eastAsia" w:hAnsi="宋体"/>
          <w:b/>
          <w:bCs/>
          <w:color w:val="auto"/>
          <w:sz w:val="28"/>
          <w:szCs w:val="28"/>
          <w:highlight w:val="none"/>
          <w:lang w:val="en-US" w:eastAsia="zh-CN"/>
        </w:rPr>
      </w:pPr>
    </w:p>
    <w:p w14:paraId="049F3473">
      <w:pPr>
        <w:pStyle w:val="12"/>
        <w:rPr>
          <w:rFonts w:hint="eastAsia" w:hAnsi="宋体"/>
          <w:b/>
          <w:bCs/>
          <w:color w:val="auto"/>
          <w:sz w:val="28"/>
          <w:szCs w:val="28"/>
          <w:highlight w:val="none"/>
          <w:lang w:val="en-US" w:eastAsia="zh-CN"/>
        </w:rPr>
      </w:pPr>
    </w:p>
    <w:p w14:paraId="76735D4E">
      <w:pPr>
        <w:pStyle w:val="13"/>
        <w:spacing w:line="400" w:lineRule="exact"/>
        <w:rPr>
          <w:rFonts w:hint="eastAsia" w:ascii="宋体" w:hAnsi="宋体" w:eastAsia="宋体" w:cs="Times New Roman"/>
          <w:b/>
          <w:bCs/>
          <w:color w:val="auto"/>
          <w:sz w:val="24"/>
          <w:szCs w:val="24"/>
          <w:highlight w:val="none"/>
          <w:lang w:val="en-US" w:eastAsia="zh-CN"/>
        </w:rPr>
      </w:pPr>
    </w:p>
    <w:p w14:paraId="42D53EEB">
      <w:pPr>
        <w:pStyle w:val="13"/>
        <w:spacing w:line="400" w:lineRule="exact"/>
        <w:rPr>
          <w:rFonts w:hint="eastAsia" w:ascii="宋体" w:hAnsi="宋体" w:eastAsia="宋体" w:cs="Times New Roman"/>
          <w:b/>
          <w:bCs/>
          <w:color w:val="auto"/>
          <w:sz w:val="24"/>
          <w:szCs w:val="24"/>
          <w:highlight w:val="none"/>
          <w:lang w:val="en-US" w:eastAsia="zh-CN"/>
        </w:rPr>
      </w:pPr>
    </w:p>
    <w:p w14:paraId="325713D5">
      <w:pPr>
        <w:pStyle w:val="13"/>
        <w:spacing w:line="400" w:lineRule="exact"/>
        <w:rPr>
          <w:rFonts w:hint="eastAsia" w:ascii="宋体" w:hAnsi="宋体" w:eastAsia="宋体" w:cs="Times New Roman"/>
          <w:b/>
          <w:bCs/>
          <w:color w:val="auto"/>
          <w:sz w:val="24"/>
          <w:szCs w:val="24"/>
          <w:highlight w:val="none"/>
          <w:lang w:val="en-US" w:eastAsia="zh-CN"/>
        </w:rPr>
      </w:pPr>
    </w:p>
    <w:p w14:paraId="234D577D">
      <w:pPr>
        <w:pStyle w:val="13"/>
        <w:spacing w:line="400" w:lineRule="exact"/>
        <w:rPr>
          <w:rFonts w:hint="eastAsia" w:ascii="宋体" w:hAnsi="宋体" w:eastAsia="宋体" w:cs="Times New Roman"/>
          <w:b/>
          <w:bCs/>
          <w:color w:val="auto"/>
          <w:sz w:val="24"/>
          <w:szCs w:val="24"/>
          <w:highlight w:val="none"/>
          <w:lang w:val="en-US" w:eastAsia="zh-CN"/>
        </w:rPr>
      </w:pPr>
    </w:p>
    <w:p w14:paraId="097AD719">
      <w:pPr>
        <w:pStyle w:val="13"/>
        <w:spacing w:line="400" w:lineRule="exact"/>
        <w:rPr>
          <w:rFonts w:hint="eastAsia" w:ascii="宋体" w:hAnsi="宋体" w:eastAsia="宋体" w:cs="Times New Roman"/>
          <w:b/>
          <w:bCs/>
          <w:color w:val="auto"/>
          <w:sz w:val="24"/>
          <w:szCs w:val="24"/>
          <w:highlight w:val="none"/>
          <w:lang w:val="en-US" w:eastAsia="zh-CN"/>
        </w:rPr>
      </w:pPr>
    </w:p>
    <w:p w14:paraId="60A73AD4">
      <w:pPr>
        <w:pStyle w:val="13"/>
        <w:spacing w:line="400" w:lineRule="exact"/>
        <w:rPr>
          <w:rFonts w:hint="eastAsia" w:ascii="宋体" w:hAnsi="宋体" w:eastAsia="宋体" w:cs="Times New Roman"/>
          <w:b/>
          <w:bCs/>
          <w:color w:val="auto"/>
          <w:sz w:val="24"/>
          <w:szCs w:val="24"/>
          <w:highlight w:val="none"/>
          <w:lang w:val="en-US" w:eastAsia="zh-CN"/>
        </w:rPr>
      </w:pPr>
    </w:p>
    <w:p w14:paraId="7AE1FC81">
      <w:pPr>
        <w:pStyle w:val="13"/>
        <w:spacing w:line="400" w:lineRule="exact"/>
        <w:rPr>
          <w:rFonts w:hint="eastAsia" w:ascii="宋体" w:hAnsi="宋体" w:eastAsia="宋体" w:cs="Times New Roman"/>
          <w:b/>
          <w:bCs/>
          <w:color w:val="auto"/>
          <w:sz w:val="24"/>
          <w:szCs w:val="24"/>
          <w:highlight w:val="none"/>
          <w:lang w:val="en-US" w:eastAsia="zh-CN"/>
        </w:rPr>
      </w:pPr>
    </w:p>
    <w:p w14:paraId="1735282F">
      <w:pPr>
        <w:pStyle w:val="13"/>
        <w:spacing w:line="400" w:lineRule="exact"/>
        <w:rPr>
          <w:rFonts w:hint="eastAsia" w:ascii="宋体" w:hAnsi="宋体" w:eastAsia="宋体" w:cs="Times New Roman"/>
          <w:b/>
          <w:bCs/>
          <w:color w:val="auto"/>
          <w:sz w:val="24"/>
          <w:szCs w:val="24"/>
          <w:highlight w:val="none"/>
          <w:lang w:val="en-US" w:eastAsia="zh-CN"/>
        </w:rPr>
      </w:pPr>
    </w:p>
    <w:p w14:paraId="53194983">
      <w:pPr>
        <w:pStyle w:val="13"/>
        <w:spacing w:line="400" w:lineRule="exact"/>
        <w:rPr>
          <w:rFonts w:hint="eastAsia" w:ascii="宋体" w:hAnsi="宋体" w:eastAsia="宋体" w:cs="Times New Roman"/>
          <w:b/>
          <w:bCs/>
          <w:color w:val="auto"/>
          <w:sz w:val="24"/>
          <w:szCs w:val="24"/>
          <w:highlight w:val="none"/>
          <w:lang w:val="en-US" w:eastAsia="zh-CN"/>
        </w:rPr>
      </w:pPr>
    </w:p>
    <w:p w14:paraId="38B82654">
      <w:pPr>
        <w:pStyle w:val="13"/>
        <w:spacing w:line="400" w:lineRule="exact"/>
        <w:rPr>
          <w:rFonts w:hint="eastAsia" w:ascii="宋体" w:hAnsi="宋体" w:eastAsia="宋体" w:cs="Times New Roman"/>
          <w:b/>
          <w:bCs/>
          <w:color w:val="auto"/>
          <w:sz w:val="24"/>
          <w:szCs w:val="24"/>
          <w:highlight w:val="none"/>
          <w:lang w:val="en-US" w:eastAsia="zh-CN"/>
        </w:rPr>
      </w:pPr>
    </w:p>
    <w:p w14:paraId="2AA258BB">
      <w:pPr>
        <w:pStyle w:val="13"/>
        <w:spacing w:line="400" w:lineRule="exact"/>
        <w:rPr>
          <w:rFonts w:hint="eastAsia" w:ascii="宋体" w:hAnsi="宋体" w:eastAsia="宋体" w:cs="Times New Roman"/>
          <w:b/>
          <w:bCs/>
          <w:color w:val="auto"/>
          <w:sz w:val="24"/>
          <w:szCs w:val="24"/>
          <w:highlight w:val="none"/>
          <w:lang w:val="en-US" w:eastAsia="zh-CN"/>
        </w:rPr>
      </w:pPr>
    </w:p>
    <w:p w14:paraId="46A5F775">
      <w:pPr>
        <w:pStyle w:val="13"/>
        <w:spacing w:line="400" w:lineRule="exac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5.中小企业声明函（如供应商为中小微型企业的，格式见附件，供应商对出具的声明函真实性负责，成交结果将同时公告企业《中小企业声明函》，接受社会监督）（如有，请提供）</w:t>
      </w:r>
    </w:p>
    <w:p w14:paraId="3CA9470D">
      <w:pPr>
        <w:pStyle w:val="13"/>
        <w:spacing w:line="400" w:lineRule="exact"/>
        <w:rPr>
          <w:rFonts w:hint="eastAsia" w:ascii="宋体" w:hAnsi="宋体" w:eastAsia="宋体" w:cs="Times New Roman"/>
          <w:b/>
          <w:bCs/>
          <w:color w:val="auto"/>
          <w:sz w:val="24"/>
          <w:szCs w:val="24"/>
          <w:highlight w:val="none"/>
          <w:lang w:val="en-US" w:eastAsia="zh-CN"/>
        </w:rPr>
      </w:pPr>
    </w:p>
    <w:p w14:paraId="49DF4649">
      <w:pPr>
        <w:pStyle w:val="64"/>
        <w:spacing w:after="0" w:line="400" w:lineRule="exact"/>
        <w:rPr>
          <w:b/>
          <w:color w:val="auto"/>
          <w:sz w:val="24"/>
          <w:szCs w:val="24"/>
          <w:highlight w:val="none"/>
        </w:rPr>
      </w:pPr>
      <w:r>
        <w:rPr>
          <w:rFonts w:hint="eastAsia"/>
          <w:b/>
          <w:color w:val="auto"/>
          <w:sz w:val="24"/>
          <w:szCs w:val="24"/>
          <w:highlight w:val="none"/>
        </w:rPr>
        <w:t>中小企业声明函(货物类，格式)</w:t>
      </w:r>
    </w:p>
    <w:p w14:paraId="34646FCD">
      <w:pPr>
        <w:pStyle w:val="64"/>
        <w:spacing w:after="0" w:line="400" w:lineRule="exact"/>
        <w:rPr>
          <w:rFonts w:hint="eastAsia"/>
          <w:color w:val="auto"/>
          <w:sz w:val="24"/>
          <w:szCs w:val="24"/>
          <w:highlight w:val="none"/>
        </w:rPr>
      </w:pPr>
    </w:p>
    <w:p w14:paraId="6474AC31">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 （联合体）参加</w:t>
      </w:r>
      <w:r>
        <w:rPr>
          <w:rFonts w:hint="eastAsia"/>
          <w:color w:val="auto"/>
          <w:sz w:val="21"/>
          <w:szCs w:val="21"/>
          <w:highlight w:val="none"/>
          <w:u w:val="single"/>
        </w:rPr>
        <w:t>（单位名称）</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u w:val="single"/>
          <w:lang w:eastAsia="zh-CN"/>
        </w:rPr>
        <w:t>采购</w:t>
      </w:r>
      <w:r>
        <w:rPr>
          <w:rFonts w:hint="eastAsia"/>
          <w:color w:val="auto"/>
          <w:sz w:val="21"/>
          <w:szCs w:val="21"/>
          <w:highlight w:val="none"/>
        </w:rPr>
        <w:t>活动,提供的货物全部由符合政策要求的中小企业制造。相关企业（含联合体中的中小企业、签订分包意向协议的中小企业）的具体情况如下：</w:t>
      </w:r>
    </w:p>
    <w:p w14:paraId="0EC42F3B">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w:t>
      </w:r>
      <w:r>
        <w:rPr>
          <w:rFonts w:hint="eastAsia"/>
          <w:color w:val="auto"/>
          <w:sz w:val="21"/>
          <w:szCs w:val="21"/>
          <w:highlight w:val="none"/>
        </w:rPr>
        <w:t>，属于</w:t>
      </w:r>
      <w:r>
        <w:rPr>
          <w:rFonts w:hint="eastAsia"/>
          <w:color w:val="auto"/>
          <w:sz w:val="21"/>
          <w:szCs w:val="21"/>
          <w:highlight w:val="none"/>
          <w:u w:val="single"/>
        </w:rPr>
        <w:t xml:space="preserve">     （</w:t>
      </w:r>
      <w:r>
        <w:rPr>
          <w:rFonts w:hint="eastAsia"/>
          <w:color w:val="auto"/>
          <w:sz w:val="21"/>
          <w:szCs w:val="21"/>
          <w:highlight w:val="none"/>
          <w:u w:val="single"/>
          <w:lang w:eastAsia="zh-CN"/>
        </w:rPr>
        <w:t>采购</w:t>
      </w:r>
      <w:r>
        <w:rPr>
          <w:rFonts w:hint="eastAsia"/>
          <w:color w:val="auto"/>
          <w:sz w:val="21"/>
          <w:szCs w:val="21"/>
          <w:highlight w:val="none"/>
          <w:u w:val="single"/>
        </w:rPr>
        <w:t>文件中明确的所属行业）行业</w:t>
      </w:r>
      <w:r>
        <w:rPr>
          <w:rFonts w:hint="eastAsia"/>
          <w:color w:val="auto"/>
          <w:sz w:val="21"/>
          <w:szCs w:val="21"/>
          <w:highlight w:val="none"/>
        </w:rPr>
        <w:t>；制造商为</w:t>
      </w:r>
      <w:r>
        <w:rPr>
          <w:rFonts w:hint="eastAsia"/>
          <w:color w:val="auto"/>
          <w:sz w:val="21"/>
          <w:szCs w:val="21"/>
          <w:highlight w:val="none"/>
          <w:u w:val="single"/>
        </w:rPr>
        <w:t>（企业名称）</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（中型企业、小型企业、微型企业）</w:t>
      </w:r>
      <w:r>
        <w:rPr>
          <w:rFonts w:hint="eastAsia"/>
          <w:color w:val="auto"/>
          <w:sz w:val="21"/>
          <w:szCs w:val="21"/>
          <w:highlight w:val="none"/>
        </w:rPr>
        <w:t xml:space="preserve">； </w:t>
      </w:r>
    </w:p>
    <w:p w14:paraId="50980006">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（标的名称）</w:t>
      </w:r>
      <w:r>
        <w:rPr>
          <w:rFonts w:hint="eastAsia"/>
          <w:color w:val="auto"/>
          <w:sz w:val="21"/>
          <w:szCs w:val="21"/>
          <w:highlight w:val="none"/>
        </w:rPr>
        <w:t>，属于</w:t>
      </w:r>
      <w:r>
        <w:rPr>
          <w:rFonts w:hint="eastAsia"/>
          <w:color w:val="auto"/>
          <w:sz w:val="21"/>
          <w:szCs w:val="21"/>
          <w:highlight w:val="none"/>
          <w:u w:val="single"/>
        </w:rPr>
        <w:t xml:space="preserve">     （</w:t>
      </w:r>
      <w:r>
        <w:rPr>
          <w:rFonts w:hint="eastAsia"/>
          <w:color w:val="auto"/>
          <w:sz w:val="21"/>
          <w:szCs w:val="21"/>
          <w:highlight w:val="none"/>
          <w:u w:val="single"/>
          <w:lang w:eastAsia="zh-CN"/>
        </w:rPr>
        <w:t>采购</w:t>
      </w:r>
      <w:r>
        <w:rPr>
          <w:rFonts w:hint="eastAsia"/>
          <w:color w:val="auto"/>
          <w:sz w:val="21"/>
          <w:szCs w:val="21"/>
          <w:highlight w:val="none"/>
          <w:u w:val="single"/>
        </w:rPr>
        <w:t>文件中明确的所属行业）行业</w:t>
      </w:r>
      <w:r>
        <w:rPr>
          <w:rFonts w:hint="eastAsia"/>
          <w:color w:val="auto"/>
          <w:sz w:val="21"/>
          <w:szCs w:val="21"/>
          <w:highlight w:val="none"/>
        </w:rPr>
        <w:t>；制造商为</w:t>
      </w:r>
      <w:r>
        <w:rPr>
          <w:rFonts w:hint="eastAsia"/>
          <w:color w:val="auto"/>
          <w:sz w:val="21"/>
          <w:szCs w:val="21"/>
          <w:highlight w:val="none"/>
          <w:u w:val="single"/>
        </w:rPr>
        <w:t>（企业名称）</w:t>
      </w:r>
      <w:r>
        <w:rPr>
          <w:rFonts w:hint="eastAsia"/>
          <w:color w:val="auto"/>
          <w:sz w:val="21"/>
          <w:szCs w:val="21"/>
          <w:highlight w:val="none"/>
        </w:rPr>
        <w:t>、从业人员</w:t>
      </w:r>
      <w:r>
        <w:rPr>
          <w:rFonts w:hint="eastAsia"/>
          <w:color w:val="auto"/>
          <w:sz w:val="21"/>
          <w:szCs w:val="21"/>
          <w:highlight w:val="none"/>
          <w:u w:val="single"/>
        </w:rPr>
        <w:tab/>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（中型企业、小型 企业、微型企业）</w:t>
      </w:r>
      <w:r>
        <w:rPr>
          <w:rFonts w:hint="eastAsia"/>
          <w:color w:val="auto"/>
          <w:sz w:val="21"/>
          <w:szCs w:val="21"/>
          <w:highlight w:val="none"/>
        </w:rPr>
        <w:t>；</w:t>
      </w:r>
    </w:p>
    <w:p w14:paraId="54C2708E">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w:t>
      </w:r>
    </w:p>
    <w:p w14:paraId="481D820F">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7333D9FC">
      <w:pPr>
        <w:pStyle w:val="65"/>
        <w:spacing w:after="40" w:line="400" w:lineRule="exact"/>
        <w:ind w:firstLine="640"/>
        <w:jc w:val="both"/>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77122F1B">
      <w:pPr>
        <w:pStyle w:val="65"/>
        <w:spacing w:after="40" w:line="400" w:lineRule="exact"/>
        <w:ind w:firstLine="640"/>
        <w:jc w:val="both"/>
        <w:rPr>
          <w:rFonts w:hint="eastAsia"/>
          <w:color w:val="auto"/>
          <w:sz w:val="21"/>
          <w:szCs w:val="21"/>
          <w:highlight w:val="none"/>
        </w:rPr>
      </w:pPr>
    </w:p>
    <w:p w14:paraId="6904BEDE">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 xml:space="preserve">                          企业名称（</w:t>
      </w:r>
      <w:r>
        <w:rPr>
          <w:rFonts w:hint="eastAsia"/>
          <w:color w:val="auto"/>
          <w:sz w:val="21"/>
          <w:szCs w:val="21"/>
          <w:highlight w:val="none"/>
          <w:lang w:val="en-US" w:eastAsia="zh-CN"/>
        </w:rPr>
        <w:t>电子签章</w:t>
      </w:r>
      <w:r>
        <w:rPr>
          <w:rFonts w:hint="eastAsia"/>
          <w:color w:val="auto"/>
          <w:sz w:val="21"/>
          <w:szCs w:val="21"/>
          <w:highlight w:val="none"/>
        </w:rPr>
        <w:t>）：</w:t>
      </w:r>
    </w:p>
    <w:p w14:paraId="41459476">
      <w:pPr>
        <w:pStyle w:val="65"/>
        <w:spacing w:line="400" w:lineRule="exact"/>
        <w:ind w:firstLine="640"/>
        <w:jc w:val="both"/>
        <w:rPr>
          <w:rFonts w:hint="eastAsia"/>
          <w:color w:val="auto"/>
          <w:sz w:val="21"/>
          <w:szCs w:val="21"/>
          <w:highlight w:val="none"/>
        </w:rPr>
      </w:pPr>
      <w:r>
        <w:rPr>
          <w:rFonts w:hint="eastAsia"/>
          <w:color w:val="auto"/>
          <w:sz w:val="21"/>
          <w:szCs w:val="21"/>
          <w:highlight w:val="none"/>
        </w:rPr>
        <w:t xml:space="preserve">                          日期：</w:t>
      </w:r>
    </w:p>
    <w:p w14:paraId="3D1ACEC1">
      <w:pPr>
        <w:shd w:val="clear" w:color="000000" w:fill="FFFFFF"/>
        <w:spacing w:after="240" w:line="360" w:lineRule="atLeast"/>
        <w:ind w:firstLine="48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331EB647">
      <w:pPr>
        <w:shd w:val="clear" w:color="000000" w:fill="FFFFFF"/>
        <w:spacing w:after="240" w:line="360" w:lineRule="atLeast"/>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3B609995">
      <w:pPr>
        <w:shd w:val="clear" w:color="000000" w:fill="FFFFFF"/>
        <w:spacing w:after="240" w:line="360" w:lineRule="atLeast"/>
        <w:jc w:val="left"/>
        <w:rPr>
          <w:rFonts w:hint="eastAsia" w:ascii="宋体" w:hAnsi="宋体" w:eastAsia="宋体" w:cs="宋体"/>
          <w:color w:val="auto"/>
          <w:highlight w:val="none"/>
          <w:u w:val="single"/>
        </w:rPr>
      </w:pPr>
    </w:p>
    <w:p w14:paraId="2D7B6F29">
      <w:pPr>
        <w:shd w:val="clear" w:color="000000" w:fill="FFFFFF"/>
        <w:spacing w:after="240" w:line="360" w:lineRule="atLeast"/>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6291058F">
      <w:pPr>
        <w:shd w:val="clear" w:color="000000" w:fill="FFFFFF"/>
        <w:spacing w:after="240" w:line="360" w:lineRule="atLeast"/>
        <w:jc w:val="left"/>
        <w:rPr>
          <w:rFonts w:hint="eastAsia" w:ascii="宋体" w:hAnsi="宋体" w:eastAsia="宋体" w:cs="宋体"/>
          <w:color w:val="auto"/>
          <w:highlight w:val="none"/>
          <w:u w:val="single"/>
        </w:rPr>
      </w:pPr>
    </w:p>
    <w:p w14:paraId="3101FAD7">
      <w:pPr>
        <w:shd w:val="clear" w:color="000000" w:fill="FFFFFF"/>
        <w:spacing w:after="240" w:line="360" w:lineRule="atLeast"/>
        <w:jc w:val="left"/>
        <w:rPr>
          <w:rFonts w:hint="eastAsia" w:ascii="宋体" w:hAnsi="宋体" w:eastAsia="宋体" w:cs="宋体"/>
          <w:color w:val="auto"/>
          <w:highlight w:val="none"/>
          <w:u w:val="single"/>
        </w:rPr>
      </w:pPr>
    </w:p>
    <w:p w14:paraId="1AC22C7B">
      <w:pPr>
        <w:shd w:val="clear" w:color="000000" w:fill="FFFFFF"/>
        <w:spacing w:after="240" w:line="360" w:lineRule="atLeast"/>
        <w:jc w:val="left"/>
        <w:rPr>
          <w:rFonts w:hint="eastAsia" w:ascii="宋体" w:hAnsi="宋体" w:eastAsia="宋体" w:cs="宋体"/>
          <w:color w:val="auto"/>
          <w:highlight w:val="none"/>
          <w:u w:val="single"/>
        </w:rPr>
      </w:pPr>
    </w:p>
    <w:p w14:paraId="4EE15422">
      <w:pPr>
        <w:spacing w:line="400" w:lineRule="exact"/>
        <w:ind w:left="210" w:leftChars="100" w:firstLine="422" w:firstLineChars="200"/>
        <w:rPr>
          <w:rFonts w:hint="eastAsia" w:ascii="宋体" w:hAnsi="宋体"/>
          <w:b/>
          <w:color w:val="auto"/>
          <w:kern w:val="0"/>
          <w:szCs w:val="21"/>
          <w:highlight w:val="none"/>
        </w:rPr>
      </w:pPr>
      <w:r>
        <w:rPr>
          <w:rFonts w:hint="eastAsia" w:ascii="宋体" w:hAnsi="宋体"/>
          <w:b/>
          <w:color w:val="auto"/>
          <w:kern w:val="0"/>
          <w:szCs w:val="21"/>
          <w:highlight w:val="none"/>
        </w:rPr>
        <w:t>注：</w:t>
      </w:r>
    </w:p>
    <w:p w14:paraId="7186306D">
      <w:pPr>
        <w:spacing w:line="400" w:lineRule="exact"/>
        <w:ind w:left="210" w:leftChars="100" w:firstLine="422" w:firstLineChars="200"/>
        <w:rPr>
          <w:rFonts w:hint="eastAsia" w:ascii="宋体" w:hAnsi="宋体"/>
          <w:b/>
          <w:color w:val="auto"/>
          <w:kern w:val="0"/>
          <w:szCs w:val="21"/>
          <w:highlight w:val="none"/>
        </w:rPr>
      </w:pPr>
      <w:r>
        <w:rPr>
          <w:rFonts w:hint="eastAsia" w:ascii="宋体" w:hAnsi="宋体"/>
          <w:b/>
          <w:color w:val="auto"/>
          <w:kern w:val="0"/>
          <w:szCs w:val="21"/>
          <w:highlight w:val="none"/>
        </w:rPr>
        <w:t>1.从业人员、营业收入、资产总额填报上一年度数据，无上一年度数据的新成立企业可不填报。</w:t>
      </w:r>
    </w:p>
    <w:p w14:paraId="4732F702">
      <w:pPr>
        <w:spacing w:line="400" w:lineRule="exact"/>
        <w:ind w:left="210" w:leftChars="100" w:firstLine="422" w:firstLineChars="200"/>
        <w:rPr>
          <w:rFonts w:hint="eastAsia" w:ascii="宋体" w:hAnsi="宋体"/>
          <w:b/>
          <w:color w:val="auto"/>
          <w:kern w:val="0"/>
          <w:szCs w:val="21"/>
          <w:highlight w:val="none"/>
        </w:rPr>
      </w:pPr>
      <w:r>
        <w:rPr>
          <w:rFonts w:hint="eastAsia" w:ascii="宋体" w:hAnsi="宋体"/>
          <w:b/>
          <w:color w:val="auto"/>
          <w:kern w:val="0"/>
          <w:szCs w:val="21"/>
          <w:highlight w:val="none"/>
        </w:rPr>
        <w:t>2.如《中小企业声明函》的“标的名称”是多项，可在表中一并列完或另行编制表格附件。</w:t>
      </w:r>
    </w:p>
    <w:p w14:paraId="0517534F">
      <w:pPr>
        <w:spacing w:line="500" w:lineRule="exact"/>
        <w:ind w:left="210" w:leftChars="100" w:firstLine="422" w:firstLineChars="200"/>
        <w:rPr>
          <w:rFonts w:ascii="仿宋_GB2312" w:eastAsia="仿宋_GB2312"/>
          <w:b/>
          <w:color w:val="auto"/>
          <w:sz w:val="24"/>
          <w:highlight w:val="none"/>
        </w:rPr>
      </w:pPr>
      <w:r>
        <w:rPr>
          <w:rFonts w:hint="eastAsia" w:ascii="宋体" w:hAnsi="宋体"/>
          <w:b/>
          <w:color w:val="auto"/>
          <w:kern w:val="0"/>
          <w:szCs w:val="21"/>
          <w:highlight w:val="none"/>
        </w:rPr>
        <w:t>3.中小企业在政府采购活动过程中，请根据自己的真实情况出具本声明函。依法享受中小企业优惠政策的，采购人或采购代理机构在公告成交结果时，同时公告其《中小企业声明函》，接受社会监督。</w:t>
      </w:r>
    </w:p>
    <w:p w14:paraId="377677B3">
      <w:pPr>
        <w:pStyle w:val="13"/>
        <w:adjustRightInd w:val="0"/>
        <w:spacing w:line="390" w:lineRule="exact"/>
        <w:contextualSpacing/>
        <w:rPr>
          <w:rFonts w:hAnsi="宋体" w:cs="宋体"/>
          <w:b/>
          <w:bCs/>
          <w:color w:val="auto"/>
          <w:highlight w:val="none"/>
        </w:rPr>
      </w:pPr>
      <w:r>
        <w:rPr>
          <w:rFonts w:hint="eastAsia"/>
          <w:b/>
          <w:bCs/>
          <w:color w:val="auto"/>
          <w:highlight w:val="none"/>
        </w:rPr>
        <w:t>附表</w:t>
      </w:r>
    </w:p>
    <w:p w14:paraId="19ACA566">
      <w:pPr>
        <w:widowControl/>
        <w:spacing w:before="120" w:beforeLines="50" w:after="120" w:afterLines="50" w:line="40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统计上大中小微型企业划分标准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451"/>
        <w:gridCol w:w="750"/>
        <w:gridCol w:w="1191"/>
        <w:gridCol w:w="1803"/>
        <w:gridCol w:w="1511"/>
        <w:gridCol w:w="1049"/>
      </w:tblGrid>
      <w:tr w14:paraId="122E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9" w:type="dxa"/>
            <w:shd w:val="clear" w:color="auto" w:fill="8DB3E2"/>
            <w:noWrap w:val="0"/>
            <w:vAlign w:val="center"/>
          </w:tcPr>
          <w:p w14:paraId="46348EA8">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451" w:type="dxa"/>
            <w:shd w:val="clear" w:color="auto" w:fill="8DB3E2"/>
            <w:noWrap w:val="0"/>
            <w:vAlign w:val="center"/>
          </w:tcPr>
          <w:p w14:paraId="569FFC4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50" w:type="dxa"/>
            <w:shd w:val="clear" w:color="auto" w:fill="8DB3E2"/>
            <w:noWrap w:val="0"/>
            <w:vAlign w:val="center"/>
          </w:tcPr>
          <w:p w14:paraId="60BE61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91" w:type="dxa"/>
            <w:shd w:val="clear" w:color="auto" w:fill="8DB3E2"/>
            <w:noWrap w:val="0"/>
            <w:vAlign w:val="center"/>
          </w:tcPr>
          <w:p w14:paraId="7C3529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803" w:type="dxa"/>
            <w:shd w:val="clear" w:color="auto" w:fill="8DB3E2"/>
            <w:noWrap w:val="0"/>
            <w:vAlign w:val="center"/>
          </w:tcPr>
          <w:p w14:paraId="25D9AF8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11" w:type="dxa"/>
            <w:shd w:val="clear" w:color="auto" w:fill="8DB3E2"/>
            <w:noWrap w:val="0"/>
            <w:vAlign w:val="center"/>
          </w:tcPr>
          <w:p w14:paraId="3CB7AC2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049" w:type="dxa"/>
            <w:shd w:val="clear" w:color="auto" w:fill="8DB3E2"/>
            <w:noWrap w:val="0"/>
            <w:vAlign w:val="center"/>
          </w:tcPr>
          <w:p w14:paraId="268CE34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0976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noWrap w:val="0"/>
            <w:vAlign w:val="center"/>
          </w:tcPr>
          <w:p w14:paraId="6D102A6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451" w:type="dxa"/>
            <w:noWrap w:val="0"/>
            <w:vAlign w:val="center"/>
          </w:tcPr>
          <w:p w14:paraId="4EAE63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A344C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5B94E9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noWrap w:val="0"/>
            <w:vAlign w:val="center"/>
          </w:tcPr>
          <w:p w14:paraId="14785E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noWrap w:val="0"/>
            <w:vAlign w:val="center"/>
          </w:tcPr>
          <w:p w14:paraId="646B27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9" w:type="dxa"/>
            <w:noWrap w:val="0"/>
            <w:vAlign w:val="center"/>
          </w:tcPr>
          <w:p w14:paraId="6DD0B3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23F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26606A7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451" w:type="dxa"/>
            <w:noWrap w:val="0"/>
            <w:vAlign w:val="center"/>
          </w:tcPr>
          <w:p w14:paraId="33364C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59BD77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31BB87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659E26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69EF96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noWrap w:val="0"/>
            <w:vAlign w:val="center"/>
          </w:tcPr>
          <w:p w14:paraId="6CE68C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DD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1F276597">
            <w:pPr>
              <w:widowControl/>
              <w:jc w:val="left"/>
              <w:rPr>
                <w:rFonts w:ascii="宋体" w:hAnsi="宋体" w:cs="宋体"/>
                <w:color w:val="auto"/>
                <w:kern w:val="0"/>
                <w:sz w:val="18"/>
                <w:szCs w:val="18"/>
                <w:highlight w:val="none"/>
              </w:rPr>
            </w:pPr>
          </w:p>
        </w:tc>
        <w:tc>
          <w:tcPr>
            <w:tcW w:w="1451" w:type="dxa"/>
            <w:noWrap w:val="0"/>
            <w:vAlign w:val="center"/>
          </w:tcPr>
          <w:p w14:paraId="7E8B378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CC35E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2CA28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noWrap w:val="0"/>
            <w:vAlign w:val="center"/>
          </w:tcPr>
          <w:p w14:paraId="34C067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11" w:type="dxa"/>
            <w:noWrap w:val="0"/>
            <w:vAlign w:val="center"/>
          </w:tcPr>
          <w:p w14:paraId="36D1A0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9" w:type="dxa"/>
            <w:noWrap w:val="0"/>
            <w:vAlign w:val="center"/>
          </w:tcPr>
          <w:p w14:paraId="75B238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C8F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0C305CE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451" w:type="dxa"/>
            <w:noWrap w:val="0"/>
            <w:vAlign w:val="center"/>
          </w:tcPr>
          <w:p w14:paraId="79761B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67F051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722D88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803" w:type="dxa"/>
            <w:noWrap w:val="0"/>
            <w:vAlign w:val="center"/>
          </w:tcPr>
          <w:p w14:paraId="2C12A3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11" w:type="dxa"/>
            <w:noWrap w:val="0"/>
            <w:vAlign w:val="center"/>
          </w:tcPr>
          <w:p w14:paraId="3B516A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9" w:type="dxa"/>
            <w:noWrap w:val="0"/>
            <w:vAlign w:val="center"/>
          </w:tcPr>
          <w:p w14:paraId="72E8F5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A3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7CA5394C">
            <w:pPr>
              <w:widowControl/>
              <w:jc w:val="left"/>
              <w:rPr>
                <w:rFonts w:ascii="宋体" w:hAnsi="宋体" w:cs="宋体"/>
                <w:color w:val="auto"/>
                <w:kern w:val="0"/>
                <w:sz w:val="18"/>
                <w:szCs w:val="18"/>
                <w:highlight w:val="none"/>
              </w:rPr>
            </w:pPr>
          </w:p>
        </w:tc>
        <w:tc>
          <w:tcPr>
            <w:tcW w:w="1451" w:type="dxa"/>
            <w:noWrap w:val="0"/>
            <w:vAlign w:val="center"/>
          </w:tcPr>
          <w:p w14:paraId="29402B9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noWrap w:val="0"/>
            <w:vAlign w:val="center"/>
          </w:tcPr>
          <w:p w14:paraId="23D2A4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55CFFE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803" w:type="dxa"/>
            <w:noWrap w:val="0"/>
            <w:vAlign w:val="center"/>
          </w:tcPr>
          <w:p w14:paraId="72DE7F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11" w:type="dxa"/>
            <w:noWrap w:val="0"/>
            <w:vAlign w:val="center"/>
          </w:tcPr>
          <w:p w14:paraId="7DB4D0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9" w:type="dxa"/>
            <w:noWrap w:val="0"/>
            <w:vAlign w:val="center"/>
          </w:tcPr>
          <w:p w14:paraId="411FB9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93C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3CCFFB3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451" w:type="dxa"/>
            <w:noWrap w:val="0"/>
            <w:vAlign w:val="center"/>
          </w:tcPr>
          <w:p w14:paraId="3C091C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31188E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20C0FC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noWrap w:val="0"/>
            <w:vAlign w:val="center"/>
          </w:tcPr>
          <w:p w14:paraId="0BAD08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11" w:type="dxa"/>
            <w:noWrap w:val="0"/>
            <w:vAlign w:val="center"/>
          </w:tcPr>
          <w:p w14:paraId="65B8C8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9" w:type="dxa"/>
            <w:noWrap w:val="0"/>
            <w:vAlign w:val="center"/>
          </w:tcPr>
          <w:p w14:paraId="3659B6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3BE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3ED3A984">
            <w:pPr>
              <w:widowControl/>
              <w:jc w:val="left"/>
              <w:rPr>
                <w:rFonts w:ascii="宋体" w:hAnsi="宋体" w:cs="宋体"/>
                <w:color w:val="auto"/>
                <w:kern w:val="0"/>
                <w:sz w:val="18"/>
                <w:szCs w:val="18"/>
                <w:highlight w:val="none"/>
              </w:rPr>
            </w:pPr>
          </w:p>
        </w:tc>
        <w:tc>
          <w:tcPr>
            <w:tcW w:w="1451" w:type="dxa"/>
            <w:noWrap w:val="0"/>
            <w:vAlign w:val="center"/>
          </w:tcPr>
          <w:p w14:paraId="0178C21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53E8BD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20E41A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noWrap w:val="0"/>
            <w:vAlign w:val="center"/>
          </w:tcPr>
          <w:p w14:paraId="7E3256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11" w:type="dxa"/>
            <w:noWrap w:val="0"/>
            <w:vAlign w:val="center"/>
          </w:tcPr>
          <w:p w14:paraId="60AA787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9" w:type="dxa"/>
            <w:noWrap w:val="0"/>
            <w:vAlign w:val="center"/>
          </w:tcPr>
          <w:p w14:paraId="008E45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FB4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3A5AFE5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451" w:type="dxa"/>
            <w:noWrap w:val="0"/>
            <w:vAlign w:val="center"/>
          </w:tcPr>
          <w:p w14:paraId="4BCB5C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00C890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696FA6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7D3973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11" w:type="dxa"/>
            <w:noWrap w:val="0"/>
            <w:vAlign w:val="center"/>
          </w:tcPr>
          <w:p w14:paraId="68236072">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049" w:type="dxa"/>
            <w:noWrap w:val="0"/>
            <w:vAlign w:val="center"/>
          </w:tcPr>
          <w:p w14:paraId="1623EA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9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1B7F8021">
            <w:pPr>
              <w:widowControl/>
              <w:jc w:val="left"/>
              <w:rPr>
                <w:rFonts w:ascii="宋体" w:hAnsi="宋体" w:cs="宋体"/>
                <w:color w:val="auto"/>
                <w:kern w:val="0"/>
                <w:sz w:val="18"/>
                <w:szCs w:val="18"/>
                <w:highlight w:val="none"/>
              </w:rPr>
            </w:pPr>
          </w:p>
        </w:tc>
        <w:tc>
          <w:tcPr>
            <w:tcW w:w="1451" w:type="dxa"/>
            <w:noWrap w:val="0"/>
            <w:vAlign w:val="center"/>
          </w:tcPr>
          <w:p w14:paraId="008352D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70F225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681D10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noWrap w:val="0"/>
            <w:vAlign w:val="center"/>
          </w:tcPr>
          <w:p w14:paraId="72C9EE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noWrap w:val="0"/>
            <w:vAlign w:val="center"/>
          </w:tcPr>
          <w:p w14:paraId="226A6A6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9" w:type="dxa"/>
            <w:noWrap w:val="0"/>
            <w:vAlign w:val="center"/>
          </w:tcPr>
          <w:p w14:paraId="645949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B1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1D06B31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451" w:type="dxa"/>
            <w:noWrap w:val="0"/>
            <w:vAlign w:val="center"/>
          </w:tcPr>
          <w:p w14:paraId="25B04A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4CFC71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163F63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30066F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3AD77A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noWrap w:val="0"/>
            <w:vAlign w:val="center"/>
          </w:tcPr>
          <w:p w14:paraId="578713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CD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0F267507">
            <w:pPr>
              <w:widowControl/>
              <w:jc w:val="left"/>
              <w:rPr>
                <w:rFonts w:ascii="宋体" w:hAnsi="宋体" w:cs="宋体"/>
                <w:color w:val="auto"/>
                <w:kern w:val="0"/>
                <w:sz w:val="18"/>
                <w:szCs w:val="18"/>
                <w:highlight w:val="none"/>
              </w:rPr>
            </w:pPr>
          </w:p>
        </w:tc>
        <w:tc>
          <w:tcPr>
            <w:tcW w:w="1451" w:type="dxa"/>
            <w:noWrap w:val="0"/>
            <w:vAlign w:val="center"/>
          </w:tcPr>
          <w:p w14:paraId="6EC1F7A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708F0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0F8017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noWrap w:val="0"/>
            <w:vAlign w:val="center"/>
          </w:tcPr>
          <w:p w14:paraId="4D4538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11" w:type="dxa"/>
            <w:noWrap w:val="0"/>
            <w:vAlign w:val="center"/>
          </w:tcPr>
          <w:p w14:paraId="66B1E3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9" w:type="dxa"/>
            <w:noWrap w:val="0"/>
            <w:vAlign w:val="center"/>
          </w:tcPr>
          <w:p w14:paraId="7CBEBC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584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4F9A789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451" w:type="dxa"/>
            <w:noWrap w:val="0"/>
            <w:vAlign w:val="center"/>
          </w:tcPr>
          <w:p w14:paraId="73DF09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68DDC6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58A373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noWrap w:val="0"/>
            <w:vAlign w:val="center"/>
          </w:tcPr>
          <w:p w14:paraId="51CB9069">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11" w:type="dxa"/>
            <w:noWrap w:val="0"/>
            <w:vAlign w:val="center"/>
          </w:tcPr>
          <w:p w14:paraId="190AEE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9" w:type="dxa"/>
            <w:noWrap w:val="0"/>
            <w:vAlign w:val="center"/>
          </w:tcPr>
          <w:p w14:paraId="3A6A0A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7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75F8E4E6">
            <w:pPr>
              <w:widowControl/>
              <w:jc w:val="left"/>
              <w:rPr>
                <w:rFonts w:ascii="宋体" w:hAnsi="宋体" w:cs="宋体"/>
                <w:color w:val="auto"/>
                <w:kern w:val="0"/>
                <w:sz w:val="18"/>
                <w:szCs w:val="18"/>
                <w:highlight w:val="none"/>
              </w:rPr>
            </w:pPr>
          </w:p>
        </w:tc>
        <w:tc>
          <w:tcPr>
            <w:tcW w:w="1451" w:type="dxa"/>
            <w:noWrap w:val="0"/>
            <w:vAlign w:val="center"/>
          </w:tcPr>
          <w:p w14:paraId="26B9BF1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4BC9C0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7EA91A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noWrap w:val="0"/>
            <w:vAlign w:val="center"/>
          </w:tcPr>
          <w:p w14:paraId="5CA95E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11" w:type="dxa"/>
            <w:noWrap w:val="0"/>
            <w:vAlign w:val="center"/>
          </w:tcPr>
          <w:p w14:paraId="6D0795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noWrap w:val="0"/>
            <w:vAlign w:val="center"/>
          </w:tcPr>
          <w:p w14:paraId="627F57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FC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1B70257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451" w:type="dxa"/>
            <w:noWrap w:val="0"/>
            <w:vAlign w:val="center"/>
          </w:tcPr>
          <w:p w14:paraId="15F135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6489CC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09C420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4AB877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53B3B6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noWrap w:val="0"/>
            <w:vAlign w:val="center"/>
          </w:tcPr>
          <w:p w14:paraId="411FB3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2B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13E7EFF2">
            <w:pPr>
              <w:widowControl/>
              <w:jc w:val="left"/>
              <w:rPr>
                <w:rFonts w:ascii="宋体" w:hAnsi="宋体" w:cs="宋体"/>
                <w:color w:val="auto"/>
                <w:kern w:val="0"/>
                <w:sz w:val="18"/>
                <w:szCs w:val="18"/>
                <w:highlight w:val="none"/>
              </w:rPr>
            </w:pPr>
          </w:p>
        </w:tc>
        <w:tc>
          <w:tcPr>
            <w:tcW w:w="1451" w:type="dxa"/>
            <w:noWrap w:val="0"/>
            <w:vAlign w:val="center"/>
          </w:tcPr>
          <w:p w14:paraId="479FED6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72A66D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74C46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noWrap w:val="0"/>
            <w:vAlign w:val="center"/>
          </w:tcPr>
          <w:p w14:paraId="51F618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11" w:type="dxa"/>
            <w:noWrap w:val="0"/>
            <w:vAlign w:val="center"/>
          </w:tcPr>
          <w:p w14:paraId="7913BC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noWrap w:val="0"/>
            <w:vAlign w:val="center"/>
          </w:tcPr>
          <w:p w14:paraId="010637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7B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6287F3B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451" w:type="dxa"/>
            <w:noWrap w:val="0"/>
            <w:vAlign w:val="center"/>
          </w:tcPr>
          <w:p w14:paraId="27976A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63DC0B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0748BF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39A352F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noWrap w:val="0"/>
            <w:vAlign w:val="center"/>
          </w:tcPr>
          <w:p w14:paraId="6F7A0C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4B5E2E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D6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61CA3472">
            <w:pPr>
              <w:widowControl/>
              <w:jc w:val="left"/>
              <w:rPr>
                <w:rFonts w:ascii="宋体" w:hAnsi="宋体" w:cs="宋体"/>
                <w:color w:val="auto"/>
                <w:kern w:val="0"/>
                <w:sz w:val="18"/>
                <w:szCs w:val="18"/>
                <w:highlight w:val="none"/>
              </w:rPr>
            </w:pPr>
          </w:p>
        </w:tc>
        <w:tc>
          <w:tcPr>
            <w:tcW w:w="1451" w:type="dxa"/>
            <w:noWrap w:val="0"/>
            <w:vAlign w:val="center"/>
          </w:tcPr>
          <w:p w14:paraId="6592E4D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4D614E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7CC630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noWrap w:val="0"/>
            <w:vAlign w:val="center"/>
          </w:tcPr>
          <w:p w14:paraId="71548B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noWrap w:val="0"/>
            <w:vAlign w:val="center"/>
          </w:tcPr>
          <w:p w14:paraId="5809BF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noWrap w:val="0"/>
            <w:vAlign w:val="center"/>
          </w:tcPr>
          <w:p w14:paraId="7109AD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B6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591E0A8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451" w:type="dxa"/>
            <w:noWrap w:val="0"/>
            <w:vAlign w:val="center"/>
          </w:tcPr>
          <w:p w14:paraId="740FD3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01120C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761E4D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18A2015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noWrap w:val="0"/>
            <w:vAlign w:val="center"/>
          </w:tcPr>
          <w:p w14:paraId="1EA47C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1BEAF4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1A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49102E8A">
            <w:pPr>
              <w:widowControl/>
              <w:jc w:val="left"/>
              <w:rPr>
                <w:rFonts w:ascii="宋体" w:hAnsi="宋体" w:cs="宋体"/>
                <w:color w:val="auto"/>
                <w:kern w:val="0"/>
                <w:sz w:val="18"/>
                <w:szCs w:val="18"/>
                <w:highlight w:val="none"/>
              </w:rPr>
            </w:pPr>
          </w:p>
        </w:tc>
        <w:tc>
          <w:tcPr>
            <w:tcW w:w="1451" w:type="dxa"/>
            <w:noWrap w:val="0"/>
            <w:vAlign w:val="center"/>
          </w:tcPr>
          <w:p w14:paraId="6010767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487E22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2BF085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noWrap w:val="0"/>
            <w:vAlign w:val="center"/>
          </w:tcPr>
          <w:p w14:paraId="79F3E2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noWrap w:val="0"/>
            <w:vAlign w:val="center"/>
          </w:tcPr>
          <w:p w14:paraId="664800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noWrap w:val="0"/>
            <w:vAlign w:val="center"/>
          </w:tcPr>
          <w:p w14:paraId="787589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B3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0"/>
            <w:vAlign w:val="center"/>
          </w:tcPr>
          <w:p w14:paraId="1788650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451" w:type="dxa"/>
            <w:noWrap w:val="0"/>
            <w:vAlign w:val="center"/>
          </w:tcPr>
          <w:p w14:paraId="19D40E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2A8311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1CD073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803" w:type="dxa"/>
            <w:noWrap w:val="0"/>
            <w:vAlign w:val="center"/>
          </w:tcPr>
          <w:p w14:paraId="4AE12C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11" w:type="dxa"/>
            <w:noWrap w:val="0"/>
            <w:vAlign w:val="center"/>
          </w:tcPr>
          <w:p w14:paraId="50E58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7A39C1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F63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0"/>
            <w:vAlign w:val="center"/>
          </w:tcPr>
          <w:p w14:paraId="62014CE3">
            <w:pPr>
              <w:widowControl/>
              <w:jc w:val="left"/>
              <w:rPr>
                <w:rFonts w:ascii="宋体" w:hAnsi="宋体" w:cs="宋体"/>
                <w:color w:val="auto"/>
                <w:kern w:val="0"/>
                <w:sz w:val="18"/>
                <w:szCs w:val="18"/>
                <w:highlight w:val="none"/>
              </w:rPr>
            </w:pPr>
          </w:p>
        </w:tc>
        <w:tc>
          <w:tcPr>
            <w:tcW w:w="1451" w:type="dxa"/>
            <w:noWrap w:val="0"/>
            <w:vAlign w:val="center"/>
          </w:tcPr>
          <w:p w14:paraId="304746B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07C28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5D7EFB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803" w:type="dxa"/>
            <w:noWrap w:val="0"/>
            <w:vAlign w:val="center"/>
          </w:tcPr>
          <w:p w14:paraId="426E3D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11" w:type="dxa"/>
            <w:noWrap w:val="0"/>
            <w:vAlign w:val="center"/>
          </w:tcPr>
          <w:p w14:paraId="3DA463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noWrap w:val="0"/>
            <w:vAlign w:val="center"/>
          </w:tcPr>
          <w:p w14:paraId="62CC90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FC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0"/>
            <w:vAlign w:val="center"/>
          </w:tcPr>
          <w:p w14:paraId="194462D2">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451" w:type="dxa"/>
            <w:noWrap w:val="0"/>
            <w:vAlign w:val="center"/>
          </w:tcPr>
          <w:p w14:paraId="0DED5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537B20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53913B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6C6955F6">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noWrap w:val="0"/>
            <w:vAlign w:val="center"/>
          </w:tcPr>
          <w:p w14:paraId="4886A9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0A5A6B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7F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0"/>
            <w:vAlign w:val="center"/>
          </w:tcPr>
          <w:p w14:paraId="6823B6BA">
            <w:pPr>
              <w:widowControl/>
              <w:jc w:val="left"/>
              <w:rPr>
                <w:rFonts w:ascii="宋体" w:hAnsi="宋体" w:cs="宋体"/>
                <w:color w:val="auto"/>
                <w:spacing w:val="-12"/>
                <w:kern w:val="0"/>
                <w:sz w:val="18"/>
                <w:szCs w:val="18"/>
                <w:highlight w:val="none"/>
              </w:rPr>
            </w:pPr>
          </w:p>
        </w:tc>
        <w:tc>
          <w:tcPr>
            <w:tcW w:w="1451" w:type="dxa"/>
            <w:noWrap w:val="0"/>
            <w:vAlign w:val="center"/>
          </w:tcPr>
          <w:p w14:paraId="0ED768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05EA91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6CBEDE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noWrap w:val="0"/>
            <w:vAlign w:val="center"/>
          </w:tcPr>
          <w:p w14:paraId="7181C4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11" w:type="dxa"/>
            <w:noWrap w:val="0"/>
            <w:vAlign w:val="center"/>
          </w:tcPr>
          <w:p w14:paraId="341DC7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9" w:type="dxa"/>
            <w:noWrap w:val="0"/>
            <w:vAlign w:val="center"/>
          </w:tcPr>
          <w:p w14:paraId="4AF2F1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CB9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0"/>
            <w:vAlign w:val="center"/>
          </w:tcPr>
          <w:p w14:paraId="42095B8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451" w:type="dxa"/>
            <w:noWrap w:val="0"/>
            <w:vAlign w:val="center"/>
          </w:tcPr>
          <w:p w14:paraId="3AB62B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734A98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ABDBA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803" w:type="dxa"/>
            <w:noWrap w:val="0"/>
            <w:vAlign w:val="center"/>
          </w:tcPr>
          <w:p w14:paraId="183576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11" w:type="dxa"/>
            <w:noWrap w:val="0"/>
            <w:vAlign w:val="center"/>
          </w:tcPr>
          <w:p w14:paraId="51EF56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noWrap w:val="0"/>
            <w:vAlign w:val="center"/>
          </w:tcPr>
          <w:p w14:paraId="636086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F6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0"/>
            <w:vAlign w:val="center"/>
          </w:tcPr>
          <w:p w14:paraId="7BA34963">
            <w:pPr>
              <w:widowControl/>
              <w:jc w:val="left"/>
              <w:rPr>
                <w:rFonts w:ascii="宋体" w:hAnsi="宋体" w:cs="宋体"/>
                <w:color w:val="auto"/>
                <w:kern w:val="0"/>
                <w:sz w:val="18"/>
                <w:szCs w:val="18"/>
                <w:highlight w:val="none"/>
              </w:rPr>
            </w:pPr>
          </w:p>
        </w:tc>
        <w:tc>
          <w:tcPr>
            <w:tcW w:w="1451" w:type="dxa"/>
            <w:noWrap w:val="0"/>
            <w:vAlign w:val="center"/>
          </w:tcPr>
          <w:p w14:paraId="3ED09D0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noWrap w:val="0"/>
            <w:vAlign w:val="center"/>
          </w:tcPr>
          <w:p w14:paraId="77DF48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44A78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803" w:type="dxa"/>
            <w:noWrap w:val="0"/>
            <w:vAlign w:val="center"/>
          </w:tcPr>
          <w:p w14:paraId="5DF3E9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11" w:type="dxa"/>
            <w:noWrap w:val="0"/>
            <w:vAlign w:val="center"/>
          </w:tcPr>
          <w:p w14:paraId="037011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049" w:type="dxa"/>
            <w:noWrap w:val="0"/>
            <w:vAlign w:val="center"/>
          </w:tcPr>
          <w:p w14:paraId="60B914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8E8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0"/>
            <w:vAlign w:val="center"/>
          </w:tcPr>
          <w:p w14:paraId="56A3562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451" w:type="dxa"/>
            <w:noWrap w:val="0"/>
            <w:vAlign w:val="center"/>
          </w:tcPr>
          <w:p w14:paraId="2A66C6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139B5E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06B3EB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53D89C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4C49E8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9" w:type="dxa"/>
            <w:noWrap w:val="0"/>
            <w:vAlign w:val="center"/>
          </w:tcPr>
          <w:p w14:paraId="07578E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C45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0"/>
            <w:vAlign w:val="center"/>
          </w:tcPr>
          <w:p w14:paraId="32510651">
            <w:pPr>
              <w:widowControl/>
              <w:jc w:val="left"/>
              <w:rPr>
                <w:rFonts w:ascii="宋体" w:hAnsi="宋体" w:cs="宋体"/>
                <w:color w:val="auto"/>
                <w:kern w:val="0"/>
                <w:sz w:val="18"/>
                <w:szCs w:val="18"/>
                <w:highlight w:val="none"/>
              </w:rPr>
            </w:pPr>
          </w:p>
        </w:tc>
        <w:tc>
          <w:tcPr>
            <w:tcW w:w="1451" w:type="dxa"/>
            <w:noWrap w:val="0"/>
            <w:vAlign w:val="center"/>
          </w:tcPr>
          <w:p w14:paraId="1E8EAD2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27429E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416CC2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803" w:type="dxa"/>
            <w:noWrap w:val="0"/>
            <w:vAlign w:val="center"/>
          </w:tcPr>
          <w:p w14:paraId="6C33A1D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11" w:type="dxa"/>
            <w:noWrap w:val="0"/>
            <w:vAlign w:val="center"/>
          </w:tcPr>
          <w:p w14:paraId="0B15AD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9" w:type="dxa"/>
            <w:noWrap w:val="0"/>
            <w:vAlign w:val="center"/>
          </w:tcPr>
          <w:p w14:paraId="25D143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9D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0"/>
            <w:vAlign w:val="center"/>
          </w:tcPr>
          <w:p w14:paraId="750861B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451" w:type="dxa"/>
            <w:noWrap w:val="0"/>
            <w:vAlign w:val="center"/>
          </w:tcPr>
          <w:p w14:paraId="4E3022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5D3EFA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68CBFD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4F9733E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noWrap w:val="0"/>
            <w:vAlign w:val="center"/>
          </w:tcPr>
          <w:p w14:paraId="50F1D6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280AF9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3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0"/>
            <w:vAlign w:val="center"/>
          </w:tcPr>
          <w:p w14:paraId="4297520A">
            <w:pPr>
              <w:widowControl/>
              <w:jc w:val="left"/>
              <w:rPr>
                <w:rFonts w:ascii="宋体" w:hAnsi="宋体" w:cs="宋体"/>
                <w:color w:val="auto"/>
                <w:kern w:val="0"/>
                <w:sz w:val="18"/>
                <w:szCs w:val="18"/>
                <w:highlight w:val="none"/>
              </w:rPr>
            </w:pPr>
          </w:p>
        </w:tc>
        <w:tc>
          <w:tcPr>
            <w:tcW w:w="1451" w:type="dxa"/>
            <w:noWrap w:val="0"/>
            <w:vAlign w:val="center"/>
          </w:tcPr>
          <w:p w14:paraId="4885D37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noWrap w:val="0"/>
            <w:vAlign w:val="center"/>
          </w:tcPr>
          <w:p w14:paraId="2DC7FC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401D99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803" w:type="dxa"/>
            <w:noWrap w:val="0"/>
            <w:vAlign w:val="center"/>
          </w:tcPr>
          <w:p w14:paraId="3366D8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11" w:type="dxa"/>
            <w:noWrap w:val="0"/>
            <w:vAlign w:val="center"/>
          </w:tcPr>
          <w:p w14:paraId="2A678B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9" w:type="dxa"/>
            <w:noWrap w:val="0"/>
            <w:vAlign w:val="center"/>
          </w:tcPr>
          <w:p w14:paraId="75DCE5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158F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noWrap w:val="0"/>
            <w:vAlign w:val="center"/>
          </w:tcPr>
          <w:p w14:paraId="5301888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451" w:type="dxa"/>
            <w:noWrap w:val="0"/>
            <w:vAlign w:val="center"/>
          </w:tcPr>
          <w:p w14:paraId="62C6E0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09F2B8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044020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1A1B4F8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noWrap w:val="0"/>
            <w:vAlign w:val="center"/>
          </w:tcPr>
          <w:p w14:paraId="2043FE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451453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2575215">
      <w:pPr>
        <w:widowControl/>
        <w:spacing w:line="540" w:lineRule="exact"/>
        <w:rPr>
          <w:rFonts w:hint="eastAsia" w:ascii="宋体" w:hAnsi="宋体" w:cs="宋体"/>
          <w:color w:val="auto"/>
          <w:spacing w:val="8"/>
          <w:kern w:val="0"/>
          <w:sz w:val="24"/>
          <w:highlight w:val="none"/>
        </w:rPr>
      </w:pPr>
    </w:p>
    <w:p w14:paraId="326C4FB5">
      <w:pPr>
        <w:widowControl/>
        <w:spacing w:line="540" w:lineRule="exact"/>
        <w:rPr>
          <w:rFonts w:hint="eastAsia" w:ascii="宋体" w:hAnsi="宋体" w:cs="宋体"/>
          <w:color w:val="auto"/>
          <w:spacing w:val="8"/>
          <w:kern w:val="0"/>
          <w:sz w:val="24"/>
          <w:highlight w:val="none"/>
        </w:rPr>
      </w:pPr>
    </w:p>
    <w:p w14:paraId="51622CB7">
      <w:pPr>
        <w:widowControl/>
        <w:spacing w:line="540" w:lineRule="exact"/>
        <w:rPr>
          <w:rFonts w:ascii="宋体" w:hAnsi="宋体" w:cs="宋体"/>
          <w:color w:val="auto"/>
          <w:spacing w:val="8"/>
          <w:kern w:val="0"/>
          <w:sz w:val="21"/>
          <w:szCs w:val="21"/>
          <w:highlight w:val="none"/>
        </w:rPr>
      </w:pPr>
      <w:r>
        <w:rPr>
          <w:rFonts w:hint="eastAsia" w:ascii="宋体" w:hAnsi="宋体" w:cs="宋体"/>
          <w:color w:val="auto"/>
          <w:spacing w:val="8"/>
          <w:kern w:val="0"/>
          <w:sz w:val="21"/>
          <w:szCs w:val="21"/>
          <w:highlight w:val="none"/>
        </w:rPr>
        <w:t>说明：</w:t>
      </w:r>
    </w:p>
    <w:p w14:paraId="3EE1B76B">
      <w:pPr>
        <w:pStyle w:val="13"/>
        <w:adjustRightInd w:val="0"/>
        <w:spacing w:line="380" w:lineRule="exact"/>
        <w:ind w:firstLine="452" w:firstLineChars="200"/>
        <w:contextualSpacing/>
        <w:rPr>
          <w:rFonts w:hAnsi="宋体" w:cs="宋体"/>
          <w:color w:val="auto"/>
          <w:spacing w:val="8"/>
          <w:kern w:val="0"/>
          <w:sz w:val="21"/>
          <w:szCs w:val="21"/>
          <w:highlight w:val="none"/>
        </w:rPr>
      </w:pPr>
      <w:r>
        <w:rPr>
          <w:rFonts w:hint="eastAsia" w:hAnsi="宋体" w:cs="宋体"/>
          <w:color w:val="auto"/>
          <w:spacing w:val="8"/>
          <w:kern w:val="0"/>
          <w:sz w:val="21"/>
          <w:szCs w:val="21"/>
          <w:highlight w:val="none"/>
        </w:rPr>
        <w:t>1.大型、中型和小型企业须同时满足所列指标的下限，否则下划一档；微型企业只须满足所列指标中的一项即可。</w:t>
      </w:r>
    </w:p>
    <w:p w14:paraId="15F3FBDA">
      <w:pPr>
        <w:pStyle w:val="13"/>
        <w:adjustRightInd w:val="0"/>
        <w:spacing w:line="380" w:lineRule="exact"/>
        <w:ind w:firstLine="452" w:firstLineChars="200"/>
        <w:contextualSpacing/>
        <w:rPr>
          <w:rFonts w:hAnsi="宋体" w:cs="宋体"/>
          <w:color w:val="auto"/>
          <w:spacing w:val="8"/>
          <w:kern w:val="0"/>
          <w:sz w:val="21"/>
          <w:szCs w:val="21"/>
          <w:highlight w:val="none"/>
        </w:rPr>
      </w:pPr>
      <w:r>
        <w:rPr>
          <w:rFonts w:hint="eastAsia" w:hAnsi="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931559">
      <w:pPr>
        <w:pStyle w:val="13"/>
        <w:adjustRightInd w:val="0"/>
        <w:spacing w:line="380" w:lineRule="exact"/>
        <w:ind w:firstLine="452" w:firstLineChars="200"/>
        <w:contextualSpacing/>
        <w:rPr>
          <w:rFonts w:hAnsi="宋体" w:cs="宋体"/>
          <w:bCs/>
          <w:color w:val="auto"/>
          <w:sz w:val="21"/>
          <w:szCs w:val="21"/>
          <w:highlight w:val="none"/>
        </w:rPr>
      </w:pPr>
      <w:r>
        <w:rPr>
          <w:rFonts w:hint="eastAsia" w:hAnsi="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B84793B">
      <w:pPr>
        <w:pStyle w:val="13"/>
        <w:spacing w:line="400" w:lineRule="exact"/>
        <w:rPr>
          <w:rFonts w:hint="eastAsia" w:ascii="宋体" w:hAnsi="宋体" w:eastAsia="宋体" w:cs="Times New Roman"/>
          <w:b/>
          <w:bCs/>
          <w:color w:val="auto"/>
          <w:sz w:val="24"/>
          <w:szCs w:val="24"/>
          <w:highlight w:val="none"/>
          <w:lang w:val="en-US" w:eastAsia="zh-CN"/>
        </w:rPr>
      </w:pPr>
    </w:p>
    <w:p w14:paraId="1BE5BB8C">
      <w:pPr>
        <w:pStyle w:val="13"/>
        <w:spacing w:line="400" w:lineRule="exact"/>
        <w:rPr>
          <w:rFonts w:hint="eastAsia" w:ascii="宋体" w:hAnsi="宋体" w:eastAsia="宋体" w:cs="Times New Roman"/>
          <w:b/>
          <w:bCs/>
          <w:color w:val="auto"/>
          <w:sz w:val="24"/>
          <w:szCs w:val="24"/>
          <w:highlight w:val="none"/>
          <w:lang w:val="en-US" w:eastAsia="zh-CN"/>
        </w:rPr>
      </w:pPr>
    </w:p>
    <w:p w14:paraId="31E38596">
      <w:pPr>
        <w:pStyle w:val="13"/>
        <w:spacing w:line="400" w:lineRule="exact"/>
        <w:rPr>
          <w:rFonts w:hint="eastAsia" w:ascii="宋体" w:hAnsi="宋体" w:eastAsia="宋体" w:cs="Times New Roman"/>
          <w:b/>
          <w:bCs/>
          <w:color w:val="auto"/>
          <w:sz w:val="24"/>
          <w:szCs w:val="24"/>
          <w:highlight w:val="none"/>
          <w:lang w:val="en-US" w:eastAsia="zh-CN"/>
        </w:rPr>
      </w:pPr>
    </w:p>
    <w:p w14:paraId="71658E46">
      <w:pPr>
        <w:pStyle w:val="14"/>
        <w:rPr>
          <w:rFonts w:hint="eastAsia" w:ascii="宋体" w:hAnsi="宋体" w:eastAsia="宋体" w:cs="Times New Roman"/>
          <w:b/>
          <w:bCs/>
          <w:color w:val="auto"/>
          <w:sz w:val="24"/>
          <w:szCs w:val="24"/>
          <w:highlight w:val="none"/>
          <w:lang w:val="en-US" w:eastAsia="zh-CN"/>
        </w:rPr>
      </w:pPr>
    </w:p>
    <w:p w14:paraId="14024DA4">
      <w:pPr>
        <w:rPr>
          <w:rFonts w:hint="eastAsia" w:ascii="宋体" w:hAnsi="宋体" w:eastAsia="宋体" w:cs="Times New Roman"/>
          <w:b/>
          <w:bCs/>
          <w:color w:val="auto"/>
          <w:sz w:val="24"/>
          <w:szCs w:val="24"/>
          <w:highlight w:val="none"/>
          <w:lang w:val="en-US" w:eastAsia="zh-CN"/>
        </w:rPr>
      </w:pPr>
    </w:p>
    <w:p w14:paraId="11FF85E7">
      <w:pPr>
        <w:rPr>
          <w:rFonts w:hint="eastAsia" w:ascii="宋体" w:hAnsi="宋体" w:eastAsia="宋体" w:cs="Times New Roman"/>
          <w:b/>
          <w:bCs/>
          <w:color w:val="auto"/>
          <w:sz w:val="24"/>
          <w:szCs w:val="24"/>
          <w:highlight w:val="none"/>
          <w:lang w:val="en-US" w:eastAsia="zh-CN"/>
        </w:rPr>
      </w:pPr>
    </w:p>
    <w:p w14:paraId="79975524">
      <w:pPr>
        <w:rPr>
          <w:rFonts w:hint="eastAsia" w:ascii="宋体" w:hAnsi="宋体" w:eastAsia="宋体" w:cs="Times New Roman"/>
          <w:b/>
          <w:bCs/>
          <w:color w:val="auto"/>
          <w:sz w:val="24"/>
          <w:szCs w:val="24"/>
          <w:highlight w:val="none"/>
          <w:lang w:val="en-US" w:eastAsia="zh-CN"/>
        </w:rPr>
      </w:pPr>
    </w:p>
    <w:p w14:paraId="3006944F">
      <w:pPr>
        <w:rPr>
          <w:rFonts w:hint="eastAsia" w:ascii="宋体" w:hAnsi="宋体" w:eastAsia="宋体" w:cs="Times New Roman"/>
          <w:b/>
          <w:bCs/>
          <w:color w:val="auto"/>
          <w:sz w:val="24"/>
          <w:szCs w:val="24"/>
          <w:highlight w:val="none"/>
          <w:lang w:val="en-US" w:eastAsia="zh-CN"/>
        </w:rPr>
      </w:pPr>
    </w:p>
    <w:p w14:paraId="1F26DF09">
      <w:pPr>
        <w:rPr>
          <w:rFonts w:hint="eastAsia" w:ascii="宋体" w:hAnsi="宋体" w:eastAsia="宋体" w:cs="Times New Roman"/>
          <w:b/>
          <w:bCs/>
          <w:color w:val="auto"/>
          <w:sz w:val="24"/>
          <w:szCs w:val="24"/>
          <w:highlight w:val="none"/>
          <w:lang w:val="en-US" w:eastAsia="zh-CN"/>
        </w:rPr>
      </w:pPr>
    </w:p>
    <w:p w14:paraId="4B7B0AEF">
      <w:pPr>
        <w:rPr>
          <w:rFonts w:hint="eastAsia" w:ascii="宋体" w:hAnsi="宋体" w:eastAsia="宋体" w:cs="Times New Roman"/>
          <w:b/>
          <w:bCs/>
          <w:color w:val="auto"/>
          <w:sz w:val="24"/>
          <w:szCs w:val="24"/>
          <w:highlight w:val="none"/>
          <w:lang w:val="en-US" w:eastAsia="zh-CN"/>
        </w:rPr>
      </w:pPr>
    </w:p>
    <w:p w14:paraId="2954AFF6">
      <w:pPr>
        <w:rPr>
          <w:rFonts w:hint="eastAsia" w:ascii="宋体" w:hAnsi="宋体" w:eastAsia="宋体" w:cs="Times New Roman"/>
          <w:b/>
          <w:bCs/>
          <w:color w:val="auto"/>
          <w:sz w:val="24"/>
          <w:szCs w:val="24"/>
          <w:highlight w:val="none"/>
          <w:lang w:val="en-US" w:eastAsia="zh-CN"/>
        </w:rPr>
      </w:pPr>
    </w:p>
    <w:p w14:paraId="69A09D51">
      <w:pPr>
        <w:rPr>
          <w:rFonts w:hint="eastAsia" w:ascii="宋体" w:hAnsi="宋体" w:eastAsia="宋体" w:cs="Times New Roman"/>
          <w:b/>
          <w:bCs/>
          <w:color w:val="auto"/>
          <w:sz w:val="24"/>
          <w:szCs w:val="24"/>
          <w:highlight w:val="none"/>
          <w:lang w:val="en-US" w:eastAsia="zh-CN"/>
        </w:rPr>
      </w:pPr>
    </w:p>
    <w:p w14:paraId="06710051">
      <w:pPr>
        <w:rPr>
          <w:rFonts w:hint="eastAsia" w:ascii="宋体" w:hAnsi="宋体" w:eastAsia="宋体" w:cs="Times New Roman"/>
          <w:b/>
          <w:bCs/>
          <w:color w:val="auto"/>
          <w:sz w:val="24"/>
          <w:szCs w:val="24"/>
          <w:highlight w:val="none"/>
          <w:lang w:val="en-US" w:eastAsia="zh-CN"/>
        </w:rPr>
      </w:pPr>
    </w:p>
    <w:p w14:paraId="48EC067A">
      <w:pPr>
        <w:rPr>
          <w:rFonts w:hint="eastAsia" w:ascii="宋体" w:hAnsi="宋体" w:eastAsia="宋体" w:cs="Times New Roman"/>
          <w:b/>
          <w:bCs/>
          <w:color w:val="auto"/>
          <w:sz w:val="24"/>
          <w:szCs w:val="24"/>
          <w:highlight w:val="none"/>
          <w:lang w:val="en-US" w:eastAsia="zh-CN"/>
        </w:rPr>
      </w:pPr>
    </w:p>
    <w:p w14:paraId="025725C0">
      <w:pPr>
        <w:rPr>
          <w:rFonts w:hint="eastAsia" w:ascii="宋体" w:hAnsi="宋体" w:eastAsia="宋体" w:cs="Times New Roman"/>
          <w:b/>
          <w:bCs/>
          <w:color w:val="auto"/>
          <w:sz w:val="24"/>
          <w:szCs w:val="24"/>
          <w:highlight w:val="none"/>
          <w:lang w:val="en-US" w:eastAsia="zh-CN"/>
        </w:rPr>
      </w:pPr>
    </w:p>
    <w:p w14:paraId="2BBA838B">
      <w:pPr>
        <w:rPr>
          <w:rFonts w:hint="eastAsia" w:ascii="宋体" w:hAnsi="宋体" w:eastAsia="宋体" w:cs="Times New Roman"/>
          <w:b/>
          <w:bCs/>
          <w:color w:val="auto"/>
          <w:sz w:val="24"/>
          <w:szCs w:val="24"/>
          <w:highlight w:val="none"/>
          <w:lang w:val="en-US" w:eastAsia="zh-CN"/>
        </w:rPr>
      </w:pPr>
    </w:p>
    <w:p w14:paraId="2384431C">
      <w:pPr>
        <w:rPr>
          <w:rFonts w:hint="eastAsia" w:ascii="宋体" w:hAnsi="宋体" w:eastAsia="宋体" w:cs="Times New Roman"/>
          <w:b/>
          <w:bCs/>
          <w:color w:val="auto"/>
          <w:sz w:val="24"/>
          <w:szCs w:val="24"/>
          <w:highlight w:val="none"/>
          <w:lang w:val="en-US" w:eastAsia="zh-CN"/>
        </w:rPr>
      </w:pPr>
    </w:p>
    <w:p w14:paraId="18E94632">
      <w:pPr>
        <w:rPr>
          <w:rFonts w:hint="eastAsia" w:ascii="宋体" w:hAnsi="宋体" w:eastAsia="宋体" w:cs="Times New Roman"/>
          <w:b/>
          <w:bCs/>
          <w:color w:val="auto"/>
          <w:sz w:val="24"/>
          <w:szCs w:val="24"/>
          <w:highlight w:val="none"/>
          <w:lang w:val="en-US" w:eastAsia="zh-CN"/>
        </w:rPr>
      </w:pPr>
    </w:p>
    <w:p w14:paraId="730D3C9B">
      <w:pPr>
        <w:rPr>
          <w:rFonts w:hint="eastAsia" w:ascii="宋体" w:hAnsi="宋体" w:eastAsia="宋体" w:cs="Times New Roman"/>
          <w:b/>
          <w:bCs/>
          <w:color w:val="auto"/>
          <w:sz w:val="24"/>
          <w:szCs w:val="24"/>
          <w:highlight w:val="none"/>
          <w:lang w:val="en-US" w:eastAsia="zh-CN"/>
        </w:rPr>
      </w:pPr>
    </w:p>
    <w:p w14:paraId="5993251C">
      <w:pPr>
        <w:rPr>
          <w:rFonts w:hint="eastAsia" w:ascii="宋体" w:hAnsi="宋体" w:eastAsia="宋体" w:cs="Times New Roman"/>
          <w:b/>
          <w:bCs/>
          <w:color w:val="auto"/>
          <w:sz w:val="24"/>
          <w:szCs w:val="24"/>
          <w:highlight w:val="none"/>
          <w:lang w:val="en-US" w:eastAsia="zh-CN"/>
        </w:rPr>
      </w:pPr>
    </w:p>
    <w:p w14:paraId="5548B4EE">
      <w:pPr>
        <w:rPr>
          <w:rFonts w:hint="eastAsia" w:ascii="宋体" w:hAnsi="宋体" w:eastAsia="宋体" w:cs="Times New Roman"/>
          <w:b/>
          <w:bCs/>
          <w:color w:val="auto"/>
          <w:sz w:val="24"/>
          <w:szCs w:val="24"/>
          <w:highlight w:val="none"/>
          <w:lang w:val="en-US" w:eastAsia="zh-CN"/>
        </w:rPr>
      </w:pPr>
    </w:p>
    <w:p w14:paraId="1279C715">
      <w:pPr>
        <w:rPr>
          <w:rFonts w:hint="eastAsia" w:ascii="宋体" w:hAnsi="宋体" w:eastAsia="宋体" w:cs="Times New Roman"/>
          <w:b/>
          <w:bCs/>
          <w:color w:val="auto"/>
          <w:sz w:val="24"/>
          <w:szCs w:val="24"/>
          <w:highlight w:val="none"/>
          <w:lang w:val="en-US" w:eastAsia="zh-CN"/>
        </w:rPr>
      </w:pPr>
    </w:p>
    <w:p w14:paraId="604600EF">
      <w:pPr>
        <w:rPr>
          <w:rFonts w:hint="eastAsia" w:ascii="宋体" w:hAnsi="宋体" w:eastAsia="宋体" w:cs="Times New Roman"/>
          <w:b/>
          <w:bCs/>
          <w:color w:val="auto"/>
          <w:sz w:val="24"/>
          <w:szCs w:val="24"/>
          <w:highlight w:val="none"/>
          <w:lang w:val="en-US" w:eastAsia="zh-CN"/>
        </w:rPr>
      </w:pPr>
    </w:p>
    <w:p w14:paraId="40F0B0F5">
      <w:pPr>
        <w:rPr>
          <w:rFonts w:hint="eastAsia" w:ascii="宋体" w:hAnsi="宋体" w:eastAsia="宋体" w:cs="Times New Roman"/>
          <w:b/>
          <w:bCs/>
          <w:color w:val="auto"/>
          <w:sz w:val="24"/>
          <w:szCs w:val="24"/>
          <w:highlight w:val="none"/>
          <w:lang w:val="en-US" w:eastAsia="zh-CN"/>
        </w:rPr>
      </w:pPr>
    </w:p>
    <w:p w14:paraId="4497EBDD">
      <w:pPr>
        <w:pStyle w:val="13"/>
        <w:spacing w:line="400" w:lineRule="exact"/>
        <w:rPr>
          <w:rFonts w:hint="eastAsia" w:ascii="宋体" w:hAnsi="宋体" w:eastAsia="宋体" w:cs="Times New Roman"/>
          <w:b/>
          <w:bCs/>
          <w:color w:val="auto"/>
          <w:sz w:val="24"/>
          <w:szCs w:val="24"/>
          <w:highlight w:val="none"/>
          <w:lang w:val="en-US" w:eastAsia="zh-CN"/>
        </w:rPr>
      </w:pPr>
    </w:p>
    <w:p w14:paraId="4AAE215A">
      <w:pPr>
        <w:pStyle w:val="13"/>
        <w:spacing w:line="400" w:lineRule="exac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6.《残疾人福利性单位声明函》【符合条件的残疾人福利性单位在参加政府采购活动时，应当提供《残疾人福利性单位声明函》（格式见附件），并对声明的真实性负责，成交结果将同时公告企业《残疾人福利性单位声明函》，接受社会监督】（如有，请提供）</w:t>
      </w:r>
    </w:p>
    <w:p w14:paraId="22718E9A">
      <w:pPr>
        <w:pStyle w:val="13"/>
        <w:spacing w:line="400" w:lineRule="exact"/>
        <w:rPr>
          <w:rFonts w:hint="eastAsia" w:ascii="宋体" w:hAnsi="宋体" w:eastAsia="宋体" w:cs="Times New Roman"/>
          <w:b/>
          <w:bCs/>
          <w:color w:val="auto"/>
          <w:sz w:val="24"/>
          <w:szCs w:val="24"/>
          <w:highlight w:val="none"/>
          <w:lang w:val="en-US" w:eastAsia="zh-CN"/>
        </w:rPr>
      </w:pPr>
    </w:p>
    <w:p w14:paraId="466F3525">
      <w:pPr>
        <w:spacing w:after="160" w:line="588" w:lineRule="exact"/>
        <w:jc w:val="center"/>
        <w:rPr>
          <w:rFonts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残疾人福利性单位声明函</w:t>
      </w:r>
    </w:p>
    <w:p w14:paraId="0A1DE39A">
      <w:pPr>
        <w:spacing w:after="160" w:line="588" w:lineRule="exact"/>
        <w:rPr>
          <w:rFonts w:ascii="宋体" w:hAnsi="宋体" w:eastAsia="宋体" w:cs="宋体"/>
          <w:b/>
          <w:color w:val="auto"/>
          <w:spacing w:val="6"/>
          <w:sz w:val="30"/>
          <w:szCs w:val="30"/>
          <w:highlight w:val="none"/>
        </w:rPr>
      </w:pPr>
    </w:p>
    <w:p w14:paraId="1F4760E5">
      <w:pPr>
        <w:spacing w:after="160" w:line="588" w:lineRule="exact"/>
        <w:ind w:firstLine="444"/>
        <w:rPr>
          <w:rFonts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cs="宋体"/>
          <w:color w:val="auto"/>
          <w:spacing w:val="6"/>
          <w:highlight w:val="none"/>
          <w:lang w:eastAsia="zh-CN"/>
        </w:rPr>
        <w:t>〔2017〕141号</w:t>
      </w:r>
      <w:bookmarkStart w:id="40" w:name="_GoBack"/>
      <w:bookmarkEnd w:id="40"/>
      <w:r>
        <w:rPr>
          <w:rFonts w:hint="eastAsia" w:ascii="宋体" w:hAnsi="宋体" w:eastAsia="宋体" w:cs="宋体"/>
          <w:color w:val="auto"/>
          <w:spacing w:val="6"/>
          <w:highlight w:val="none"/>
        </w:rPr>
        <w:t>）的规定，本单位为符合条件的残疾人福利性单位，且本单位参加</w:t>
      </w:r>
      <w:r>
        <w:rPr>
          <w:rFonts w:hint="eastAsia" w:ascii="宋体" w:hAnsi="宋体" w:cs="宋体"/>
          <w:color w:val="auto"/>
          <w:spacing w:val="6"/>
          <w:highlight w:val="none"/>
          <w:u w:val="single"/>
          <w:lang w:val="en-US" w:eastAsia="zh-CN"/>
        </w:rPr>
        <w:t xml:space="preserve">     </w:t>
      </w:r>
      <w:r>
        <w:rPr>
          <w:rFonts w:hint="eastAsia" w:ascii="宋体" w:hAnsi="宋体" w:eastAsia="宋体" w:cs="宋体"/>
          <w:color w:val="auto"/>
          <w:spacing w:val="6"/>
          <w:highlight w:val="none"/>
        </w:rPr>
        <w:t>单位的</w:t>
      </w:r>
      <w:r>
        <w:rPr>
          <w:rFonts w:hint="eastAsia" w:ascii="宋体" w:hAnsi="宋体" w:cs="宋体"/>
          <w:color w:val="auto"/>
          <w:spacing w:val="6"/>
          <w:highlight w:val="none"/>
          <w:u w:val="single"/>
          <w:lang w:val="en-US" w:eastAsia="zh-CN"/>
        </w:rPr>
        <w:t xml:space="preserve">         </w:t>
      </w:r>
      <w:r>
        <w:rPr>
          <w:rFonts w:hint="eastAsia" w:ascii="宋体" w:hAnsi="宋体" w:eastAsia="宋体" w:cs="宋体"/>
          <w:color w:val="auto"/>
          <w:spacing w:val="6"/>
          <w:highlight w:val="none"/>
        </w:rPr>
        <w:t>项目采购活动提供本单位制造的货物（由本单位承担工程/提供服务），或者提供其他残疾人福利性单位制造的货物（不包括使用非残疾人福利性单位注册商标的货物）。</w:t>
      </w:r>
    </w:p>
    <w:p w14:paraId="0C150F06">
      <w:pPr>
        <w:spacing w:after="160" w:line="588" w:lineRule="exact"/>
        <w:ind w:firstLine="444"/>
        <w:rPr>
          <w:rFonts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6C3ED5CE">
      <w:pPr>
        <w:spacing w:after="160" w:line="588" w:lineRule="exact"/>
        <w:ind w:firstLine="444"/>
        <w:rPr>
          <w:rFonts w:ascii="宋体" w:hAnsi="宋体" w:eastAsia="宋体" w:cs="宋体"/>
          <w:color w:val="auto"/>
          <w:spacing w:val="6"/>
          <w:highlight w:val="none"/>
        </w:rPr>
      </w:pPr>
    </w:p>
    <w:p w14:paraId="429D6013">
      <w:pPr>
        <w:tabs>
          <w:tab w:val="left" w:pos="4860"/>
        </w:tabs>
        <w:spacing w:after="160" w:line="588" w:lineRule="exact"/>
        <w:ind w:right="1560" w:firstLine="444"/>
        <w:jc w:val="center"/>
        <w:rPr>
          <w:rFonts w:ascii="宋体" w:hAnsi="宋体" w:eastAsia="宋体" w:cs="宋体"/>
          <w:color w:val="auto"/>
          <w:spacing w:val="6"/>
          <w:highlight w:val="none"/>
          <w:u w:val="single"/>
        </w:rPr>
      </w:pPr>
      <w:r>
        <w:rPr>
          <w:rFonts w:hint="eastAsia" w:ascii="宋体" w:hAnsi="宋体" w:eastAsia="宋体" w:cs="宋体"/>
          <w:color w:val="auto"/>
          <w:spacing w:val="6"/>
          <w:highlight w:val="none"/>
        </w:rPr>
        <w:t>单位名称（</w:t>
      </w:r>
      <w:r>
        <w:rPr>
          <w:rFonts w:hint="eastAsia" w:ascii="宋体" w:hAnsi="宋体" w:cs="宋体"/>
          <w:color w:val="auto"/>
          <w:spacing w:val="6"/>
          <w:highlight w:val="none"/>
          <w:lang w:val="en-US" w:eastAsia="zh-CN"/>
        </w:rPr>
        <w:t>电子签章</w:t>
      </w:r>
      <w:r>
        <w:rPr>
          <w:rFonts w:hint="eastAsia" w:ascii="宋体" w:hAnsi="宋体" w:eastAsia="宋体" w:cs="宋体"/>
          <w:color w:val="auto"/>
          <w:spacing w:val="6"/>
          <w:highlight w:val="none"/>
        </w:rPr>
        <w:t>）：</w:t>
      </w:r>
      <w:r>
        <w:rPr>
          <w:rFonts w:hint="eastAsia" w:ascii="宋体" w:hAnsi="宋体" w:eastAsia="宋体" w:cs="宋体"/>
          <w:color w:val="auto"/>
          <w:spacing w:val="6"/>
          <w:highlight w:val="none"/>
          <w:u w:val="single"/>
        </w:rPr>
        <w:t>  </w:t>
      </w:r>
      <w:r>
        <w:rPr>
          <w:rFonts w:hint="eastAsia" w:ascii="宋体" w:hAnsi="宋体" w:cs="宋体"/>
          <w:color w:val="auto"/>
          <w:spacing w:val="6"/>
          <w:highlight w:val="none"/>
          <w:u w:val="single"/>
          <w:lang w:val="en-US" w:eastAsia="zh-CN"/>
        </w:rPr>
        <w:t xml:space="preserve">      </w:t>
      </w:r>
      <w:r>
        <w:rPr>
          <w:rFonts w:hint="eastAsia" w:ascii="宋体" w:hAnsi="宋体" w:eastAsia="宋体" w:cs="宋体"/>
          <w:color w:val="auto"/>
          <w:spacing w:val="6"/>
          <w:highlight w:val="none"/>
          <w:u w:val="single"/>
        </w:rPr>
        <w:t> </w:t>
      </w:r>
    </w:p>
    <w:p w14:paraId="67FD37C6">
      <w:pPr>
        <w:tabs>
          <w:tab w:val="left" w:pos="4860"/>
        </w:tabs>
        <w:spacing w:after="160" w:line="588" w:lineRule="exact"/>
        <w:ind w:right="1560" w:firstLine="444"/>
        <w:jc w:val="center"/>
        <w:rPr>
          <w:rFonts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0CF2BEDB">
      <w:pPr>
        <w:pStyle w:val="13"/>
        <w:spacing w:line="400" w:lineRule="exact"/>
        <w:rPr>
          <w:rFonts w:hint="eastAsia" w:ascii="宋体" w:hAnsi="宋体" w:eastAsia="宋体" w:cs="Times New Roman"/>
          <w:b/>
          <w:bCs/>
          <w:color w:val="auto"/>
          <w:sz w:val="24"/>
          <w:szCs w:val="24"/>
          <w:highlight w:val="none"/>
          <w:lang w:val="en-US" w:eastAsia="zh-CN"/>
        </w:rPr>
      </w:pPr>
    </w:p>
    <w:p w14:paraId="40A55FFA">
      <w:pPr>
        <w:pStyle w:val="13"/>
        <w:spacing w:line="400" w:lineRule="exact"/>
        <w:rPr>
          <w:rFonts w:hint="eastAsia" w:ascii="宋体" w:hAnsi="宋体" w:eastAsia="宋体" w:cs="Times New Roman"/>
          <w:b/>
          <w:bCs/>
          <w:color w:val="auto"/>
          <w:sz w:val="24"/>
          <w:szCs w:val="24"/>
          <w:highlight w:val="none"/>
          <w:lang w:val="en-US" w:eastAsia="zh-CN"/>
        </w:rPr>
      </w:pPr>
    </w:p>
    <w:p w14:paraId="45D118D1">
      <w:pPr>
        <w:pStyle w:val="13"/>
        <w:spacing w:line="400" w:lineRule="exact"/>
        <w:rPr>
          <w:rFonts w:hint="eastAsia" w:ascii="宋体" w:hAnsi="宋体" w:eastAsia="宋体" w:cs="Times New Roman"/>
          <w:b/>
          <w:bCs/>
          <w:color w:val="auto"/>
          <w:sz w:val="24"/>
          <w:szCs w:val="24"/>
          <w:highlight w:val="none"/>
          <w:lang w:val="en-US" w:eastAsia="zh-CN"/>
        </w:rPr>
      </w:pPr>
    </w:p>
    <w:p w14:paraId="7F229FA3">
      <w:pPr>
        <w:pStyle w:val="13"/>
        <w:spacing w:line="400" w:lineRule="exact"/>
        <w:rPr>
          <w:rFonts w:hint="eastAsia" w:ascii="宋体" w:hAnsi="宋体" w:eastAsia="宋体" w:cs="Times New Roman"/>
          <w:b/>
          <w:bCs/>
          <w:color w:val="auto"/>
          <w:sz w:val="24"/>
          <w:szCs w:val="24"/>
          <w:highlight w:val="none"/>
          <w:lang w:val="en-US" w:eastAsia="zh-CN"/>
        </w:rPr>
      </w:pPr>
    </w:p>
    <w:p w14:paraId="4B154C9E">
      <w:pPr>
        <w:pStyle w:val="13"/>
        <w:spacing w:line="400" w:lineRule="exact"/>
        <w:rPr>
          <w:rFonts w:hint="eastAsia" w:ascii="宋体" w:hAnsi="宋体" w:eastAsia="宋体" w:cs="Times New Roman"/>
          <w:b/>
          <w:bCs/>
          <w:color w:val="auto"/>
          <w:sz w:val="24"/>
          <w:szCs w:val="24"/>
          <w:highlight w:val="none"/>
          <w:lang w:val="en-US" w:eastAsia="zh-CN"/>
        </w:rPr>
      </w:pPr>
    </w:p>
    <w:p w14:paraId="60462BC4">
      <w:pPr>
        <w:pStyle w:val="13"/>
        <w:spacing w:line="400" w:lineRule="exact"/>
        <w:rPr>
          <w:rFonts w:hint="eastAsia" w:ascii="宋体" w:hAnsi="宋体" w:eastAsia="宋体" w:cs="Times New Roman"/>
          <w:b/>
          <w:bCs/>
          <w:color w:val="auto"/>
          <w:sz w:val="24"/>
          <w:szCs w:val="24"/>
          <w:highlight w:val="none"/>
          <w:lang w:val="en-US" w:eastAsia="zh-CN"/>
        </w:rPr>
      </w:pPr>
    </w:p>
    <w:p w14:paraId="2498CC82">
      <w:pPr>
        <w:pStyle w:val="13"/>
        <w:spacing w:line="400" w:lineRule="exact"/>
        <w:rPr>
          <w:rFonts w:hint="eastAsia" w:ascii="宋体" w:hAnsi="宋体" w:eastAsia="宋体" w:cs="Times New Roman"/>
          <w:b/>
          <w:bCs/>
          <w:color w:val="auto"/>
          <w:sz w:val="24"/>
          <w:szCs w:val="24"/>
          <w:highlight w:val="none"/>
          <w:lang w:val="en-US" w:eastAsia="zh-CN"/>
        </w:rPr>
      </w:pPr>
    </w:p>
    <w:p w14:paraId="203C7DCA">
      <w:pPr>
        <w:pStyle w:val="14"/>
        <w:rPr>
          <w:rFonts w:hint="eastAsia" w:ascii="宋体" w:hAnsi="宋体" w:eastAsia="宋体" w:cs="Times New Roman"/>
          <w:b/>
          <w:bCs/>
          <w:color w:val="auto"/>
          <w:sz w:val="24"/>
          <w:szCs w:val="24"/>
          <w:highlight w:val="none"/>
          <w:lang w:val="en-US" w:eastAsia="zh-CN"/>
        </w:rPr>
      </w:pPr>
    </w:p>
    <w:p w14:paraId="2B54594F">
      <w:pPr>
        <w:rPr>
          <w:rFonts w:hint="eastAsia" w:ascii="宋体" w:hAnsi="宋体" w:eastAsia="宋体" w:cs="Times New Roman"/>
          <w:b/>
          <w:bCs/>
          <w:color w:val="auto"/>
          <w:sz w:val="24"/>
          <w:szCs w:val="24"/>
          <w:highlight w:val="none"/>
          <w:lang w:val="en-US" w:eastAsia="zh-CN"/>
        </w:rPr>
      </w:pPr>
    </w:p>
    <w:p w14:paraId="0388825E">
      <w:pPr>
        <w:rPr>
          <w:rFonts w:hint="eastAsia" w:ascii="宋体" w:hAnsi="宋体" w:eastAsia="宋体" w:cs="Times New Roman"/>
          <w:b/>
          <w:bCs/>
          <w:color w:val="auto"/>
          <w:sz w:val="24"/>
          <w:szCs w:val="24"/>
          <w:highlight w:val="none"/>
          <w:lang w:val="en-US" w:eastAsia="zh-CN"/>
        </w:rPr>
      </w:pPr>
    </w:p>
    <w:p w14:paraId="76AAF586">
      <w:pPr>
        <w:rPr>
          <w:rFonts w:hint="eastAsia" w:ascii="宋体" w:hAnsi="宋体" w:eastAsia="宋体" w:cs="Times New Roman"/>
          <w:b/>
          <w:bCs/>
          <w:color w:val="auto"/>
          <w:sz w:val="24"/>
          <w:szCs w:val="24"/>
          <w:highlight w:val="none"/>
          <w:lang w:val="en-US" w:eastAsia="zh-CN"/>
        </w:rPr>
      </w:pPr>
    </w:p>
    <w:p w14:paraId="4F024AAC">
      <w:pPr>
        <w:rPr>
          <w:rFonts w:hint="eastAsia" w:ascii="宋体" w:hAnsi="宋体" w:eastAsia="宋体" w:cs="Times New Roman"/>
          <w:b/>
          <w:bCs/>
          <w:color w:val="auto"/>
          <w:sz w:val="24"/>
          <w:szCs w:val="24"/>
          <w:highlight w:val="none"/>
          <w:lang w:val="en-US" w:eastAsia="zh-CN"/>
        </w:rPr>
      </w:pPr>
    </w:p>
    <w:p w14:paraId="6C851808">
      <w:pPr>
        <w:rPr>
          <w:rFonts w:hint="eastAsia" w:ascii="宋体" w:hAnsi="宋体" w:eastAsia="宋体" w:cs="Times New Roman"/>
          <w:b/>
          <w:bCs/>
          <w:color w:val="auto"/>
          <w:sz w:val="24"/>
          <w:szCs w:val="24"/>
          <w:highlight w:val="none"/>
          <w:lang w:val="en-US" w:eastAsia="zh-CN"/>
        </w:rPr>
      </w:pPr>
    </w:p>
    <w:p w14:paraId="48A0B69E">
      <w:pPr>
        <w:rPr>
          <w:rFonts w:hint="eastAsia" w:ascii="宋体" w:hAnsi="宋体" w:eastAsia="宋体" w:cs="Times New Roman"/>
          <w:b/>
          <w:bCs/>
          <w:color w:val="auto"/>
          <w:sz w:val="24"/>
          <w:szCs w:val="24"/>
          <w:highlight w:val="none"/>
          <w:lang w:val="en-US" w:eastAsia="zh-CN"/>
        </w:rPr>
      </w:pPr>
    </w:p>
    <w:p w14:paraId="1DE4EA89">
      <w:pPr>
        <w:rPr>
          <w:rFonts w:hint="eastAsia" w:ascii="宋体" w:hAnsi="宋体" w:eastAsia="宋体" w:cs="Times New Roman"/>
          <w:b/>
          <w:bCs/>
          <w:color w:val="auto"/>
          <w:sz w:val="24"/>
          <w:szCs w:val="24"/>
          <w:highlight w:val="none"/>
          <w:lang w:val="en-US" w:eastAsia="zh-CN"/>
        </w:rPr>
      </w:pPr>
    </w:p>
    <w:p w14:paraId="02A2F98D">
      <w:pPr>
        <w:rPr>
          <w:rFonts w:hint="eastAsia" w:ascii="宋体" w:hAnsi="宋体" w:eastAsia="宋体" w:cs="Times New Roman"/>
          <w:b/>
          <w:bCs/>
          <w:color w:val="auto"/>
          <w:sz w:val="24"/>
          <w:szCs w:val="24"/>
          <w:highlight w:val="none"/>
          <w:lang w:val="en-US" w:eastAsia="zh-CN"/>
        </w:rPr>
      </w:pPr>
    </w:p>
    <w:p w14:paraId="0F15414A">
      <w:pPr>
        <w:pStyle w:val="13"/>
        <w:spacing w:line="400" w:lineRule="exac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7.监狱企业的证明文件[供应商如为监狱企业的，应当提供由省级以上监狱管理局、戒毒管理局（含新疆生产建设兵团）出具的属于监狱企业的证明文件, 否则不予享受优惠政策]（如有，请提供）</w:t>
      </w:r>
    </w:p>
    <w:p w14:paraId="07ADC66F">
      <w:pPr>
        <w:pStyle w:val="5"/>
        <w:rPr>
          <w:color w:val="auto"/>
          <w:highlight w:val="none"/>
        </w:rPr>
      </w:pPr>
    </w:p>
    <w:p w14:paraId="7F8A1621">
      <w:pPr>
        <w:rPr>
          <w:color w:val="auto"/>
          <w:highlight w:val="none"/>
        </w:rPr>
      </w:pPr>
    </w:p>
    <w:p w14:paraId="6353811A">
      <w:pPr>
        <w:pStyle w:val="13"/>
        <w:rPr>
          <w:rFonts w:hAnsi="宋体"/>
          <w:b/>
          <w:bCs/>
          <w:color w:val="auto"/>
          <w:sz w:val="24"/>
          <w:szCs w:val="24"/>
          <w:highlight w:val="none"/>
        </w:rPr>
      </w:pPr>
    </w:p>
    <w:p w14:paraId="09A7B5AD">
      <w:pPr>
        <w:pStyle w:val="13"/>
        <w:rPr>
          <w:rFonts w:hint="eastAsia" w:hAnsi="宋体"/>
          <w:b/>
          <w:bCs/>
          <w:color w:val="auto"/>
          <w:sz w:val="24"/>
          <w:szCs w:val="24"/>
          <w:highlight w:val="none"/>
        </w:rPr>
      </w:pPr>
      <w:r>
        <w:rPr>
          <w:rFonts w:hint="eastAsia" w:hAnsi="宋体"/>
          <w:b/>
          <w:bCs/>
          <w:color w:val="auto"/>
          <w:sz w:val="24"/>
          <w:szCs w:val="24"/>
          <w:highlight w:val="none"/>
          <w:lang w:val="en-US" w:eastAsia="zh-CN"/>
        </w:rPr>
        <w:t>8.</w:t>
      </w:r>
      <w:r>
        <w:rPr>
          <w:rFonts w:hint="eastAsia" w:hAnsi="宋体"/>
          <w:b/>
          <w:bCs/>
          <w:color w:val="auto"/>
          <w:sz w:val="24"/>
          <w:szCs w:val="24"/>
          <w:highlight w:val="none"/>
        </w:rPr>
        <w:t>供应商可结合本项目自身情况自行提交</w:t>
      </w:r>
      <w:r>
        <w:rPr>
          <w:rFonts w:hint="eastAsia" w:hAnsi="宋体"/>
          <w:b/>
          <w:bCs/>
          <w:color w:val="auto"/>
          <w:sz w:val="24"/>
          <w:szCs w:val="24"/>
          <w:highlight w:val="none"/>
          <w:lang w:eastAsia="zh-CN"/>
        </w:rPr>
        <w:t>其他</w:t>
      </w:r>
      <w:r>
        <w:rPr>
          <w:rFonts w:hint="eastAsia" w:hAnsi="宋体"/>
          <w:b/>
          <w:bCs/>
          <w:color w:val="auto"/>
          <w:sz w:val="24"/>
          <w:szCs w:val="24"/>
          <w:highlight w:val="none"/>
        </w:rPr>
        <w:t>相关证明材料（如有，请提供）。</w:t>
      </w:r>
    </w:p>
    <w:p w14:paraId="4F9B405B">
      <w:pPr>
        <w:pStyle w:val="13"/>
        <w:rPr>
          <w:rFonts w:hAnsi="宋体"/>
          <w:b/>
          <w:bCs/>
          <w:color w:val="auto"/>
          <w:sz w:val="32"/>
          <w:szCs w:val="32"/>
          <w:highlight w:val="none"/>
        </w:rPr>
      </w:pPr>
    </w:p>
    <w:p w14:paraId="38B9DA7B">
      <w:pPr>
        <w:spacing w:line="380" w:lineRule="exact"/>
        <w:rPr>
          <w:rFonts w:hint="eastAsia" w:ascii="宋体" w:hAnsi="宋体" w:eastAsia="宋体" w:cs="宋体"/>
          <w:b/>
          <w:color w:val="auto"/>
          <w:sz w:val="32"/>
          <w:szCs w:val="32"/>
          <w:highlight w:val="none"/>
        </w:rPr>
      </w:pPr>
    </w:p>
    <w:p w14:paraId="09FF3F77">
      <w:pPr>
        <w:pStyle w:val="13"/>
        <w:snapToGrid w:val="0"/>
        <w:ind w:left="210" w:leftChars="100"/>
        <w:rPr>
          <w:rFonts w:hint="eastAsia" w:ascii="宋体" w:hAnsi="宋体" w:eastAsia="宋体" w:cs="宋体"/>
          <w:b/>
          <w:color w:val="auto"/>
          <w:sz w:val="24"/>
          <w:szCs w:val="24"/>
          <w:highlight w:val="none"/>
        </w:rPr>
      </w:pPr>
    </w:p>
    <w:p w14:paraId="1A807ECF">
      <w:pPr>
        <w:pStyle w:val="13"/>
        <w:snapToGrid w:val="0"/>
        <w:ind w:left="210" w:leftChars="100"/>
        <w:rPr>
          <w:rFonts w:hint="eastAsia" w:ascii="宋体" w:hAnsi="宋体" w:eastAsia="宋体" w:cs="宋体"/>
          <w:b/>
          <w:color w:val="auto"/>
          <w:sz w:val="24"/>
          <w:szCs w:val="24"/>
          <w:highlight w:val="none"/>
        </w:rPr>
      </w:pPr>
    </w:p>
    <w:sectPr>
      <w:headerReference r:id="rId6" w:type="default"/>
      <w:footerReference r:id="rId7" w:type="default"/>
      <w:pgSz w:w="11906" w:h="16838"/>
      <w:pgMar w:top="1304" w:right="566" w:bottom="851" w:left="70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B78A">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17</w:t>
    </w:r>
    <w:r>
      <w:rPr>
        <w:rStyle w:val="27"/>
      </w:rPr>
      <w:fldChar w:fldCharType="end"/>
    </w:r>
  </w:p>
  <w:p w14:paraId="6F8D4847">
    <w:pPr>
      <w:pStyle w:val="1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058A">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14:paraId="5ECEA582">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9DFC">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38</w:t>
    </w:r>
    <w:r>
      <w:rPr>
        <w:rStyle w:val="27"/>
      </w:rPr>
      <w:fldChar w:fldCharType="end"/>
    </w:r>
  </w:p>
  <w:p w14:paraId="16D11A30">
    <w:pPr>
      <w:pStyle w:val="1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B0435">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8F8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C5B1D"/>
    <w:multiLevelType w:val="multilevel"/>
    <w:tmpl w:val="192C5B1D"/>
    <w:lvl w:ilvl="0" w:tentative="0">
      <w:start w:val="1"/>
      <w:numFmt w:val="japaneseCounting"/>
      <w:lvlText w:val="第%1章"/>
      <w:lvlJc w:val="left"/>
      <w:pPr>
        <w:tabs>
          <w:tab w:val="left" w:pos="1080"/>
        </w:tabs>
        <w:ind w:left="1080" w:hanging="10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7F5586D"/>
    <w:multiLevelType w:val="multilevel"/>
    <w:tmpl w:val="47F5586D"/>
    <w:lvl w:ilvl="0" w:tentative="0">
      <w:start w:val="2"/>
      <w:numFmt w:val="japaneseCounting"/>
      <w:lvlText w:val="第%1章"/>
      <w:lvlJc w:val="left"/>
      <w:pPr>
        <w:tabs>
          <w:tab w:val="left" w:pos="1080"/>
        </w:tabs>
        <w:ind w:left="1080" w:hanging="10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M0NWE5NGQ0MmRlYjM1MWIyYmNlZTA1ODg1MjY1MTEifQ=="/>
  </w:docVars>
  <w:rsids>
    <w:rsidRoot w:val="00172A27"/>
    <w:rsid w:val="00000078"/>
    <w:rsid w:val="00000735"/>
    <w:rsid w:val="00000B7B"/>
    <w:rsid w:val="000011ED"/>
    <w:rsid w:val="00002B62"/>
    <w:rsid w:val="000033EE"/>
    <w:rsid w:val="000034A6"/>
    <w:rsid w:val="000039E0"/>
    <w:rsid w:val="00003B4C"/>
    <w:rsid w:val="00003D90"/>
    <w:rsid w:val="000040FD"/>
    <w:rsid w:val="0000477B"/>
    <w:rsid w:val="00004CC8"/>
    <w:rsid w:val="00004F9B"/>
    <w:rsid w:val="00005143"/>
    <w:rsid w:val="00005950"/>
    <w:rsid w:val="0000722A"/>
    <w:rsid w:val="0000775B"/>
    <w:rsid w:val="00007F96"/>
    <w:rsid w:val="0001073E"/>
    <w:rsid w:val="00011006"/>
    <w:rsid w:val="00011968"/>
    <w:rsid w:val="000127AC"/>
    <w:rsid w:val="0001284A"/>
    <w:rsid w:val="000139C8"/>
    <w:rsid w:val="000139E0"/>
    <w:rsid w:val="00013C2B"/>
    <w:rsid w:val="00013F2B"/>
    <w:rsid w:val="00014B3F"/>
    <w:rsid w:val="00014F96"/>
    <w:rsid w:val="00015001"/>
    <w:rsid w:val="00016778"/>
    <w:rsid w:val="00017DA1"/>
    <w:rsid w:val="00021F89"/>
    <w:rsid w:val="00022A04"/>
    <w:rsid w:val="00022F6B"/>
    <w:rsid w:val="00023CCC"/>
    <w:rsid w:val="000247AF"/>
    <w:rsid w:val="00024F8B"/>
    <w:rsid w:val="000250E7"/>
    <w:rsid w:val="000253B5"/>
    <w:rsid w:val="000257E8"/>
    <w:rsid w:val="0002714F"/>
    <w:rsid w:val="00030708"/>
    <w:rsid w:val="00030C53"/>
    <w:rsid w:val="00031132"/>
    <w:rsid w:val="000320EE"/>
    <w:rsid w:val="00032506"/>
    <w:rsid w:val="000325F4"/>
    <w:rsid w:val="00032678"/>
    <w:rsid w:val="00033D61"/>
    <w:rsid w:val="00033DAF"/>
    <w:rsid w:val="00034051"/>
    <w:rsid w:val="0003439C"/>
    <w:rsid w:val="000343BC"/>
    <w:rsid w:val="00034A7A"/>
    <w:rsid w:val="000351B3"/>
    <w:rsid w:val="000352CA"/>
    <w:rsid w:val="00035820"/>
    <w:rsid w:val="00035910"/>
    <w:rsid w:val="00035DF7"/>
    <w:rsid w:val="00040940"/>
    <w:rsid w:val="00041076"/>
    <w:rsid w:val="0004167F"/>
    <w:rsid w:val="000416EF"/>
    <w:rsid w:val="00041BEF"/>
    <w:rsid w:val="000426E2"/>
    <w:rsid w:val="000427AB"/>
    <w:rsid w:val="0004314D"/>
    <w:rsid w:val="00043BC9"/>
    <w:rsid w:val="00044975"/>
    <w:rsid w:val="00044C95"/>
    <w:rsid w:val="00044E5F"/>
    <w:rsid w:val="0004528E"/>
    <w:rsid w:val="00045A41"/>
    <w:rsid w:val="00045B84"/>
    <w:rsid w:val="00045F82"/>
    <w:rsid w:val="00047800"/>
    <w:rsid w:val="00047DE2"/>
    <w:rsid w:val="00047EB0"/>
    <w:rsid w:val="00050027"/>
    <w:rsid w:val="000506B3"/>
    <w:rsid w:val="00050EC4"/>
    <w:rsid w:val="00052011"/>
    <w:rsid w:val="00052DC5"/>
    <w:rsid w:val="00053080"/>
    <w:rsid w:val="000530AB"/>
    <w:rsid w:val="00054966"/>
    <w:rsid w:val="00054C38"/>
    <w:rsid w:val="00055BF1"/>
    <w:rsid w:val="00055E73"/>
    <w:rsid w:val="00056190"/>
    <w:rsid w:val="00056AB7"/>
    <w:rsid w:val="00057B1A"/>
    <w:rsid w:val="00057CC9"/>
    <w:rsid w:val="000606D6"/>
    <w:rsid w:val="00060B78"/>
    <w:rsid w:val="00061151"/>
    <w:rsid w:val="0006188A"/>
    <w:rsid w:val="0006269C"/>
    <w:rsid w:val="00062F9E"/>
    <w:rsid w:val="00065639"/>
    <w:rsid w:val="00065A4D"/>
    <w:rsid w:val="000665E4"/>
    <w:rsid w:val="000670BB"/>
    <w:rsid w:val="000675B5"/>
    <w:rsid w:val="00071B5D"/>
    <w:rsid w:val="000723E2"/>
    <w:rsid w:val="00072883"/>
    <w:rsid w:val="000738B6"/>
    <w:rsid w:val="00074AB7"/>
    <w:rsid w:val="00074DD4"/>
    <w:rsid w:val="0007565A"/>
    <w:rsid w:val="000762BD"/>
    <w:rsid w:val="000775E8"/>
    <w:rsid w:val="0007788B"/>
    <w:rsid w:val="0008020F"/>
    <w:rsid w:val="00080266"/>
    <w:rsid w:val="0008063A"/>
    <w:rsid w:val="00081346"/>
    <w:rsid w:val="000815D9"/>
    <w:rsid w:val="000820F8"/>
    <w:rsid w:val="00082451"/>
    <w:rsid w:val="000834F3"/>
    <w:rsid w:val="00085C7F"/>
    <w:rsid w:val="000861D8"/>
    <w:rsid w:val="00086674"/>
    <w:rsid w:val="00087A27"/>
    <w:rsid w:val="00090879"/>
    <w:rsid w:val="00090D96"/>
    <w:rsid w:val="00091791"/>
    <w:rsid w:val="0009290A"/>
    <w:rsid w:val="00094425"/>
    <w:rsid w:val="000945EF"/>
    <w:rsid w:val="000946E7"/>
    <w:rsid w:val="000965CD"/>
    <w:rsid w:val="00096861"/>
    <w:rsid w:val="00096AD2"/>
    <w:rsid w:val="00096CEF"/>
    <w:rsid w:val="000A0FD6"/>
    <w:rsid w:val="000A1C45"/>
    <w:rsid w:val="000A2441"/>
    <w:rsid w:val="000A2AA0"/>
    <w:rsid w:val="000A4F3B"/>
    <w:rsid w:val="000A5169"/>
    <w:rsid w:val="000A5C45"/>
    <w:rsid w:val="000A5E5D"/>
    <w:rsid w:val="000A60A3"/>
    <w:rsid w:val="000A6CD2"/>
    <w:rsid w:val="000A7625"/>
    <w:rsid w:val="000B010C"/>
    <w:rsid w:val="000B1865"/>
    <w:rsid w:val="000B2456"/>
    <w:rsid w:val="000B2579"/>
    <w:rsid w:val="000B2C73"/>
    <w:rsid w:val="000B414E"/>
    <w:rsid w:val="000B4180"/>
    <w:rsid w:val="000B5531"/>
    <w:rsid w:val="000B5ACF"/>
    <w:rsid w:val="000B62C2"/>
    <w:rsid w:val="000B647B"/>
    <w:rsid w:val="000B6631"/>
    <w:rsid w:val="000B7939"/>
    <w:rsid w:val="000B7B41"/>
    <w:rsid w:val="000B7D9B"/>
    <w:rsid w:val="000C018F"/>
    <w:rsid w:val="000C0364"/>
    <w:rsid w:val="000C0406"/>
    <w:rsid w:val="000C093A"/>
    <w:rsid w:val="000C1576"/>
    <w:rsid w:val="000C16C7"/>
    <w:rsid w:val="000C18B9"/>
    <w:rsid w:val="000C1C13"/>
    <w:rsid w:val="000C2478"/>
    <w:rsid w:val="000C2C4E"/>
    <w:rsid w:val="000C31E4"/>
    <w:rsid w:val="000C3379"/>
    <w:rsid w:val="000C566C"/>
    <w:rsid w:val="000C6144"/>
    <w:rsid w:val="000C6905"/>
    <w:rsid w:val="000C699F"/>
    <w:rsid w:val="000C6B58"/>
    <w:rsid w:val="000C7DC0"/>
    <w:rsid w:val="000D06C8"/>
    <w:rsid w:val="000D093D"/>
    <w:rsid w:val="000D0DAA"/>
    <w:rsid w:val="000D11A7"/>
    <w:rsid w:val="000D1B37"/>
    <w:rsid w:val="000D1C99"/>
    <w:rsid w:val="000D3480"/>
    <w:rsid w:val="000D3A93"/>
    <w:rsid w:val="000D519C"/>
    <w:rsid w:val="000D5BC2"/>
    <w:rsid w:val="000D6062"/>
    <w:rsid w:val="000D6D5C"/>
    <w:rsid w:val="000D6F1A"/>
    <w:rsid w:val="000E00A8"/>
    <w:rsid w:val="000E1051"/>
    <w:rsid w:val="000E12EE"/>
    <w:rsid w:val="000E1EA9"/>
    <w:rsid w:val="000E1ECA"/>
    <w:rsid w:val="000E3274"/>
    <w:rsid w:val="000E3298"/>
    <w:rsid w:val="000E3594"/>
    <w:rsid w:val="000E3A19"/>
    <w:rsid w:val="000E3CB7"/>
    <w:rsid w:val="000E4F78"/>
    <w:rsid w:val="000E5069"/>
    <w:rsid w:val="000E5CD5"/>
    <w:rsid w:val="000E7700"/>
    <w:rsid w:val="000F0191"/>
    <w:rsid w:val="000F1327"/>
    <w:rsid w:val="000F3D0D"/>
    <w:rsid w:val="000F61C1"/>
    <w:rsid w:val="000F6817"/>
    <w:rsid w:val="00100D7E"/>
    <w:rsid w:val="00101238"/>
    <w:rsid w:val="001012FC"/>
    <w:rsid w:val="0010195A"/>
    <w:rsid w:val="00102A52"/>
    <w:rsid w:val="0010305F"/>
    <w:rsid w:val="0010326D"/>
    <w:rsid w:val="00103B0A"/>
    <w:rsid w:val="0010558B"/>
    <w:rsid w:val="001058BC"/>
    <w:rsid w:val="00107DBE"/>
    <w:rsid w:val="0011002D"/>
    <w:rsid w:val="0011141A"/>
    <w:rsid w:val="00111A2D"/>
    <w:rsid w:val="00112099"/>
    <w:rsid w:val="00112F5B"/>
    <w:rsid w:val="00113733"/>
    <w:rsid w:val="00113956"/>
    <w:rsid w:val="00114B86"/>
    <w:rsid w:val="00114BAC"/>
    <w:rsid w:val="00114C29"/>
    <w:rsid w:val="00115383"/>
    <w:rsid w:val="0011594D"/>
    <w:rsid w:val="00116607"/>
    <w:rsid w:val="00116744"/>
    <w:rsid w:val="00117824"/>
    <w:rsid w:val="0012019E"/>
    <w:rsid w:val="00120802"/>
    <w:rsid w:val="00125161"/>
    <w:rsid w:val="00125B41"/>
    <w:rsid w:val="00127500"/>
    <w:rsid w:val="00130436"/>
    <w:rsid w:val="00130EFA"/>
    <w:rsid w:val="00131596"/>
    <w:rsid w:val="001315FD"/>
    <w:rsid w:val="00131B68"/>
    <w:rsid w:val="00131C76"/>
    <w:rsid w:val="0013205C"/>
    <w:rsid w:val="00132D1C"/>
    <w:rsid w:val="00135E76"/>
    <w:rsid w:val="00135FC6"/>
    <w:rsid w:val="0013633F"/>
    <w:rsid w:val="00136C57"/>
    <w:rsid w:val="00137254"/>
    <w:rsid w:val="001373DE"/>
    <w:rsid w:val="00137BD4"/>
    <w:rsid w:val="00140E6D"/>
    <w:rsid w:val="00140FCC"/>
    <w:rsid w:val="001419A5"/>
    <w:rsid w:val="00141B28"/>
    <w:rsid w:val="00142C55"/>
    <w:rsid w:val="001435BC"/>
    <w:rsid w:val="00143961"/>
    <w:rsid w:val="00145C6E"/>
    <w:rsid w:val="001500A3"/>
    <w:rsid w:val="00150583"/>
    <w:rsid w:val="00150737"/>
    <w:rsid w:val="00150E00"/>
    <w:rsid w:val="00150E78"/>
    <w:rsid w:val="001518A6"/>
    <w:rsid w:val="00151C92"/>
    <w:rsid w:val="00151D76"/>
    <w:rsid w:val="00152580"/>
    <w:rsid w:val="00152F32"/>
    <w:rsid w:val="00153CF1"/>
    <w:rsid w:val="001552FB"/>
    <w:rsid w:val="00155AE1"/>
    <w:rsid w:val="00155E4D"/>
    <w:rsid w:val="001563CA"/>
    <w:rsid w:val="00156A8D"/>
    <w:rsid w:val="00157CF4"/>
    <w:rsid w:val="00160B58"/>
    <w:rsid w:val="00160E78"/>
    <w:rsid w:val="001615FE"/>
    <w:rsid w:val="00162359"/>
    <w:rsid w:val="00162A6B"/>
    <w:rsid w:val="001635EC"/>
    <w:rsid w:val="00163AF5"/>
    <w:rsid w:val="00164A32"/>
    <w:rsid w:val="0016581C"/>
    <w:rsid w:val="00166155"/>
    <w:rsid w:val="00166459"/>
    <w:rsid w:val="001666A4"/>
    <w:rsid w:val="00166DF1"/>
    <w:rsid w:val="00170B3B"/>
    <w:rsid w:val="00170C93"/>
    <w:rsid w:val="00170E6F"/>
    <w:rsid w:val="00171E9E"/>
    <w:rsid w:val="0017230F"/>
    <w:rsid w:val="00172FB9"/>
    <w:rsid w:val="0017330B"/>
    <w:rsid w:val="0017446B"/>
    <w:rsid w:val="00174DC5"/>
    <w:rsid w:val="00175FAB"/>
    <w:rsid w:val="00176BCD"/>
    <w:rsid w:val="00176EAE"/>
    <w:rsid w:val="00177137"/>
    <w:rsid w:val="00177C81"/>
    <w:rsid w:val="00180BEC"/>
    <w:rsid w:val="00181500"/>
    <w:rsid w:val="00181CCB"/>
    <w:rsid w:val="00182805"/>
    <w:rsid w:val="00182C8C"/>
    <w:rsid w:val="00183BC4"/>
    <w:rsid w:val="001842C7"/>
    <w:rsid w:val="00184BEB"/>
    <w:rsid w:val="00185033"/>
    <w:rsid w:val="001850FE"/>
    <w:rsid w:val="00186411"/>
    <w:rsid w:val="001875C3"/>
    <w:rsid w:val="001902E5"/>
    <w:rsid w:val="0019071A"/>
    <w:rsid w:val="001907E1"/>
    <w:rsid w:val="001910FC"/>
    <w:rsid w:val="0019110D"/>
    <w:rsid w:val="00191864"/>
    <w:rsid w:val="00192B99"/>
    <w:rsid w:val="00193724"/>
    <w:rsid w:val="00195BC9"/>
    <w:rsid w:val="0019621C"/>
    <w:rsid w:val="00196416"/>
    <w:rsid w:val="00196CD1"/>
    <w:rsid w:val="00197043"/>
    <w:rsid w:val="00197505"/>
    <w:rsid w:val="001A162C"/>
    <w:rsid w:val="001A1766"/>
    <w:rsid w:val="001A1F39"/>
    <w:rsid w:val="001A3AEF"/>
    <w:rsid w:val="001A3FAA"/>
    <w:rsid w:val="001A493C"/>
    <w:rsid w:val="001A4A95"/>
    <w:rsid w:val="001A50C7"/>
    <w:rsid w:val="001A55F6"/>
    <w:rsid w:val="001A5A58"/>
    <w:rsid w:val="001A6669"/>
    <w:rsid w:val="001A69BB"/>
    <w:rsid w:val="001A750D"/>
    <w:rsid w:val="001A7A26"/>
    <w:rsid w:val="001B02A1"/>
    <w:rsid w:val="001B0531"/>
    <w:rsid w:val="001B07BA"/>
    <w:rsid w:val="001B0E49"/>
    <w:rsid w:val="001B0E82"/>
    <w:rsid w:val="001B2025"/>
    <w:rsid w:val="001B22C7"/>
    <w:rsid w:val="001B29D5"/>
    <w:rsid w:val="001B321D"/>
    <w:rsid w:val="001B3A22"/>
    <w:rsid w:val="001B4326"/>
    <w:rsid w:val="001B49CB"/>
    <w:rsid w:val="001B536B"/>
    <w:rsid w:val="001B674A"/>
    <w:rsid w:val="001B6E60"/>
    <w:rsid w:val="001B6E90"/>
    <w:rsid w:val="001B7FBB"/>
    <w:rsid w:val="001C150B"/>
    <w:rsid w:val="001C23AC"/>
    <w:rsid w:val="001C2BB8"/>
    <w:rsid w:val="001C3764"/>
    <w:rsid w:val="001C3D12"/>
    <w:rsid w:val="001C5609"/>
    <w:rsid w:val="001C5817"/>
    <w:rsid w:val="001C5851"/>
    <w:rsid w:val="001C651D"/>
    <w:rsid w:val="001C701F"/>
    <w:rsid w:val="001C72C5"/>
    <w:rsid w:val="001C745C"/>
    <w:rsid w:val="001C750F"/>
    <w:rsid w:val="001C77CF"/>
    <w:rsid w:val="001C7893"/>
    <w:rsid w:val="001C78AD"/>
    <w:rsid w:val="001C79B7"/>
    <w:rsid w:val="001D027B"/>
    <w:rsid w:val="001D0660"/>
    <w:rsid w:val="001D1074"/>
    <w:rsid w:val="001D17FB"/>
    <w:rsid w:val="001D1A40"/>
    <w:rsid w:val="001D1BD9"/>
    <w:rsid w:val="001D4107"/>
    <w:rsid w:val="001D4CDA"/>
    <w:rsid w:val="001D5EEB"/>
    <w:rsid w:val="001D6933"/>
    <w:rsid w:val="001D6F26"/>
    <w:rsid w:val="001D6FBD"/>
    <w:rsid w:val="001D7145"/>
    <w:rsid w:val="001D7916"/>
    <w:rsid w:val="001E0862"/>
    <w:rsid w:val="001E148F"/>
    <w:rsid w:val="001E14C3"/>
    <w:rsid w:val="001E1882"/>
    <w:rsid w:val="001E1A98"/>
    <w:rsid w:val="001E222B"/>
    <w:rsid w:val="001E23BF"/>
    <w:rsid w:val="001E275B"/>
    <w:rsid w:val="001E2DE6"/>
    <w:rsid w:val="001E3609"/>
    <w:rsid w:val="001E3693"/>
    <w:rsid w:val="001E3A6C"/>
    <w:rsid w:val="001E5B2B"/>
    <w:rsid w:val="001E5D7D"/>
    <w:rsid w:val="001E696A"/>
    <w:rsid w:val="001E6D2F"/>
    <w:rsid w:val="001E74BB"/>
    <w:rsid w:val="001E781B"/>
    <w:rsid w:val="001E7AD7"/>
    <w:rsid w:val="001E7E7A"/>
    <w:rsid w:val="001F1412"/>
    <w:rsid w:val="001F1440"/>
    <w:rsid w:val="001F1853"/>
    <w:rsid w:val="001F2716"/>
    <w:rsid w:val="001F2976"/>
    <w:rsid w:val="001F3A64"/>
    <w:rsid w:val="001F3AD9"/>
    <w:rsid w:val="001F46E0"/>
    <w:rsid w:val="001F5AA1"/>
    <w:rsid w:val="001F5C11"/>
    <w:rsid w:val="001F65D9"/>
    <w:rsid w:val="001F662E"/>
    <w:rsid w:val="001F732F"/>
    <w:rsid w:val="001F7340"/>
    <w:rsid w:val="001F7F8D"/>
    <w:rsid w:val="00200316"/>
    <w:rsid w:val="0020050E"/>
    <w:rsid w:val="0020195A"/>
    <w:rsid w:val="00204664"/>
    <w:rsid w:val="0020466C"/>
    <w:rsid w:val="00206225"/>
    <w:rsid w:val="0020795D"/>
    <w:rsid w:val="00207C8F"/>
    <w:rsid w:val="0021125C"/>
    <w:rsid w:val="002114BA"/>
    <w:rsid w:val="00211C13"/>
    <w:rsid w:val="00212626"/>
    <w:rsid w:val="00212D38"/>
    <w:rsid w:val="002138FE"/>
    <w:rsid w:val="00214CC2"/>
    <w:rsid w:val="00215408"/>
    <w:rsid w:val="002155F1"/>
    <w:rsid w:val="00215F2B"/>
    <w:rsid w:val="00216AEA"/>
    <w:rsid w:val="00217AE5"/>
    <w:rsid w:val="00217CA7"/>
    <w:rsid w:val="00220E32"/>
    <w:rsid w:val="00221495"/>
    <w:rsid w:val="00221888"/>
    <w:rsid w:val="00222708"/>
    <w:rsid w:val="00222E57"/>
    <w:rsid w:val="00225B4E"/>
    <w:rsid w:val="002261F8"/>
    <w:rsid w:val="00226478"/>
    <w:rsid w:val="002278CE"/>
    <w:rsid w:val="002325AE"/>
    <w:rsid w:val="002326F2"/>
    <w:rsid w:val="00232CC9"/>
    <w:rsid w:val="00232EBF"/>
    <w:rsid w:val="00233BE7"/>
    <w:rsid w:val="00233E6F"/>
    <w:rsid w:val="00234641"/>
    <w:rsid w:val="002350F8"/>
    <w:rsid w:val="002359C3"/>
    <w:rsid w:val="00235F89"/>
    <w:rsid w:val="00236F91"/>
    <w:rsid w:val="0024074A"/>
    <w:rsid w:val="0024096E"/>
    <w:rsid w:val="00241A5C"/>
    <w:rsid w:val="0024232F"/>
    <w:rsid w:val="00243931"/>
    <w:rsid w:val="002439A1"/>
    <w:rsid w:val="00243F0E"/>
    <w:rsid w:val="002441BE"/>
    <w:rsid w:val="0024557C"/>
    <w:rsid w:val="00246B1C"/>
    <w:rsid w:val="002473EC"/>
    <w:rsid w:val="00247D80"/>
    <w:rsid w:val="00250102"/>
    <w:rsid w:val="00251040"/>
    <w:rsid w:val="002517A2"/>
    <w:rsid w:val="00251E7B"/>
    <w:rsid w:val="002528CC"/>
    <w:rsid w:val="00252F05"/>
    <w:rsid w:val="002540FA"/>
    <w:rsid w:val="002544BE"/>
    <w:rsid w:val="0025461F"/>
    <w:rsid w:val="002549A9"/>
    <w:rsid w:val="002567CD"/>
    <w:rsid w:val="002567EF"/>
    <w:rsid w:val="00260586"/>
    <w:rsid w:val="0026067E"/>
    <w:rsid w:val="00261358"/>
    <w:rsid w:val="00261387"/>
    <w:rsid w:val="00261D25"/>
    <w:rsid w:val="0026326B"/>
    <w:rsid w:val="002638BD"/>
    <w:rsid w:val="002644C8"/>
    <w:rsid w:val="0026510C"/>
    <w:rsid w:val="00265323"/>
    <w:rsid w:val="00265494"/>
    <w:rsid w:val="00265F65"/>
    <w:rsid w:val="00266A44"/>
    <w:rsid w:val="00272520"/>
    <w:rsid w:val="00272855"/>
    <w:rsid w:val="00273044"/>
    <w:rsid w:val="00273278"/>
    <w:rsid w:val="002735AA"/>
    <w:rsid w:val="002748B6"/>
    <w:rsid w:val="00275602"/>
    <w:rsid w:val="00275CD6"/>
    <w:rsid w:val="00275DBE"/>
    <w:rsid w:val="00276424"/>
    <w:rsid w:val="0027652D"/>
    <w:rsid w:val="00277E96"/>
    <w:rsid w:val="00277F33"/>
    <w:rsid w:val="00280EB0"/>
    <w:rsid w:val="00280FD4"/>
    <w:rsid w:val="002814A0"/>
    <w:rsid w:val="00281DD3"/>
    <w:rsid w:val="00281F76"/>
    <w:rsid w:val="00283759"/>
    <w:rsid w:val="0028443A"/>
    <w:rsid w:val="002846FC"/>
    <w:rsid w:val="00284870"/>
    <w:rsid w:val="00284C41"/>
    <w:rsid w:val="00285367"/>
    <w:rsid w:val="0028552C"/>
    <w:rsid w:val="002858A4"/>
    <w:rsid w:val="00285B1F"/>
    <w:rsid w:val="00285C28"/>
    <w:rsid w:val="00285FD5"/>
    <w:rsid w:val="0028681D"/>
    <w:rsid w:val="002903F9"/>
    <w:rsid w:val="00291373"/>
    <w:rsid w:val="00291B3C"/>
    <w:rsid w:val="00291DB8"/>
    <w:rsid w:val="002920EB"/>
    <w:rsid w:val="002922EE"/>
    <w:rsid w:val="00293D04"/>
    <w:rsid w:val="00293F3A"/>
    <w:rsid w:val="002941BC"/>
    <w:rsid w:val="00294D40"/>
    <w:rsid w:val="00294D8B"/>
    <w:rsid w:val="00295A96"/>
    <w:rsid w:val="00295DBE"/>
    <w:rsid w:val="00296C8E"/>
    <w:rsid w:val="002A0B6A"/>
    <w:rsid w:val="002A1103"/>
    <w:rsid w:val="002A19C5"/>
    <w:rsid w:val="002A2251"/>
    <w:rsid w:val="002A25A4"/>
    <w:rsid w:val="002A5A84"/>
    <w:rsid w:val="002A5D7A"/>
    <w:rsid w:val="002A610A"/>
    <w:rsid w:val="002A685E"/>
    <w:rsid w:val="002A6A6B"/>
    <w:rsid w:val="002A6CE9"/>
    <w:rsid w:val="002A725F"/>
    <w:rsid w:val="002B00FA"/>
    <w:rsid w:val="002B04A2"/>
    <w:rsid w:val="002B055D"/>
    <w:rsid w:val="002B08D1"/>
    <w:rsid w:val="002B0D00"/>
    <w:rsid w:val="002B10E6"/>
    <w:rsid w:val="002B1778"/>
    <w:rsid w:val="002B1ACF"/>
    <w:rsid w:val="002B1B61"/>
    <w:rsid w:val="002B2940"/>
    <w:rsid w:val="002B300C"/>
    <w:rsid w:val="002B4887"/>
    <w:rsid w:val="002B4889"/>
    <w:rsid w:val="002B52D5"/>
    <w:rsid w:val="002B587F"/>
    <w:rsid w:val="002B594C"/>
    <w:rsid w:val="002B5ADA"/>
    <w:rsid w:val="002B6695"/>
    <w:rsid w:val="002B6864"/>
    <w:rsid w:val="002B6C1E"/>
    <w:rsid w:val="002C050A"/>
    <w:rsid w:val="002C1042"/>
    <w:rsid w:val="002C130F"/>
    <w:rsid w:val="002C13B0"/>
    <w:rsid w:val="002C17BF"/>
    <w:rsid w:val="002C39AD"/>
    <w:rsid w:val="002C6330"/>
    <w:rsid w:val="002C6E6B"/>
    <w:rsid w:val="002C70DC"/>
    <w:rsid w:val="002C7464"/>
    <w:rsid w:val="002C79DC"/>
    <w:rsid w:val="002D025E"/>
    <w:rsid w:val="002D03D5"/>
    <w:rsid w:val="002D0694"/>
    <w:rsid w:val="002D0E6F"/>
    <w:rsid w:val="002D21F9"/>
    <w:rsid w:val="002D2E7E"/>
    <w:rsid w:val="002D2EC2"/>
    <w:rsid w:val="002D308D"/>
    <w:rsid w:val="002D492C"/>
    <w:rsid w:val="002D4EE5"/>
    <w:rsid w:val="002D4F40"/>
    <w:rsid w:val="002D51D8"/>
    <w:rsid w:val="002D53DC"/>
    <w:rsid w:val="002D6CAE"/>
    <w:rsid w:val="002D752F"/>
    <w:rsid w:val="002E0047"/>
    <w:rsid w:val="002E058E"/>
    <w:rsid w:val="002E0DA4"/>
    <w:rsid w:val="002E120D"/>
    <w:rsid w:val="002E161B"/>
    <w:rsid w:val="002E1BB9"/>
    <w:rsid w:val="002E30DE"/>
    <w:rsid w:val="002E54DC"/>
    <w:rsid w:val="002E5BE6"/>
    <w:rsid w:val="002E626C"/>
    <w:rsid w:val="002E6298"/>
    <w:rsid w:val="002E687D"/>
    <w:rsid w:val="002E7BC4"/>
    <w:rsid w:val="002E7D8D"/>
    <w:rsid w:val="002F0582"/>
    <w:rsid w:val="002F094F"/>
    <w:rsid w:val="002F103F"/>
    <w:rsid w:val="002F106F"/>
    <w:rsid w:val="002F13FB"/>
    <w:rsid w:val="002F148C"/>
    <w:rsid w:val="002F2007"/>
    <w:rsid w:val="002F25AC"/>
    <w:rsid w:val="002F338D"/>
    <w:rsid w:val="002F3892"/>
    <w:rsid w:val="002F4A6E"/>
    <w:rsid w:val="002F558C"/>
    <w:rsid w:val="002F5A67"/>
    <w:rsid w:val="002F6F79"/>
    <w:rsid w:val="002F7096"/>
    <w:rsid w:val="002F7800"/>
    <w:rsid w:val="002F7D3C"/>
    <w:rsid w:val="002F7EAD"/>
    <w:rsid w:val="003002E1"/>
    <w:rsid w:val="003010D5"/>
    <w:rsid w:val="003012D1"/>
    <w:rsid w:val="00301A92"/>
    <w:rsid w:val="00301EF9"/>
    <w:rsid w:val="00301F57"/>
    <w:rsid w:val="0030227A"/>
    <w:rsid w:val="00302447"/>
    <w:rsid w:val="00302A8E"/>
    <w:rsid w:val="0030326B"/>
    <w:rsid w:val="00304E68"/>
    <w:rsid w:val="003056FA"/>
    <w:rsid w:val="0030577F"/>
    <w:rsid w:val="003061C1"/>
    <w:rsid w:val="003067E7"/>
    <w:rsid w:val="003069B8"/>
    <w:rsid w:val="003071E5"/>
    <w:rsid w:val="003071FC"/>
    <w:rsid w:val="00307877"/>
    <w:rsid w:val="00307E0A"/>
    <w:rsid w:val="00310AB1"/>
    <w:rsid w:val="003129AA"/>
    <w:rsid w:val="00312ABC"/>
    <w:rsid w:val="00313827"/>
    <w:rsid w:val="0031417D"/>
    <w:rsid w:val="003146F7"/>
    <w:rsid w:val="00314A6A"/>
    <w:rsid w:val="00315648"/>
    <w:rsid w:val="00315F77"/>
    <w:rsid w:val="00317092"/>
    <w:rsid w:val="00317A07"/>
    <w:rsid w:val="00317EE0"/>
    <w:rsid w:val="00317FCA"/>
    <w:rsid w:val="0032058C"/>
    <w:rsid w:val="00320669"/>
    <w:rsid w:val="00321001"/>
    <w:rsid w:val="00321555"/>
    <w:rsid w:val="003223DB"/>
    <w:rsid w:val="00322E7E"/>
    <w:rsid w:val="0032395A"/>
    <w:rsid w:val="00323F4D"/>
    <w:rsid w:val="00323F97"/>
    <w:rsid w:val="003244B1"/>
    <w:rsid w:val="003248ED"/>
    <w:rsid w:val="003254B9"/>
    <w:rsid w:val="00325EB2"/>
    <w:rsid w:val="00327036"/>
    <w:rsid w:val="003276EA"/>
    <w:rsid w:val="0033068B"/>
    <w:rsid w:val="0033292A"/>
    <w:rsid w:val="00332D9F"/>
    <w:rsid w:val="003347F7"/>
    <w:rsid w:val="00334DB9"/>
    <w:rsid w:val="003360B0"/>
    <w:rsid w:val="003377CD"/>
    <w:rsid w:val="00343499"/>
    <w:rsid w:val="0034382F"/>
    <w:rsid w:val="00343A60"/>
    <w:rsid w:val="00344FAF"/>
    <w:rsid w:val="00345AB4"/>
    <w:rsid w:val="00345B3B"/>
    <w:rsid w:val="00346C0D"/>
    <w:rsid w:val="0034705C"/>
    <w:rsid w:val="00347266"/>
    <w:rsid w:val="00350CB8"/>
    <w:rsid w:val="00351383"/>
    <w:rsid w:val="003526FB"/>
    <w:rsid w:val="003529F2"/>
    <w:rsid w:val="00352F87"/>
    <w:rsid w:val="0035352F"/>
    <w:rsid w:val="00354041"/>
    <w:rsid w:val="00354144"/>
    <w:rsid w:val="00354A81"/>
    <w:rsid w:val="00354DE4"/>
    <w:rsid w:val="00354F5A"/>
    <w:rsid w:val="00355773"/>
    <w:rsid w:val="003564D1"/>
    <w:rsid w:val="00356693"/>
    <w:rsid w:val="00356F60"/>
    <w:rsid w:val="0035725D"/>
    <w:rsid w:val="00357C89"/>
    <w:rsid w:val="00357E73"/>
    <w:rsid w:val="00360AC2"/>
    <w:rsid w:val="003621AD"/>
    <w:rsid w:val="0036262E"/>
    <w:rsid w:val="00362C30"/>
    <w:rsid w:val="00362EDB"/>
    <w:rsid w:val="0036300A"/>
    <w:rsid w:val="0036329B"/>
    <w:rsid w:val="0036421E"/>
    <w:rsid w:val="00365CE6"/>
    <w:rsid w:val="00365F4C"/>
    <w:rsid w:val="00366433"/>
    <w:rsid w:val="0036670C"/>
    <w:rsid w:val="00366C27"/>
    <w:rsid w:val="00366FEC"/>
    <w:rsid w:val="0036777B"/>
    <w:rsid w:val="00370510"/>
    <w:rsid w:val="00370FC8"/>
    <w:rsid w:val="00371701"/>
    <w:rsid w:val="003721E4"/>
    <w:rsid w:val="003722AD"/>
    <w:rsid w:val="00373063"/>
    <w:rsid w:val="00373290"/>
    <w:rsid w:val="003736CA"/>
    <w:rsid w:val="003738CD"/>
    <w:rsid w:val="00373911"/>
    <w:rsid w:val="00373FCA"/>
    <w:rsid w:val="00374260"/>
    <w:rsid w:val="00374ABB"/>
    <w:rsid w:val="003766BD"/>
    <w:rsid w:val="0037780B"/>
    <w:rsid w:val="0037785F"/>
    <w:rsid w:val="00380537"/>
    <w:rsid w:val="00380B28"/>
    <w:rsid w:val="00380F81"/>
    <w:rsid w:val="003817C0"/>
    <w:rsid w:val="00383485"/>
    <w:rsid w:val="00384272"/>
    <w:rsid w:val="00384D75"/>
    <w:rsid w:val="00385542"/>
    <w:rsid w:val="0038567A"/>
    <w:rsid w:val="00385913"/>
    <w:rsid w:val="003859FB"/>
    <w:rsid w:val="003860B0"/>
    <w:rsid w:val="0038691F"/>
    <w:rsid w:val="00387233"/>
    <w:rsid w:val="00390924"/>
    <w:rsid w:val="0039172E"/>
    <w:rsid w:val="00391DB7"/>
    <w:rsid w:val="00392B47"/>
    <w:rsid w:val="00393FFE"/>
    <w:rsid w:val="003941C9"/>
    <w:rsid w:val="003944C7"/>
    <w:rsid w:val="00395754"/>
    <w:rsid w:val="00396D1A"/>
    <w:rsid w:val="00397909"/>
    <w:rsid w:val="003A12FD"/>
    <w:rsid w:val="003A27B2"/>
    <w:rsid w:val="003A2EF8"/>
    <w:rsid w:val="003A30E9"/>
    <w:rsid w:val="003A326F"/>
    <w:rsid w:val="003A418C"/>
    <w:rsid w:val="003A4199"/>
    <w:rsid w:val="003A42A7"/>
    <w:rsid w:val="003A4B51"/>
    <w:rsid w:val="003A7263"/>
    <w:rsid w:val="003B020F"/>
    <w:rsid w:val="003B1970"/>
    <w:rsid w:val="003B1FA4"/>
    <w:rsid w:val="003B22E9"/>
    <w:rsid w:val="003B29BB"/>
    <w:rsid w:val="003B3482"/>
    <w:rsid w:val="003B3A2A"/>
    <w:rsid w:val="003B4932"/>
    <w:rsid w:val="003B4F2D"/>
    <w:rsid w:val="003B5022"/>
    <w:rsid w:val="003B672A"/>
    <w:rsid w:val="003B714B"/>
    <w:rsid w:val="003B73F6"/>
    <w:rsid w:val="003B7549"/>
    <w:rsid w:val="003C0AA9"/>
    <w:rsid w:val="003C1D54"/>
    <w:rsid w:val="003C1FC2"/>
    <w:rsid w:val="003C2144"/>
    <w:rsid w:val="003C23EC"/>
    <w:rsid w:val="003C3E6A"/>
    <w:rsid w:val="003C4F4F"/>
    <w:rsid w:val="003C6FDC"/>
    <w:rsid w:val="003C7902"/>
    <w:rsid w:val="003C7A95"/>
    <w:rsid w:val="003D050F"/>
    <w:rsid w:val="003D06F5"/>
    <w:rsid w:val="003D1188"/>
    <w:rsid w:val="003D1AAE"/>
    <w:rsid w:val="003D1F87"/>
    <w:rsid w:val="003D2AE9"/>
    <w:rsid w:val="003D2BCA"/>
    <w:rsid w:val="003D35B5"/>
    <w:rsid w:val="003D3C2D"/>
    <w:rsid w:val="003D4AF8"/>
    <w:rsid w:val="003D5A8E"/>
    <w:rsid w:val="003D5B0E"/>
    <w:rsid w:val="003D63A3"/>
    <w:rsid w:val="003D6B43"/>
    <w:rsid w:val="003D7129"/>
    <w:rsid w:val="003D7200"/>
    <w:rsid w:val="003D7856"/>
    <w:rsid w:val="003D7E78"/>
    <w:rsid w:val="003E0099"/>
    <w:rsid w:val="003E0168"/>
    <w:rsid w:val="003E11EA"/>
    <w:rsid w:val="003E2231"/>
    <w:rsid w:val="003E255E"/>
    <w:rsid w:val="003E2978"/>
    <w:rsid w:val="003E4483"/>
    <w:rsid w:val="003E4DB8"/>
    <w:rsid w:val="003E4FFB"/>
    <w:rsid w:val="003E570D"/>
    <w:rsid w:val="003E600F"/>
    <w:rsid w:val="003E6AD5"/>
    <w:rsid w:val="003E6E0C"/>
    <w:rsid w:val="003E7FE0"/>
    <w:rsid w:val="003F0370"/>
    <w:rsid w:val="003F0B24"/>
    <w:rsid w:val="003F2FD6"/>
    <w:rsid w:val="003F3900"/>
    <w:rsid w:val="003F4DC2"/>
    <w:rsid w:val="003F50C2"/>
    <w:rsid w:val="003F6ADD"/>
    <w:rsid w:val="003F6B5A"/>
    <w:rsid w:val="004010C2"/>
    <w:rsid w:val="00401857"/>
    <w:rsid w:val="004018BA"/>
    <w:rsid w:val="004026D7"/>
    <w:rsid w:val="00402AC1"/>
    <w:rsid w:val="00403081"/>
    <w:rsid w:val="00403474"/>
    <w:rsid w:val="00403F22"/>
    <w:rsid w:val="004043BA"/>
    <w:rsid w:val="0040446F"/>
    <w:rsid w:val="00404959"/>
    <w:rsid w:val="004068FF"/>
    <w:rsid w:val="004070C1"/>
    <w:rsid w:val="00407867"/>
    <w:rsid w:val="0041110A"/>
    <w:rsid w:val="004111C5"/>
    <w:rsid w:val="00411502"/>
    <w:rsid w:val="004130E1"/>
    <w:rsid w:val="00415B54"/>
    <w:rsid w:val="004165C0"/>
    <w:rsid w:val="0041723E"/>
    <w:rsid w:val="00417425"/>
    <w:rsid w:val="00420FA3"/>
    <w:rsid w:val="00420FD3"/>
    <w:rsid w:val="00422161"/>
    <w:rsid w:val="0042253A"/>
    <w:rsid w:val="004228CC"/>
    <w:rsid w:val="004232C9"/>
    <w:rsid w:val="004240AD"/>
    <w:rsid w:val="0042472C"/>
    <w:rsid w:val="004253DE"/>
    <w:rsid w:val="00425895"/>
    <w:rsid w:val="00425C3E"/>
    <w:rsid w:val="004277D4"/>
    <w:rsid w:val="00430A3C"/>
    <w:rsid w:val="00431139"/>
    <w:rsid w:val="004311BF"/>
    <w:rsid w:val="00431E9B"/>
    <w:rsid w:val="00431F3B"/>
    <w:rsid w:val="004326D6"/>
    <w:rsid w:val="0043288A"/>
    <w:rsid w:val="00432E0C"/>
    <w:rsid w:val="00433281"/>
    <w:rsid w:val="0043389B"/>
    <w:rsid w:val="00433A4E"/>
    <w:rsid w:val="00433ECD"/>
    <w:rsid w:val="0043415B"/>
    <w:rsid w:val="004344C0"/>
    <w:rsid w:val="00434615"/>
    <w:rsid w:val="00434719"/>
    <w:rsid w:val="0043563E"/>
    <w:rsid w:val="00435B52"/>
    <w:rsid w:val="00435C20"/>
    <w:rsid w:val="00437DF8"/>
    <w:rsid w:val="00440062"/>
    <w:rsid w:val="00441316"/>
    <w:rsid w:val="0044146C"/>
    <w:rsid w:val="00442192"/>
    <w:rsid w:val="00442AC3"/>
    <w:rsid w:val="00442EF9"/>
    <w:rsid w:val="00442FC0"/>
    <w:rsid w:val="00443189"/>
    <w:rsid w:val="0044479E"/>
    <w:rsid w:val="00444B3E"/>
    <w:rsid w:val="004450A9"/>
    <w:rsid w:val="004453CB"/>
    <w:rsid w:val="004463FF"/>
    <w:rsid w:val="004466E0"/>
    <w:rsid w:val="00447099"/>
    <w:rsid w:val="0044747B"/>
    <w:rsid w:val="00447847"/>
    <w:rsid w:val="00447951"/>
    <w:rsid w:val="00447F91"/>
    <w:rsid w:val="004504FB"/>
    <w:rsid w:val="00450651"/>
    <w:rsid w:val="00450EC3"/>
    <w:rsid w:val="00452523"/>
    <w:rsid w:val="004528CD"/>
    <w:rsid w:val="00452ED5"/>
    <w:rsid w:val="0045429C"/>
    <w:rsid w:val="00454507"/>
    <w:rsid w:val="00454520"/>
    <w:rsid w:val="00454CEB"/>
    <w:rsid w:val="0045554E"/>
    <w:rsid w:val="00455D02"/>
    <w:rsid w:val="0045611F"/>
    <w:rsid w:val="00456428"/>
    <w:rsid w:val="00457095"/>
    <w:rsid w:val="0045742A"/>
    <w:rsid w:val="004578AC"/>
    <w:rsid w:val="00457E65"/>
    <w:rsid w:val="00457E6D"/>
    <w:rsid w:val="00460321"/>
    <w:rsid w:val="004613DA"/>
    <w:rsid w:val="0046298E"/>
    <w:rsid w:val="0046301F"/>
    <w:rsid w:val="00463DD3"/>
    <w:rsid w:val="00463F67"/>
    <w:rsid w:val="00463FD6"/>
    <w:rsid w:val="0046402B"/>
    <w:rsid w:val="00464531"/>
    <w:rsid w:val="00464764"/>
    <w:rsid w:val="00464BC4"/>
    <w:rsid w:val="00465194"/>
    <w:rsid w:val="004659A0"/>
    <w:rsid w:val="004662BE"/>
    <w:rsid w:val="00466F16"/>
    <w:rsid w:val="0046715D"/>
    <w:rsid w:val="00467468"/>
    <w:rsid w:val="00467CCB"/>
    <w:rsid w:val="004703AA"/>
    <w:rsid w:val="004707EA"/>
    <w:rsid w:val="00470AB7"/>
    <w:rsid w:val="00471A93"/>
    <w:rsid w:val="00471D1E"/>
    <w:rsid w:val="00471F8F"/>
    <w:rsid w:val="0047402B"/>
    <w:rsid w:val="00474110"/>
    <w:rsid w:val="004748CF"/>
    <w:rsid w:val="004750D4"/>
    <w:rsid w:val="00475495"/>
    <w:rsid w:val="004754F6"/>
    <w:rsid w:val="004757D7"/>
    <w:rsid w:val="00475DEE"/>
    <w:rsid w:val="00476469"/>
    <w:rsid w:val="00476A0C"/>
    <w:rsid w:val="00477688"/>
    <w:rsid w:val="00477A6B"/>
    <w:rsid w:val="00477B22"/>
    <w:rsid w:val="00477F44"/>
    <w:rsid w:val="0048054C"/>
    <w:rsid w:val="00480692"/>
    <w:rsid w:val="00481660"/>
    <w:rsid w:val="00481836"/>
    <w:rsid w:val="00482D78"/>
    <w:rsid w:val="00483302"/>
    <w:rsid w:val="004847DC"/>
    <w:rsid w:val="00484AE4"/>
    <w:rsid w:val="004853B5"/>
    <w:rsid w:val="00485530"/>
    <w:rsid w:val="00485D15"/>
    <w:rsid w:val="00485DFD"/>
    <w:rsid w:val="00485E6C"/>
    <w:rsid w:val="00486031"/>
    <w:rsid w:val="004860BF"/>
    <w:rsid w:val="00486213"/>
    <w:rsid w:val="00486272"/>
    <w:rsid w:val="00487425"/>
    <w:rsid w:val="004874D5"/>
    <w:rsid w:val="004874EF"/>
    <w:rsid w:val="0049044A"/>
    <w:rsid w:val="00490BC9"/>
    <w:rsid w:val="00491986"/>
    <w:rsid w:val="0049317F"/>
    <w:rsid w:val="0049512F"/>
    <w:rsid w:val="00495306"/>
    <w:rsid w:val="00495870"/>
    <w:rsid w:val="0049709A"/>
    <w:rsid w:val="00497584"/>
    <w:rsid w:val="00497D26"/>
    <w:rsid w:val="004A0015"/>
    <w:rsid w:val="004A0703"/>
    <w:rsid w:val="004A099B"/>
    <w:rsid w:val="004A0E06"/>
    <w:rsid w:val="004A0F6D"/>
    <w:rsid w:val="004A2483"/>
    <w:rsid w:val="004A33EF"/>
    <w:rsid w:val="004A38B3"/>
    <w:rsid w:val="004A3C30"/>
    <w:rsid w:val="004A42BF"/>
    <w:rsid w:val="004A4C27"/>
    <w:rsid w:val="004A5452"/>
    <w:rsid w:val="004A626F"/>
    <w:rsid w:val="004A630F"/>
    <w:rsid w:val="004A639C"/>
    <w:rsid w:val="004A6D62"/>
    <w:rsid w:val="004A7053"/>
    <w:rsid w:val="004A7AA6"/>
    <w:rsid w:val="004B0609"/>
    <w:rsid w:val="004B063A"/>
    <w:rsid w:val="004B111D"/>
    <w:rsid w:val="004B20D1"/>
    <w:rsid w:val="004B25E8"/>
    <w:rsid w:val="004B2783"/>
    <w:rsid w:val="004B36E7"/>
    <w:rsid w:val="004B40EA"/>
    <w:rsid w:val="004B438B"/>
    <w:rsid w:val="004B5623"/>
    <w:rsid w:val="004B5675"/>
    <w:rsid w:val="004B5690"/>
    <w:rsid w:val="004B67EA"/>
    <w:rsid w:val="004C1AF2"/>
    <w:rsid w:val="004C287D"/>
    <w:rsid w:val="004C2B86"/>
    <w:rsid w:val="004C3147"/>
    <w:rsid w:val="004C3CAB"/>
    <w:rsid w:val="004C3DC1"/>
    <w:rsid w:val="004C40AC"/>
    <w:rsid w:val="004C412D"/>
    <w:rsid w:val="004C4576"/>
    <w:rsid w:val="004C5043"/>
    <w:rsid w:val="004C657B"/>
    <w:rsid w:val="004C6DF5"/>
    <w:rsid w:val="004D00E2"/>
    <w:rsid w:val="004D0D46"/>
    <w:rsid w:val="004D19A8"/>
    <w:rsid w:val="004D1B79"/>
    <w:rsid w:val="004D1DE4"/>
    <w:rsid w:val="004D1EB3"/>
    <w:rsid w:val="004D26B2"/>
    <w:rsid w:val="004D2E38"/>
    <w:rsid w:val="004D2E45"/>
    <w:rsid w:val="004D36F5"/>
    <w:rsid w:val="004D5F44"/>
    <w:rsid w:val="004D6899"/>
    <w:rsid w:val="004D7F6E"/>
    <w:rsid w:val="004E0623"/>
    <w:rsid w:val="004E0BF4"/>
    <w:rsid w:val="004E0EB0"/>
    <w:rsid w:val="004E13C6"/>
    <w:rsid w:val="004E1590"/>
    <w:rsid w:val="004E1865"/>
    <w:rsid w:val="004E26E2"/>
    <w:rsid w:val="004E2D83"/>
    <w:rsid w:val="004E3A1A"/>
    <w:rsid w:val="004E4893"/>
    <w:rsid w:val="004E4F3B"/>
    <w:rsid w:val="004E54D1"/>
    <w:rsid w:val="004E678D"/>
    <w:rsid w:val="004E6BFC"/>
    <w:rsid w:val="004E755D"/>
    <w:rsid w:val="004E7985"/>
    <w:rsid w:val="004F019E"/>
    <w:rsid w:val="004F0596"/>
    <w:rsid w:val="004F141D"/>
    <w:rsid w:val="004F16D1"/>
    <w:rsid w:val="004F1F2E"/>
    <w:rsid w:val="004F2BDA"/>
    <w:rsid w:val="004F3659"/>
    <w:rsid w:val="004F38B0"/>
    <w:rsid w:val="004F4518"/>
    <w:rsid w:val="004F475A"/>
    <w:rsid w:val="004F6934"/>
    <w:rsid w:val="004F6A46"/>
    <w:rsid w:val="004F7D70"/>
    <w:rsid w:val="0050003D"/>
    <w:rsid w:val="0050008D"/>
    <w:rsid w:val="00500F34"/>
    <w:rsid w:val="00501300"/>
    <w:rsid w:val="00501E51"/>
    <w:rsid w:val="00502852"/>
    <w:rsid w:val="0050354F"/>
    <w:rsid w:val="005040B1"/>
    <w:rsid w:val="005056E8"/>
    <w:rsid w:val="00506A8E"/>
    <w:rsid w:val="00506B82"/>
    <w:rsid w:val="00507C30"/>
    <w:rsid w:val="005102F7"/>
    <w:rsid w:val="005104AC"/>
    <w:rsid w:val="00511AA3"/>
    <w:rsid w:val="0051250D"/>
    <w:rsid w:val="00512C88"/>
    <w:rsid w:val="00515A68"/>
    <w:rsid w:val="0051653A"/>
    <w:rsid w:val="00517654"/>
    <w:rsid w:val="00521419"/>
    <w:rsid w:val="00521A27"/>
    <w:rsid w:val="0052284E"/>
    <w:rsid w:val="00523AF4"/>
    <w:rsid w:val="00525283"/>
    <w:rsid w:val="00527E88"/>
    <w:rsid w:val="0053000B"/>
    <w:rsid w:val="005300EC"/>
    <w:rsid w:val="005302D1"/>
    <w:rsid w:val="00530671"/>
    <w:rsid w:val="005331A5"/>
    <w:rsid w:val="00533911"/>
    <w:rsid w:val="00533CE5"/>
    <w:rsid w:val="00533DA2"/>
    <w:rsid w:val="0053477E"/>
    <w:rsid w:val="00534F38"/>
    <w:rsid w:val="00535170"/>
    <w:rsid w:val="00536929"/>
    <w:rsid w:val="005369A1"/>
    <w:rsid w:val="00536BBB"/>
    <w:rsid w:val="00536F06"/>
    <w:rsid w:val="0053771F"/>
    <w:rsid w:val="00537D3D"/>
    <w:rsid w:val="00540175"/>
    <w:rsid w:val="00541000"/>
    <w:rsid w:val="00542ECA"/>
    <w:rsid w:val="00544AC1"/>
    <w:rsid w:val="00544B0A"/>
    <w:rsid w:val="00545589"/>
    <w:rsid w:val="00545A48"/>
    <w:rsid w:val="00545C05"/>
    <w:rsid w:val="005461E5"/>
    <w:rsid w:val="005462E9"/>
    <w:rsid w:val="00546F9D"/>
    <w:rsid w:val="005477D2"/>
    <w:rsid w:val="00550CB8"/>
    <w:rsid w:val="00551A1F"/>
    <w:rsid w:val="005527DB"/>
    <w:rsid w:val="0055305F"/>
    <w:rsid w:val="005531E2"/>
    <w:rsid w:val="00553502"/>
    <w:rsid w:val="00553F68"/>
    <w:rsid w:val="00554091"/>
    <w:rsid w:val="00555043"/>
    <w:rsid w:val="0055516F"/>
    <w:rsid w:val="005552C0"/>
    <w:rsid w:val="005557BA"/>
    <w:rsid w:val="00555C94"/>
    <w:rsid w:val="00556736"/>
    <w:rsid w:val="00556B24"/>
    <w:rsid w:val="005571DC"/>
    <w:rsid w:val="005574F9"/>
    <w:rsid w:val="00560B28"/>
    <w:rsid w:val="00561526"/>
    <w:rsid w:val="00561AFD"/>
    <w:rsid w:val="00561B3B"/>
    <w:rsid w:val="005630A2"/>
    <w:rsid w:val="00563ADF"/>
    <w:rsid w:val="00563D56"/>
    <w:rsid w:val="0056413B"/>
    <w:rsid w:val="00564A34"/>
    <w:rsid w:val="005661A7"/>
    <w:rsid w:val="0056685A"/>
    <w:rsid w:val="00566F00"/>
    <w:rsid w:val="00567539"/>
    <w:rsid w:val="00567885"/>
    <w:rsid w:val="00567C8C"/>
    <w:rsid w:val="00567E91"/>
    <w:rsid w:val="00567F9E"/>
    <w:rsid w:val="00570B7E"/>
    <w:rsid w:val="0057147F"/>
    <w:rsid w:val="00571815"/>
    <w:rsid w:val="005718DE"/>
    <w:rsid w:val="00572115"/>
    <w:rsid w:val="0057249C"/>
    <w:rsid w:val="00572672"/>
    <w:rsid w:val="005734AA"/>
    <w:rsid w:val="005743BB"/>
    <w:rsid w:val="005755EF"/>
    <w:rsid w:val="00576449"/>
    <w:rsid w:val="00576B85"/>
    <w:rsid w:val="00577003"/>
    <w:rsid w:val="0058037F"/>
    <w:rsid w:val="00581D29"/>
    <w:rsid w:val="00581FC6"/>
    <w:rsid w:val="0058202B"/>
    <w:rsid w:val="005828EE"/>
    <w:rsid w:val="00582AC0"/>
    <w:rsid w:val="00582CAE"/>
    <w:rsid w:val="00583A51"/>
    <w:rsid w:val="00584684"/>
    <w:rsid w:val="0058626F"/>
    <w:rsid w:val="00586389"/>
    <w:rsid w:val="00586DC2"/>
    <w:rsid w:val="00586EAB"/>
    <w:rsid w:val="00590755"/>
    <w:rsid w:val="00590B18"/>
    <w:rsid w:val="00590EAA"/>
    <w:rsid w:val="0059141F"/>
    <w:rsid w:val="00591E32"/>
    <w:rsid w:val="005924CD"/>
    <w:rsid w:val="0059337D"/>
    <w:rsid w:val="005935FF"/>
    <w:rsid w:val="00593FED"/>
    <w:rsid w:val="00594D30"/>
    <w:rsid w:val="005954A7"/>
    <w:rsid w:val="005963B8"/>
    <w:rsid w:val="00596B02"/>
    <w:rsid w:val="00597363"/>
    <w:rsid w:val="0059798D"/>
    <w:rsid w:val="005A0291"/>
    <w:rsid w:val="005A0479"/>
    <w:rsid w:val="005A1DCD"/>
    <w:rsid w:val="005A32DD"/>
    <w:rsid w:val="005A371A"/>
    <w:rsid w:val="005A3D63"/>
    <w:rsid w:val="005A3E1E"/>
    <w:rsid w:val="005A3EF8"/>
    <w:rsid w:val="005A3FF5"/>
    <w:rsid w:val="005A45A0"/>
    <w:rsid w:val="005A4DC1"/>
    <w:rsid w:val="005A611F"/>
    <w:rsid w:val="005A6607"/>
    <w:rsid w:val="005A6982"/>
    <w:rsid w:val="005A7CBF"/>
    <w:rsid w:val="005B04AD"/>
    <w:rsid w:val="005B0CAC"/>
    <w:rsid w:val="005B1267"/>
    <w:rsid w:val="005B1333"/>
    <w:rsid w:val="005B1D61"/>
    <w:rsid w:val="005B2238"/>
    <w:rsid w:val="005B2487"/>
    <w:rsid w:val="005B2956"/>
    <w:rsid w:val="005B2AB9"/>
    <w:rsid w:val="005B3011"/>
    <w:rsid w:val="005B339F"/>
    <w:rsid w:val="005B3A2D"/>
    <w:rsid w:val="005B3C27"/>
    <w:rsid w:val="005B444F"/>
    <w:rsid w:val="005B5063"/>
    <w:rsid w:val="005B526C"/>
    <w:rsid w:val="005B668C"/>
    <w:rsid w:val="005B6BA3"/>
    <w:rsid w:val="005B7B44"/>
    <w:rsid w:val="005C02A4"/>
    <w:rsid w:val="005C08AA"/>
    <w:rsid w:val="005C1C5B"/>
    <w:rsid w:val="005C1C62"/>
    <w:rsid w:val="005C22BC"/>
    <w:rsid w:val="005C22C5"/>
    <w:rsid w:val="005C2D7C"/>
    <w:rsid w:val="005C3AC8"/>
    <w:rsid w:val="005C418F"/>
    <w:rsid w:val="005C494D"/>
    <w:rsid w:val="005C4C84"/>
    <w:rsid w:val="005C5350"/>
    <w:rsid w:val="005C53CF"/>
    <w:rsid w:val="005C6EF6"/>
    <w:rsid w:val="005C70DB"/>
    <w:rsid w:val="005C72B8"/>
    <w:rsid w:val="005C76CA"/>
    <w:rsid w:val="005C76DF"/>
    <w:rsid w:val="005C7959"/>
    <w:rsid w:val="005C7A73"/>
    <w:rsid w:val="005D0DC0"/>
    <w:rsid w:val="005D0DEC"/>
    <w:rsid w:val="005D259C"/>
    <w:rsid w:val="005D2A02"/>
    <w:rsid w:val="005D2B24"/>
    <w:rsid w:val="005D332D"/>
    <w:rsid w:val="005D350D"/>
    <w:rsid w:val="005D3E04"/>
    <w:rsid w:val="005D3FDC"/>
    <w:rsid w:val="005D4DA3"/>
    <w:rsid w:val="005D5855"/>
    <w:rsid w:val="005D5D1D"/>
    <w:rsid w:val="005D5F10"/>
    <w:rsid w:val="005D6A0C"/>
    <w:rsid w:val="005D6DF3"/>
    <w:rsid w:val="005D7036"/>
    <w:rsid w:val="005D7241"/>
    <w:rsid w:val="005E16F3"/>
    <w:rsid w:val="005E245A"/>
    <w:rsid w:val="005E2B22"/>
    <w:rsid w:val="005E3C27"/>
    <w:rsid w:val="005E3C8B"/>
    <w:rsid w:val="005E4EED"/>
    <w:rsid w:val="005E62B7"/>
    <w:rsid w:val="005E6326"/>
    <w:rsid w:val="005E71C3"/>
    <w:rsid w:val="005E7A74"/>
    <w:rsid w:val="005F0BC8"/>
    <w:rsid w:val="005F2164"/>
    <w:rsid w:val="005F4783"/>
    <w:rsid w:val="005F58A2"/>
    <w:rsid w:val="005F6301"/>
    <w:rsid w:val="005F7016"/>
    <w:rsid w:val="005F72C7"/>
    <w:rsid w:val="005F782D"/>
    <w:rsid w:val="0060020D"/>
    <w:rsid w:val="006006CE"/>
    <w:rsid w:val="00600D0F"/>
    <w:rsid w:val="006012A1"/>
    <w:rsid w:val="00602DBD"/>
    <w:rsid w:val="00603115"/>
    <w:rsid w:val="00603300"/>
    <w:rsid w:val="00603D87"/>
    <w:rsid w:val="006049FC"/>
    <w:rsid w:val="006055BC"/>
    <w:rsid w:val="006069CF"/>
    <w:rsid w:val="006076DB"/>
    <w:rsid w:val="0061005E"/>
    <w:rsid w:val="00610B42"/>
    <w:rsid w:val="006121BB"/>
    <w:rsid w:val="006122A8"/>
    <w:rsid w:val="006127A3"/>
    <w:rsid w:val="00612C36"/>
    <w:rsid w:val="00612EA4"/>
    <w:rsid w:val="00612F83"/>
    <w:rsid w:val="006143EF"/>
    <w:rsid w:val="0061452F"/>
    <w:rsid w:val="0061534C"/>
    <w:rsid w:val="006160CB"/>
    <w:rsid w:val="00616806"/>
    <w:rsid w:val="00616B0B"/>
    <w:rsid w:val="00617108"/>
    <w:rsid w:val="00617D5C"/>
    <w:rsid w:val="006203C0"/>
    <w:rsid w:val="006204C1"/>
    <w:rsid w:val="0062078F"/>
    <w:rsid w:val="00620811"/>
    <w:rsid w:val="00620C07"/>
    <w:rsid w:val="006216EB"/>
    <w:rsid w:val="00621831"/>
    <w:rsid w:val="00621AB5"/>
    <w:rsid w:val="0062206A"/>
    <w:rsid w:val="00622F56"/>
    <w:rsid w:val="00623035"/>
    <w:rsid w:val="006235AB"/>
    <w:rsid w:val="0062469F"/>
    <w:rsid w:val="00627868"/>
    <w:rsid w:val="00632450"/>
    <w:rsid w:val="00632639"/>
    <w:rsid w:val="00632AF3"/>
    <w:rsid w:val="00632C80"/>
    <w:rsid w:val="00632D60"/>
    <w:rsid w:val="00632E98"/>
    <w:rsid w:val="0063329F"/>
    <w:rsid w:val="00634583"/>
    <w:rsid w:val="00634ABD"/>
    <w:rsid w:val="00634E7E"/>
    <w:rsid w:val="00634E9E"/>
    <w:rsid w:val="006364AE"/>
    <w:rsid w:val="00636860"/>
    <w:rsid w:val="00636CDB"/>
    <w:rsid w:val="00636DBA"/>
    <w:rsid w:val="006373AC"/>
    <w:rsid w:val="00640610"/>
    <w:rsid w:val="00641E8B"/>
    <w:rsid w:val="006427E0"/>
    <w:rsid w:val="006435A3"/>
    <w:rsid w:val="00645244"/>
    <w:rsid w:val="00645579"/>
    <w:rsid w:val="00646E62"/>
    <w:rsid w:val="00647BE5"/>
    <w:rsid w:val="006504D9"/>
    <w:rsid w:val="00650AD1"/>
    <w:rsid w:val="00651104"/>
    <w:rsid w:val="00651A7F"/>
    <w:rsid w:val="00653CD8"/>
    <w:rsid w:val="00654B7B"/>
    <w:rsid w:val="00655B5F"/>
    <w:rsid w:val="00655DE1"/>
    <w:rsid w:val="00657D56"/>
    <w:rsid w:val="00660077"/>
    <w:rsid w:val="0066198E"/>
    <w:rsid w:val="00661BDC"/>
    <w:rsid w:val="00662715"/>
    <w:rsid w:val="00662CD1"/>
    <w:rsid w:val="00662D25"/>
    <w:rsid w:val="006635F1"/>
    <w:rsid w:val="006636DF"/>
    <w:rsid w:val="00664D87"/>
    <w:rsid w:val="0066582C"/>
    <w:rsid w:val="0066764B"/>
    <w:rsid w:val="00667B73"/>
    <w:rsid w:val="00667BA1"/>
    <w:rsid w:val="006703FA"/>
    <w:rsid w:val="00671021"/>
    <w:rsid w:val="00671734"/>
    <w:rsid w:val="00671766"/>
    <w:rsid w:val="006720F0"/>
    <w:rsid w:val="00672A65"/>
    <w:rsid w:val="00672D54"/>
    <w:rsid w:val="0067329F"/>
    <w:rsid w:val="0067394F"/>
    <w:rsid w:val="006742F1"/>
    <w:rsid w:val="0067467E"/>
    <w:rsid w:val="006749DF"/>
    <w:rsid w:val="00675867"/>
    <w:rsid w:val="0067728D"/>
    <w:rsid w:val="0067764C"/>
    <w:rsid w:val="006800DE"/>
    <w:rsid w:val="006810DF"/>
    <w:rsid w:val="006817D9"/>
    <w:rsid w:val="006819EC"/>
    <w:rsid w:val="006820EA"/>
    <w:rsid w:val="00682E1E"/>
    <w:rsid w:val="0068386E"/>
    <w:rsid w:val="00683B65"/>
    <w:rsid w:val="00684591"/>
    <w:rsid w:val="006845F7"/>
    <w:rsid w:val="0068636B"/>
    <w:rsid w:val="00686797"/>
    <w:rsid w:val="0068689C"/>
    <w:rsid w:val="006872CE"/>
    <w:rsid w:val="0069096E"/>
    <w:rsid w:val="0069159E"/>
    <w:rsid w:val="00691E6B"/>
    <w:rsid w:val="00692843"/>
    <w:rsid w:val="006928E0"/>
    <w:rsid w:val="006933AA"/>
    <w:rsid w:val="00693B71"/>
    <w:rsid w:val="00694090"/>
    <w:rsid w:val="00694F6D"/>
    <w:rsid w:val="006965AF"/>
    <w:rsid w:val="00696831"/>
    <w:rsid w:val="00696F4A"/>
    <w:rsid w:val="00696F70"/>
    <w:rsid w:val="00697516"/>
    <w:rsid w:val="006976EE"/>
    <w:rsid w:val="006978B7"/>
    <w:rsid w:val="006A0B48"/>
    <w:rsid w:val="006A12C5"/>
    <w:rsid w:val="006A20A8"/>
    <w:rsid w:val="006A260F"/>
    <w:rsid w:val="006A27C0"/>
    <w:rsid w:val="006A2C8E"/>
    <w:rsid w:val="006A4393"/>
    <w:rsid w:val="006A4FAF"/>
    <w:rsid w:val="006A7DE1"/>
    <w:rsid w:val="006B0172"/>
    <w:rsid w:val="006B03F3"/>
    <w:rsid w:val="006B0475"/>
    <w:rsid w:val="006B0976"/>
    <w:rsid w:val="006B1255"/>
    <w:rsid w:val="006B1563"/>
    <w:rsid w:val="006B18BD"/>
    <w:rsid w:val="006B28B7"/>
    <w:rsid w:val="006B2D69"/>
    <w:rsid w:val="006B38AA"/>
    <w:rsid w:val="006B41A6"/>
    <w:rsid w:val="006B4898"/>
    <w:rsid w:val="006B4BCF"/>
    <w:rsid w:val="006B5048"/>
    <w:rsid w:val="006B5BDD"/>
    <w:rsid w:val="006B6027"/>
    <w:rsid w:val="006B6724"/>
    <w:rsid w:val="006B6836"/>
    <w:rsid w:val="006B6DDF"/>
    <w:rsid w:val="006C01CE"/>
    <w:rsid w:val="006C0277"/>
    <w:rsid w:val="006C0324"/>
    <w:rsid w:val="006C046E"/>
    <w:rsid w:val="006C080E"/>
    <w:rsid w:val="006C1434"/>
    <w:rsid w:val="006C1552"/>
    <w:rsid w:val="006C193F"/>
    <w:rsid w:val="006C29F1"/>
    <w:rsid w:val="006C2CB1"/>
    <w:rsid w:val="006C3921"/>
    <w:rsid w:val="006C3B1D"/>
    <w:rsid w:val="006C4067"/>
    <w:rsid w:val="006C5494"/>
    <w:rsid w:val="006C56DD"/>
    <w:rsid w:val="006C5869"/>
    <w:rsid w:val="006C5CC1"/>
    <w:rsid w:val="006C5D48"/>
    <w:rsid w:val="006C7198"/>
    <w:rsid w:val="006C7D46"/>
    <w:rsid w:val="006C7F29"/>
    <w:rsid w:val="006D0401"/>
    <w:rsid w:val="006D0C27"/>
    <w:rsid w:val="006D292A"/>
    <w:rsid w:val="006D29BA"/>
    <w:rsid w:val="006D2A2A"/>
    <w:rsid w:val="006D2B62"/>
    <w:rsid w:val="006D2C49"/>
    <w:rsid w:val="006D30FB"/>
    <w:rsid w:val="006D337A"/>
    <w:rsid w:val="006D33C3"/>
    <w:rsid w:val="006D6622"/>
    <w:rsid w:val="006D6F6B"/>
    <w:rsid w:val="006D7148"/>
    <w:rsid w:val="006D7F93"/>
    <w:rsid w:val="006E04F7"/>
    <w:rsid w:val="006E0BF1"/>
    <w:rsid w:val="006E0C45"/>
    <w:rsid w:val="006E0D97"/>
    <w:rsid w:val="006E11DE"/>
    <w:rsid w:val="006E2228"/>
    <w:rsid w:val="006E28C9"/>
    <w:rsid w:val="006E33D2"/>
    <w:rsid w:val="006E410A"/>
    <w:rsid w:val="006E6423"/>
    <w:rsid w:val="006E660D"/>
    <w:rsid w:val="006E6D3F"/>
    <w:rsid w:val="006F1C20"/>
    <w:rsid w:val="006F2E8D"/>
    <w:rsid w:val="006F30DB"/>
    <w:rsid w:val="006F330A"/>
    <w:rsid w:val="006F3755"/>
    <w:rsid w:val="006F3AD5"/>
    <w:rsid w:val="006F4ED1"/>
    <w:rsid w:val="006F53C0"/>
    <w:rsid w:val="006F5E90"/>
    <w:rsid w:val="006F6329"/>
    <w:rsid w:val="006F646B"/>
    <w:rsid w:val="006F7B02"/>
    <w:rsid w:val="00700236"/>
    <w:rsid w:val="0070139F"/>
    <w:rsid w:val="00701AFE"/>
    <w:rsid w:val="00702A3B"/>
    <w:rsid w:val="00702AB7"/>
    <w:rsid w:val="0070387F"/>
    <w:rsid w:val="007044D3"/>
    <w:rsid w:val="00705B67"/>
    <w:rsid w:val="00705D69"/>
    <w:rsid w:val="0070724D"/>
    <w:rsid w:val="00707ADB"/>
    <w:rsid w:val="00710566"/>
    <w:rsid w:val="00710773"/>
    <w:rsid w:val="00710C9D"/>
    <w:rsid w:val="007111B8"/>
    <w:rsid w:val="00711939"/>
    <w:rsid w:val="00713BD7"/>
    <w:rsid w:val="0071433A"/>
    <w:rsid w:val="007150C2"/>
    <w:rsid w:val="007157D0"/>
    <w:rsid w:val="0071587A"/>
    <w:rsid w:val="00716494"/>
    <w:rsid w:val="00716D92"/>
    <w:rsid w:val="00717F73"/>
    <w:rsid w:val="00720A27"/>
    <w:rsid w:val="00720A49"/>
    <w:rsid w:val="00721192"/>
    <w:rsid w:val="007219A3"/>
    <w:rsid w:val="00722071"/>
    <w:rsid w:val="00722336"/>
    <w:rsid w:val="00722A3A"/>
    <w:rsid w:val="007232FE"/>
    <w:rsid w:val="007238C1"/>
    <w:rsid w:val="00724EF5"/>
    <w:rsid w:val="00725328"/>
    <w:rsid w:val="00725842"/>
    <w:rsid w:val="007267EC"/>
    <w:rsid w:val="007272EF"/>
    <w:rsid w:val="007276E6"/>
    <w:rsid w:val="007303D9"/>
    <w:rsid w:val="00732236"/>
    <w:rsid w:val="00732394"/>
    <w:rsid w:val="00732F3C"/>
    <w:rsid w:val="0073321A"/>
    <w:rsid w:val="007332CA"/>
    <w:rsid w:val="007341A4"/>
    <w:rsid w:val="0073473B"/>
    <w:rsid w:val="00734ACE"/>
    <w:rsid w:val="007351D8"/>
    <w:rsid w:val="00735483"/>
    <w:rsid w:val="00735853"/>
    <w:rsid w:val="00737FEF"/>
    <w:rsid w:val="00740169"/>
    <w:rsid w:val="007402FF"/>
    <w:rsid w:val="007419F6"/>
    <w:rsid w:val="00741B0D"/>
    <w:rsid w:val="00742115"/>
    <w:rsid w:val="00742FAF"/>
    <w:rsid w:val="00743D7A"/>
    <w:rsid w:val="00744269"/>
    <w:rsid w:val="00744F98"/>
    <w:rsid w:val="00745AF6"/>
    <w:rsid w:val="00746401"/>
    <w:rsid w:val="007468A4"/>
    <w:rsid w:val="007474BA"/>
    <w:rsid w:val="0074792A"/>
    <w:rsid w:val="0074799E"/>
    <w:rsid w:val="00751CCD"/>
    <w:rsid w:val="007520D4"/>
    <w:rsid w:val="00752554"/>
    <w:rsid w:val="007525B3"/>
    <w:rsid w:val="0075328F"/>
    <w:rsid w:val="00753338"/>
    <w:rsid w:val="007544C9"/>
    <w:rsid w:val="00754D20"/>
    <w:rsid w:val="0075512F"/>
    <w:rsid w:val="00755CDE"/>
    <w:rsid w:val="007560A0"/>
    <w:rsid w:val="00756253"/>
    <w:rsid w:val="00756C82"/>
    <w:rsid w:val="00756F3B"/>
    <w:rsid w:val="00756FDD"/>
    <w:rsid w:val="00761040"/>
    <w:rsid w:val="00761AD5"/>
    <w:rsid w:val="00761CF1"/>
    <w:rsid w:val="00762842"/>
    <w:rsid w:val="00762E01"/>
    <w:rsid w:val="00763DCB"/>
    <w:rsid w:val="00764B15"/>
    <w:rsid w:val="007660A2"/>
    <w:rsid w:val="00767BF9"/>
    <w:rsid w:val="00767EC8"/>
    <w:rsid w:val="00770C3B"/>
    <w:rsid w:val="00770E74"/>
    <w:rsid w:val="0077113E"/>
    <w:rsid w:val="007712C1"/>
    <w:rsid w:val="007714CD"/>
    <w:rsid w:val="00771A62"/>
    <w:rsid w:val="00771B64"/>
    <w:rsid w:val="007721AB"/>
    <w:rsid w:val="00772335"/>
    <w:rsid w:val="00772CF4"/>
    <w:rsid w:val="00772E0A"/>
    <w:rsid w:val="0077335E"/>
    <w:rsid w:val="007733FB"/>
    <w:rsid w:val="00775492"/>
    <w:rsid w:val="00776695"/>
    <w:rsid w:val="00777755"/>
    <w:rsid w:val="00777B3E"/>
    <w:rsid w:val="00780CB9"/>
    <w:rsid w:val="00782310"/>
    <w:rsid w:val="007828DB"/>
    <w:rsid w:val="00782942"/>
    <w:rsid w:val="007831A8"/>
    <w:rsid w:val="00784E5E"/>
    <w:rsid w:val="007851BF"/>
    <w:rsid w:val="00786711"/>
    <w:rsid w:val="00786DB5"/>
    <w:rsid w:val="0078765F"/>
    <w:rsid w:val="00787A4B"/>
    <w:rsid w:val="0079012B"/>
    <w:rsid w:val="00790CA3"/>
    <w:rsid w:val="00790D37"/>
    <w:rsid w:val="007915A8"/>
    <w:rsid w:val="00792185"/>
    <w:rsid w:val="00792361"/>
    <w:rsid w:val="00792655"/>
    <w:rsid w:val="0079343F"/>
    <w:rsid w:val="007941C7"/>
    <w:rsid w:val="0079426F"/>
    <w:rsid w:val="00794827"/>
    <w:rsid w:val="007954CD"/>
    <w:rsid w:val="00795D07"/>
    <w:rsid w:val="007961D2"/>
    <w:rsid w:val="0079708F"/>
    <w:rsid w:val="007970DA"/>
    <w:rsid w:val="007970E5"/>
    <w:rsid w:val="00797C32"/>
    <w:rsid w:val="007A014B"/>
    <w:rsid w:val="007A0E8A"/>
    <w:rsid w:val="007A2C62"/>
    <w:rsid w:val="007A2E5B"/>
    <w:rsid w:val="007A30FB"/>
    <w:rsid w:val="007A38EE"/>
    <w:rsid w:val="007A3CE6"/>
    <w:rsid w:val="007A4B2F"/>
    <w:rsid w:val="007A4C0C"/>
    <w:rsid w:val="007A5820"/>
    <w:rsid w:val="007A708C"/>
    <w:rsid w:val="007A7262"/>
    <w:rsid w:val="007B073A"/>
    <w:rsid w:val="007B4F42"/>
    <w:rsid w:val="007B5023"/>
    <w:rsid w:val="007B574A"/>
    <w:rsid w:val="007B6036"/>
    <w:rsid w:val="007B65D9"/>
    <w:rsid w:val="007B6ADD"/>
    <w:rsid w:val="007B6C08"/>
    <w:rsid w:val="007B7227"/>
    <w:rsid w:val="007B74D5"/>
    <w:rsid w:val="007B75B6"/>
    <w:rsid w:val="007B76F3"/>
    <w:rsid w:val="007B78B6"/>
    <w:rsid w:val="007B7CE2"/>
    <w:rsid w:val="007C01A1"/>
    <w:rsid w:val="007C2E58"/>
    <w:rsid w:val="007C3277"/>
    <w:rsid w:val="007C3612"/>
    <w:rsid w:val="007C4493"/>
    <w:rsid w:val="007C463A"/>
    <w:rsid w:val="007C53E0"/>
    <w:rsid w:val="007C5F1F"/>
    <w:rsid w:val="007C60FE"/>
    <w:rsid w:val="007C755C"/>
    <w:rsid w:val="007C7FF6"/>
    <w:rsid w:val="007D09AE"/>
    <w:rsid w:val="007D1403"/>
    <w:rsid w:val="007D2712"/>
    <w:rsid w:val="007D2B19"/>
    <w:rsid w:val="007D3150"/>
    <w:rsid w:val="007D3515"/>
    <w:rsid w:val="007D3C09"/>
    <w:rsid w:val="007D42BB"/>
    <w:rsid w:val="007D45D4"/>
    <w:rsid w:val="007D58D4"/>
    <w:rsid w:val="007D6159"/>
    <w:rsid w:val="007D63A4"/>
    <w:rsid w:val="007D6C87"/>
    <w:rsid w:val="007D7063"/>
    <w:rsid w:val="007E174D"/>
    <w:rsid w:val="007E2097"/>
    <w:rsid w:val="007E2517"/>
    <w:rsid w:val="007E263D"/>
    <w:rsid w:val="007E2C0E"/>
    <w:rsid w:val="007E351E"/>
    <w:rsid w:val="007E3A09"/>
    <w:rsid w:val="007E487B"/>
    <w:rsid w:val="007E54B6"/>
    <w:rsid w:val="007E5E8C"/>
    <w:rsid w:val="007E6444"/>
    <w:rsid w:val="007E64D8"/>
    <w:rsid w:val="007E6AB5"/>
    <w:rsid w:val="007E77A0"/>
    <w:rsid w:val="007E77B4"/>
    <w:rsid w:val="007E7C24"/>
    <w:rsid w:val="007F07C1"/>
    <w:rsid w:val="007F12E3"/>
    <w:rsid w:val="007F275D"/>
    <w:rsid w:val="007F3270"/>
    <w:rsid w:val="007F3519"/>
    <w:rsid w:val="007F39B8"/>
    <w:rsid w:val="007F4787"/>
    <w:rsid w:val="007F6329"/>
    <w:rsid w:val="007F6A23"/>
    <w:rsid w:val="007F6A7D"/>
    <w:rsid w:val="007F719C"/>
    <w:rsid w:val="00801351"/>
    <w:rsid w:val="008016A8"/>
    <w:rsid w:val="00802B20"/>
    <w:rsid w:val="00802E52"/>
    <w:rsid w:val="008033C9"/>
    <w:rsid w:val="008049CB"/>
    <w:rsid w:val="008049D5"/>
    <w:rsid w:val="0080505D"/>
    <w:rsid w:val="0080576C"/>
    <w:rsid w:val="008073BA"/>
    <w:rsid w:val="00807873"/>
    <w:rsid w:val="008102B9"/>
    <w:rsid w:val="0081086F"/>
    <w:rsid w:val="00811033"/>
    <w:rsid w:val="008111B1"/>
    <w:rsid w:val="00811A65"/>
    <w:rsid w:val="00811EAE"/>
    <w:rsid w:val="00812CF9"/>
    <w:rsid w:val="00812F30"/>
    <w:rsid w:val="00813770"/>
    <w:rsid w:val="008142E0"/>
    <w:rsid w:val="008149D4"/>
    <w:rsid w:val="0081600C"/>
    <w:rsid w:val="0081627B"/>
    <w:rsid w:val="00816A4E"/>
    <w:rsid w:val="00816D5E"/>
    <w:rsid w:val="008201F2"/>
    <w:rsid w:val="0082172C"/>
    <w:rsid w:val="00822FA2"/>
    <w:rsid w:val="00823100"/>
    <w:rsid w:val="008239B5"/>
    <w:rsid w:val="00824340"/>
    <w:rsid w:val="008243E5"/>
    <w:rsid w:val="00824428"/>
    <w:rsid w:val="00824482"/>
    <w:rsid w:val="0082493A"/>
    <w:rsid w:val="00824FF2"/>
    <w:rsid w:val="00825849"/>
    <w:rsid w:val="00825FFA"/>
    <w:rsid w:val="00827D5E"/>
    <w:rsid w:val="00830949"/>
    <w:rsid w:val="00830E59"/>
    <w:rsid w:val="00831386"/>
    <w:rsid w:val="00832546"/>
    <w:rsid w:val="00832C2B"/>
    <w:rsid w:val="00833FE7"/>
    <w:rsid w:val="00834579"/>
    <w:rsid w:val="00834714"/>
    <w:rsid w:val="00836BCF"/>
    <w:rsid w:val="00836FD7"/>
    <w:rsid w:val="008374B7"/>
    <w:rsid w:val="008374EB"/>
    <w:rsid w:val="00837802"/>
    <w:rsid w:val="00837A75"/>
    <w:rsid w:val="00840A4B"/>
    <w:rsid w:val="008418D2"/>
    <w:rsid w:val="00841E2F"/>
    <w:rsid w:val="0084234F"/>
    <w:rsid w:val="0084266D"/>
    <w:rsid w:val="00843529"/>
    <w:rsid w:val="00843DEA"/>
    <w:rsid w:val="00844682"/>
    <w:rsid w:val="00845EC4"/>
    <w:rsid w:val="0084601E"/>
    <w:rsid w:val="00846023"/>
    <w:rsid w:val="0084618E"/>
    <w:rsid w:val="008466E0"/>
    <w:rsid w:val="008470ED"/>
    <w:rsid w:val="00847919"/>
    <w:rsid w:val="00847F4B"/>
    <w:rsid w:val="00850140"/>
    <w:rsid w:val="00850DEC"/>
    <w:rsid w:val="00851FEA"/>
    <w:rsid w:val="00852180"/>
    <w:rsid w:val="008525ED"/>
    <w:rsid w:val="008537E4"/>
    <w:rsid w:val="00853CED"/>
    <w:rsid w:val="0085449D"/>
    <w:rsid w:val="008546E3"/>
    <w:rsid w:val="00856499"/>
    <w:rsid w:val="008577EA"/>
    <w:rsid w:val="00860874"/>
    <w:rsid w:val="008608AF"/>
    <w:rsid w:val="00860A6B"/>
    <w:rsid w:val="00861A5B"/>
    <w:rsid w:val="00861F0E"/>
    <w:rsid w:val="008624C9"/>
    <w:rsid w:val="00863DB9"/>
    <w:rsid w:val="0086488D"/>
    <w:rsid w:val="00864F08"/>
    <w:rsid w:val="00865967"/>
    <w:rsid w:val="00865FCF"/>
    <w:rsid w:val="008663D3"/>
    <w:rsid w:val="00866953"/>
    <w:rsid w:val="00866A32"/>
    <w:rsid w:val="008677A0"/>
    <w:rsid w:val="00867CFE"/>
    <w:rsid w:val="00870123"/>
    <w:rsid w:val="00870BFD"/>
    <w:rsid w:val="00871031"/>
    <w:rsid w:val="0087134E"/>
    <w:rsid w:val="00871BE5"/>
    <w:rsid w:val="00871C3A"/>
    <w:rsid w:val="008724C3"/>
    <w:rsid w:val="00872CE8"/>
    <w:rsid w:val="00872ED3"/>
    <w:rsid w:val="00874D7A"/>
    <w:rsid w:val="008754F3"/>
    <w:rsid w:val="008757B7"/>
    <w:rsid w:val="00876D07"/>
    <w:rsid w:val="0087727B"/>
    <w:rsid w:val="008775C6"/>
    <w:rsid w:val="008803FD"/>
    <w:rsid w:val="008807A7"/>
    <w:rsid w:val="008818CD"/>
    <w:rsid w:val="00881C8F"/>
    <w:rsid w:val="0088263C"/>
    <w:rsid w:val="00883149"/>
    <w:rsid w:val="0088365F"/>
    <w:rsid w:val="0088367B"/>
    <w:rsid w:val="00885BA3"/>
    <w:rsid w:val="00885C25"/>
    <w:rsid w:val="00886500"/>
    <w:rsid w:val="008869AA"/>
    <w:rsid w:val="0088701A"/>
    <w:rsid w:val="008873C8"/>
    <w:rsid w:val="00887974"/>
    <w:rsid w:val="00891444"/>
    <w:rsid w:val="0089190B"/>
    <w:rsid w:val="008931EE"/>
    <w:rsid w:val="00893759"/>
    <w:rsid w:val="008941FD"/>
    <w:rsid w:val="00894482"/>
    <w:rsid w:val="008950BD"/>
    <w:rsid w:val="008963EB"/>
    <w:rsid w:val="00896E39"/>
    <w:rsid w:val="00896E96"/>
    <w:rsid w:val="00897D74"/>
    <w:rsid w:val="008A0FC1"/>
    <w:rsid w:val="008A184F"/>
    <w:rsid w:val="008A1FF6"/>
    <w:rsid w:val="008A347B"/>
    <w:rsid w:val="008A3F16"/>
    <w:rsid w:val="008A4668"/>
    <w:rsid w:val="008A4F09"/>
    <w:rsid w:val="008A5507"/>
    <w:rsid w:val="008A5BE5"/>
    <w:rsid w:val="008A5D65"/>
    <w:rsid w:val="008A61DF"/>
    <w:rsid w:val="008A7427"/>
    <w:rsid w:val="008B1A45"/>
    <w:rsid w:val="008B30FE"/>
    <w:rsid w:val="008B4E82"/>
    <w:rsid w:val="008B797A"/>
    <w:rsid w:val="008C0BC7"/>
    <w:rsid w:val="008C0E3B"/>
    <w:rsid w:val="008C12D3"/>
    <w:rsid w:val="008C1E61"/>
    <w:rsid w:val="008C2827"/>
    <w:rsid w:val="008C3098"/>
    <w:rsid w:val="008C31B1"/>
    <w:rsid w:val="008C34C1"/>
    <w:rsid w:val="008C37BB"/>
    <w:rsid w:val="008C4DA6"/>
    <w:rsid w:val="008C51C3"/>
    <w:rsid w:val="008C5502"/>
    <w:rsid w:val="008C5B22"/>
    <w:rsid w:val="008C74BE"/>
    <w:rsid w:val="008C76BB"/>
    <w:rsid w:val="008C7A5E"/>
    <w:rsid w:val="008D0765"/>
    <w:rsid w:val="008D0849"/>
    <w:rsid w:val="008D15B5"/>
    <w:rsid w:val="008D369B"/>
    <w:rsid w:val="008D6298"/>
    <w:rsid w:val="008D6A2A"/>
    <w:rsid w:val="008D6BEA"/>
    <w:rsid w:val="008D71A2"/>
    <w:rsid w:val="008D78B7"/>
    <w:rsid w:val="008E00C1"/>
    <w:rsid w:val="008E1F41"/>
    <w:rsid w:val="008E1F9B"/>
    <w:rsid w:val="008E236F"/>
    <w:rsid w:val="008E32A5"/>
    <w:rsid w:val="008E49C1"/>
    <w:rsid w:val="008E4F9D"/>
    <w:rsid w:val="008E5297"/>
    <w:rsid w:val="008E559C"/>
    <w:rsid w:val="008E6789"/>
    <w:rsid w:val="008E6ECE"/>
    <w:rsid w:val="008E7AB6"/>
    <w:rsid w:val="008F0700"/>
    <w:rsid w:val="008F0855"/>
    <w:rsid w:val="008F15DE"/>
    <w:rsid w:val="008F197F"/>
    <w:rsid w:val="008F23F2"/>
    <w:rsid w:val="008F4869"/>
    <w:rsid w:val="008F4BC0"/>
    <w:rsid w:val="008F50FC"/>
    <w:rsid w:val="008F5DCC"/>
    <w:rsid w:val="008F61E2"/>
    <w:rsid w:val="008F6345"/>
    <w:rsid w:val="008F7A1C"/>
    <w:rsid w:val="00900E00"/>
    <w:rsid w:val="0090186C"/>
    <w:rsid w:val="0090195B"/>
    <w:rsid w:val="0090224A"/>
    <w:rsid w:val="009032B3"/>
    <w:rsid w:val="00903798"/>
    <w:rsid w:val="009037BE"/>
    <w:rsid w:val="00904233"/>
    <w:rsid w:val="009046C3"/>
    <w:rsid w:val="00904EE6"/>
    <w:rsid w:val="00905EE3"/>
    <w:rsid w:val="009060A0"/>
    <w:rsid w:val="009065E7"/>
    <w:rsid w:val="009067DC"/>
    <w:rsid w:val="00906C63"/>
    <w:rsid w:val="00906EC4"/>
    <w:rsid w:val="009074C8"/>
    <w:rsid w:val="00907D68"/>
    <w:rsid w:val="00910498"/>
    <w:rsid w:val="009107C2"/>
    <w:rsid w:val="00910BE7"/>
    <w:rsid w:val="009114FA"/>
    <w:rsid w:val="00912677"/>
    <w:rsid w:val="00912BC5"/>
    <w:rsid w:val="00913084"/>
    <w:rsid w:val="0091420F"/>
    <w:rsid w:val="00914A02"/>
    <w:rsid w:val="00914F85"/>
    <w:rsid w:val="009150CD"/>
    <w:rsid w:val="00915235"/>
    <w:rsid w:val="0091560E"/>
    <w:rsid w:val="00916291"/>
    <w:rsid w:val="00916792"/>
    <w:rsid w:val="00916CDC"/>
    <w:rsid w:val="0091764C"/>
    <w:rsid w:val="009179D8"/>
    <w:rsid w:val="00917A42"/>
    <w:rsid w:val="00920145"/>
    <w:rsid w:val="009206BA"/>
    <w:rsid w:val="00921250"/>
    <w:rsid w:val="00921626"/>
    <w:rsid w:val="00921F84"/>
    <w:rsid w:val="009226F9"/>
    <w:rsid w:val="0092296D"/>
    <w:rsid w:val="00923C76"/>
    <w:rsid w:val="0092403A"/>
    <w:rsid w:val="00924B82"/>
    <w:rsid w:val="00925E7A"/>
    <w:rsid w:val="009266F3"/>
    <w:rsid w:val="00926E9E"/>
    <w:rsid w:val="009277F7"/>
    <w:rsid w:val="00927F64"/>
    <w:rsid w:val="00930DA7"/>
    <w:rsid w:val="009312F2"/>
    <w:rsid w:val="009316E2"/>
    <w:rsid w:val="00931CA4"/>
    <w:rsid w:val="00931D3F"/>
    <w:rsid w:val="00931F56"/>
    <w:rsid w:val="00932EB6"/>
    <w:rsid w:val="00932F72"/>
    <w:rsid w:val="0093611E"/>
    <w:rsid w:val="009366BF"/>
    <w:rsid w:val="00937A1A"/>
    <w:rsid w:val="00937BDA"/>
    <w:rsid w:val="009405AF"/>
    <w:rsid w:val="00940DD7"/>
    <w:rsid w:val="00941196"/>
    <w:rsid w:val="0094129C"/>
    <w:rsid w:val="0094161D"/>
    <w:rsid w:val="00941C48"/>
    <w:rsid w:val="009427E5"/>
    <w:rsid w:val="00942A20"/>
    <w:rsid w:val="00943ED7"/>
    <w:rsid w:val="00944AE2"/>
    <w:rsid w:val="00944CA8"/>
    <w:rsid w:val="00944DE9"/>
    <w:rsid w:val="0094537C"/>
    <w:rsid w:val="009456D4"/>
    <w:rsid w:val="00945D26"/>
    <w:rsid w:val="00947212"/>
    <w:rsid w:val="00950551"/>
    <w:rsid w:val="009514D5"/>
    <w:rsid w:val="00953137"/>
    <w:rsid w:val="009544BE"/>
    <w:rsid w:val="009551C9"/>
    <w:rsid w:val="009551F6"/>
    <w:rsid w:val="00955F48"/>
    <w:rsid w:val="009566E5"/>
    <w:rsid w:val="009573D0"/>
    <w:rsid w:val="00957E9B"/>
    <w:rsid w:val="0096066E"/>
    <w:rsid w:val="009608E6"/>
    <w:rsid w:val="00960FA3"/>
    <w:rsid w:val="009610E8"/>
    <w:rsid w:val="0096167B"/>
    <w:rsid w:val="00961E59"/>
    <w:rsid w:val="00961FCA"/>
    <w:rsid w:val="009627E1"/>
    <w:rsid w:val="009628D1"/>
    <w:rsid w:val="00963BD2"/>
    <w:rsid w:val="009647F1"/>
    <w:rsid w:val="00964946"/>
    <w:rsid w:val="00964C08"/>
    <w:rsid w:val="00964CB2"/>
    <w:rsid w:val="00965ED6"/>
    <w:rsid w:val="00966645"/>
    <w:rsid w:val="00967B96"/>
    <w:rsid w:val="00970339"/>
    <w:rsid w:val="00970518"/>
    <w:rsid w:val="009705F6"/>
    <w:rsid w:val="00970A2A"/>
    <w:rsid w:val="009718A7"/>
    <w:rsid w:val="00971A53"/>
    <w:rsid w:val="009725E8"/>
    <w:rsid w:val="0097306A"/>
    <w:rsid w:val="00975C8B"/>
    <w:rsid w:val="009776B7"/>
    <w:rsid w:val="009804B7"/>
    <w:rsid w:val="00981829"/>
    <w:rsid w:val="00981E40"/>
    <w:rsid w:val="00981E97"/>
    <w:rsid w:val="00982743"/>
    <w:rsid w:val="00983314"/>
    <w:rsid w:val="00983A02"/>
    <w:rsid w:val="00983CBD"/>
    <w:rsid w:val="0098523D"/>
    <w:rsid w:val="0099050F"/>
    <w:rsid w:val="00990577"/>
    <w:rsid w:val="00991A81"/>
    <w:rsid w:val="00991E57"/>
    <w:rsid w:val="00992596"/>
    <w:rsid w:val="009926E0"/>
    <w:rsid w:val="009928DB"/>
    <w:rsid w:val="00992E8D"/>
    <w:rsid w:val="00992FD2"/>
    <w:rsid w:val="00993955"/>
    <w:rsid w:val="00995C73"/>
    <w:rsid w:val="009962A7"/>
    <w:rsid w:val="00996C83"/>
    <w:rsid w:val="009978E1"/>
    <w:rsid w:val="0099792D"/>
    <w:rsid w:val="009A008F"/>
    <w:rsid w:val="009A078A"/>
    <w:rsid w:val="009A0793"/>
    <w:rsid w:val="009A0F79"/>
    <w:rsid w:val="009A1918"/>
    <w:rsid w:val="009A191E"/>
    <w:rsid w:val="009A23AA"/>
    <w:rsid w:val="009A2CCA"/>
    <w:rsid w:val="009A2E47"/>
    <w:rsid w:val="009A368D"/>
    <w:rsid w:val="009A3762"/>
    <w:rsid w:val="009A4265"/>
    <w:rsid w:val="009A4EC6"/>
    <w:rsid w:val="009A5218"/>
    <w:rsid w:val="009A538E"/>
    <w:rsid w:val="009A623F"/>
    <w:rsid w:val="009A6492"/>
    <w:rsid w:val="009A64EB"/>
    <w:rsid w:val="009A65B9"/>
    <w:rsid w:val="009A79E6"/>
    <w:rsid w:val="009A7C7C"/>
    <w:rsid w:val="009B0A5A"/>
    <w:rsid w:val="009B1B04"/>
    <w:rsid w:val="009B5165"/>
    <w:rsid w:val="009B53E2"/>
    <w:rsid w:val="009B6333"/>
    <w:rsid w:val="009B696D"/>
    <w:rsid w:val="009B6D73"/>
    <w:rsid w:val="009B737A"/>
    <w:rsid w:val="009C07D5"/>
    <w:rsid w:val="009C0FC5"/>
    <w:rsid w:val="009C2138"/>
    <w:rsid w:val="009C4015"/>
    <w:rsid w:val="009C4AD0"/>
    <w:rsid w:val="009C51B3"/>
    <w:rsid w:val="009D079B"/>
    <w:rsid w:val="009D0DFF"/>
    <w:rsid w:val="009D1C5F"/>
    <w:rsid w:val="009D3234"/>
    <w:rsid w:val="009D487B"/>
    <w:rsid w:val="009D4A5E"/>
    <w:rsid w:val="009D4DD5"/>
    <w:rsid w:val="009D57C7"/>
    <w:rsid w:val="009D5E89"/>
    <w:rsid w:val="009D644C"/>
    <w:rsid w:val="009D6AF2"/>
    <w:rsid w:val="009D7498"/>
    <w:rsid w:val="009D7C8D"/>
    <w:rsid w:val="009E037D"/>
    <w:rsid w:val="009E07A1"/>
    <w:rsid w:val="009E08D1"/>
    <w:rsid w:val="009E13BD"/>
    <w:rsid w:val="009E1851"/>
    <w:rsid w:val="009E1F5C"/>
    <w:rsid w:val="009E4544"/>
    <w:rsid w:val="009E479C"/>
    <w:rsid w:val="009E5621"/>
    <w:rsid w:val="009F01F6"/>
    <w:rsid w:val="009F0548"/>
    <w:rsid w:val="009F2EB8"/>
    <w:rsid w:val="009F3BF0"/>
    <w:rsid w:val="009F3D05"/>
    <w:rsid w:val="009F4FEA"/>
    <w:rsid w:val="009F54B7"/>
    <w:rsid w:val="009F6047"/>
    <w:rsid w:val="009F6236"/>
    <w:rsid w:val="009F7637"/>
    <w:rsid w:val="009F767E"/>
    <w:rsid w:val="009F7AB5"/>
    <w:rsid w:val="00A0026E"/>
    <w:rsid w:val="00A00352"/>
    <w:rsid w:val="00A02CE4"/>
    <w:rsid w:val="00A02F67"/>
    <w:rsid w:val="00A038B3"/>
    <w:rsid w:val="00A04105"/>
    <w:rsid w:val="00A04BE6"/>
    <w:rsid w:val="00A04F3A"/>
    <w:rsid w:val="00A06A7F"/>
    <w:rsid w:val="00A06E34"/>
    <w:rsid w:val="00A0766E"/>
    <w:rsid w:val="00A1162C"/>
    <w:rsid w:val="00A12694"/>
    <w:rsid w:val="00A12C70"/>
    <w:rsid w:val="00A13FCF"/>
    <w:rsid w:val="00A17693"/>
    <w:rsid w:val="00A2186F"/>
    <w:rsid w:val="00A21A94"/>
    <w:rsid w:val="00A231CC"/>
    <w:rsid w:val="00A24226"/>
    <w:rsid w:val="00A25C70"/>
    <w:rsid w:val="00A26028"/>
    <w:rsid w:val="00A26097"/>
    <w:rsid w:val="00A2728C"/>
    <w:rsid w:val="00A30CDB"/>
    <w:rsid w:val="00A32112"/>
    <w:rsid w:val="00A32422"/>
    <w:rsid w:val="00A3273F"/>
    <w:rsid w:val="00A32B8E"/>
    <w:rsid w:val="00A34F6C"/>
    <w:rsid w:val="00A3542C"/>
    <w:rsid w:val="00A36A6D"/>
    <w:rsid w:val="00A36F9F"/>
    <w:rsid w:val="00A3709F"/>
    <w:rsid w:val="00A407DF"/>
    <w:rsid w:val="00A42CEC"/>
    <w:rsid w:val="00A4417C"/>
    <w:rsid w:val="00A45530"/>
    <w:rsid w:val="00A4592C"/>
    <w:rsid w:val="00A470D3"/>
    <w:rsid w:val="00A47781"/>
    <w:rsid w:val="00A477CB"/>
    <w:rsid w:val="00A477CC"/>
    <w:rsid w:val="00A47E13"/>
    <w:rsid w:val="00A500CA"/>
    <w:rsid w:val="00A505B1"/>
    <w:rsid w:val="00A51002"/>
    <w:rsid w:val="00A51669"/>
    <w:rsid w:val="00A5173F"/>
    <w:rsid w:val="00A53C02"/>
    <w:rsid w:val="00A54148"/>
    <w:rsid w:val="00A542F0"/>
    <w:rsid w:val="00A57060"/>
    <w:rsid w:val="00A601E0"/>
    <w:rsid w:val="00A60DE4"/>
    <w:rsid w:val="00A610C5"/>
    <w:rsid w:val="00A6274B"/>
    <w:rsid w:val="00A62CAF"/>
    <w:rsid w:val="00A62CEB"/>
    <w:rsid w:val="00A638D7"/>
    <w:rsid w:val="00A6390B"/>
    <w:rsid w:val="00A65262"/>
    <w:rsid w:val="00A65C52"/>
    <w:rsid w:val="00A65DB0"/>
    <w:rsid w:val="00A65E87"/>
    <w:rsid w:val="00A660A7"/>
    <w:rsid w:val="00A6710F"/>
    <w:rsid w:val="00A678B2"/>
    <w:rsid w:val="00A71C01"/>
    <w:rsid w:val="00A71EEA"/>
    <w:rsid w:val="00A72B21"/>
    <w:rsid w:val="00A73A7B"/>
    <w:rsid w:val="00A752A7"/>
    <w:rsid w:val="00A75536"/>
    <w:rsid w:val="00A75723"/>
    <w:rsid w:val="00A75DE4"/>
    <w:rsid w:val="00A75FBB"/>
    <w:rsid w:val="00A76FF4"/>
    <w:rsid w:val="00A778D7"/>
    <w:rsid w:val="00A77F2C"/>
    <w:rsid w:val="00A80A7C"/>
    <w:rsid w:val="00A81075"/>
    <w:rsid w:val="00A81C9D"/>
    <w:rsid w:val="00A82308"/>
    <w:rsid w:val="00A8422D"/>
    <w:rsid w:val="00A84344"/>
    <w:rsid w:val="00A854BF"/>
    <w:rsid w:val="00A85AE8"/>
    <w:rsid w:val="00A85FAE"/>
    <w:rsid w:val="00A9001B"/>
    <w:rsid w:val="00A9045D"/>
    <w:rsid w:val="00A91233"/>
    <w:rsid w:val="00A91CBB"/>
    <w:rsid w:val="00A9290F"/>
    <w:rsid w:val="00A93471"/>
    <w:rsid w:val="00A944FA"/>
    <w:rsid w:val="00A95A7B"/>
    <w:rsid w:val="00A95E4B"/>
    <w:rsid w:val="00A9681E"/>
    <w:rsid w:val="00A971C2"/>
    <w:rsid w:val="00A97864"/>
    <w:rsid w:val="00AA0FBC"/>
    <w:rsid w:val="00AA2411"/>
    <w:rsid w:val="00AA2653"/>
    <w:rsid w:val="00AA2D5A"/>
    <w:rsid w:val="00AA2F1B"/>
    <w:rsid w:val="00AA3130"/>
    <w:rsid w:val="00AA3300"/>
    <w:rsid w:val="00AA36D5"/>
    <w:rsid w:val="00AA47CF"/>
    <w:rsid w:val="00AA4B70"/>
    <w:rsid w:val="00AA62ED"/>
    <w:rsid w:val="00AA63D2"/>
    <w:rsid w:val="00AA6F19"/>
    <w:rsid w:val="00AA72D6"/>
    <w:rsid w:val="00AA7490"/>
    <w:rsid w:val="00AB0413"/>
    <w:rsid w:val="00AB0B38"/>
    <w:rsid w:val="00AB0D9F"/>
    <w:rsid w:val="00AB16D4"/>
    <w:rsid w:val="00AB2FF9"/>
    <w:rsid w:val="00AB3014"/>
    <w:rsid w:val="00AB3EE3"/>
    <w:rsid w:val="00AB5648"/>
    <w:rsid w:val="00AB6855"/>
    <w:rsid w:val="00AC1135"/>
    <w:rsid w:val="00AC2440"/>
    <w:rsid w:val="00AC26ED"/>
    <w:rsid w:val="00AC2759"/>
    <w:rsid w:val="00AC2A64"/>
    <w:rsid w:val="00AC2FB2"/>
    <w:rsid w:val="00AC314D"/>
    <w:rsid w:val="00AC39A3"/>
    <w:rsid w:val="00AC3DB2"/>
    <w:rsid w:val="00AC3E1E"/>
    <w:rsid w:val="00AC52A3"/>
    <w:rsid w:val="00AC5A17"/>
    <w:rsid w:val="00AC7A69"/>
    <w:rsid w:val="00AC7F04"/>
    <w:rsid w:val="00AD03B9"/>
    <w:rsid w:val="00AD04D8"/>
    <w:rsid w:val="00AD0512"/>
    <w:rsid w:val="00AD13CB"/>
    <w:rsid w:val="00AD16F9"/>
    <w:rsid w:val="00AD2C60"/>
    <w:rsid w:val="00AD2CA8"/>
    <w:rsid w:val="00AD44C9"/>
    <w:rsid w:val="00AD5329"/>
    <w:rsid w:val="00AD5770"/>
    <w:rsid w:val="00AD5912"/>
    <w:rsid w:val="00AD6B2F"/>
    <w:rsid w:val="00AD6D99"/>
    <w:rsid w:val="00AD6F66"/>
    <w:rsid w:val="00AD721D"/>
    <w:rsid w:val="00AD78BB"/>
    <w:rsid w:val="00AE0ABF"/>
    <w:rsid w:val="00AE0C69"/>
    <w:rsid w:val="00AE13A6"/>
    <w:rsid w:val="00AE28AA"/>
    <w:rsid w:val="00AE2BB4"/>
    <w:rsid w:val="00AE501A"/>
    <w:rsid w:val="00AE51ED"/>
    <w:rsid w:val="00AE5638"/>
    <w:rsid w:val="00AE5EF4"/>
    <w:rsid w:val="00AF1517"/>
    <w:rsid w:val="00AF157A"/>
    <w:rsid w:val="00AF16EE"/>
    <w:rsid w:val="00AF1DB1"/>
    <w:rsid w:val="00AF30E1"/>
    <w:rsid w:val="00AF41DA"/>
    <w:rsid w:val="00AF4B40"/>
    <w:rsid w:val="00AF50D5"/>
    <w:rsid w:val="00AF5DD8"/>
    <w:rsid w:val="00AF625A"/>
    <w:rsid w:val="00AF6262"/>
    <w:rsid w:val="00AF6D0C"/>
    <w:rsid w:val="00AF7BD3"/>
    <w:rsid w:val="00AF7CCE"/>
    <w:rsid w:val="00B00E80"/>
    <w:rsid w:val="00B015D1"/>
    <w:rsid w:val="00B016E7"/>
    <w:rsid w:val="00B019F6"/>
    <w:rsid w:val="00B03C44"/>
    <w:rsid w:val="00B03F8F"/>
    <w:rsid w:val="00B04E6C"/>
    <w:rsid w:val="00B067F5"/>
    <w:rsid w:val="00B07556"/>
    <w:rsid w:val="00B076BD"/>
    <w:rsid w:val="00B10537"/>
    <w:rsid w:val="00B111B6"/>
    <w:rsid w:val="00B11708"/>
    <w:rsid w:val="00B11DB6"/>
    <w:rsid w:val="00B1207F"/>
    <w:rsid w:val="00B122FA"/>
    <w:rsid w:val="00B12B5A"/>
    <w:rsid w:val="00B1301E"/>
    <w:rsid w:val="00B131B3"/>
    <w:rsid w:val="00B136A8"/>
    <w:rsid w:val="00B13811"/>
    <w:rsid w:val="00B1399D"/>
    <w:rsid w:val="00B13E9C"/>
    <w:rsid w:val="00B14361"/>
    <w:rsid w:val="00B16ABE"/>
    <w:rsid w:val="00B204BB"/>
    <w:rsid w:val="00B20536"/>
    <w:rsid w:val="00B2057A"/>
    <w:rsid w:val="00B2094B"/>
    <w:rsid w:val="00B21F72"/>
    <w:rsid w:val="00B226B8"/>
    <w:rsid w:val="00B22CAF"/>
    <w:rsid w:val="00B22EBE"/>
    <w:rsid w:val="00B24440"/>
    <w:rsid w:val="00B2578A"/>
    <w:rsid w:val="00B25858"/>
    <w:rsid w:val="00B25FEF"/>
    <w:rsid w:val="00B268C1"/>
    <w:rsid w:val="00B26BB0"/>
    <w:rsid w:val="00B2713F"/>
    <w:rsid w:val="00B279FA"/>
    <w:rsid w:val="00B311E0"/>
    <w:rsid w:val="00B3132D"/>
    <w:rsid w:val="00B3152E"/>
    <w:rsid w:val="00B321C1"/>
    <w:rsid w:val="00B32586"/>
    <w:rsid w:val="00B32E18"/>
    <w:rsid w:val="00B34411"/>
    <w:rsid w:val="00B34A76"/>
    <w:rsid w:val="00B35A6C"/>
    <w:rsid w:val="00B35C9D"/>
    <w:rsid w:val="00B379CB"/>
    <w:rsid w:val="00B408FC"/>
    <w:rsid w:val="00B42449"/>
    <w:rsid w:val="00B42D20"/>
    <w:rsid w:val="00B435DF"/>
    <w:rsid w:val="00B44223"/>
    <w:rsid w:val="00B45A20"/>
    <w:rsid w:val="00B461F3"/>
    <w:rsid w:val="00B4671F"/>
    <w:rsid w:val="00B46C8B"/>
    <w:rsid w:val="00B4795C"/>
    <w:rsid w:val="00B51847"/>
    <w:rsid w:val="00B5225E"/>
    <w:rsid w:val="00B52661"/>
    <w:rsid w:val="00B541BF"/>
    <w:rsid w:val="00B544DD"/>
    <w:rsid w:val="00B55928"/>
    <w:rsid w:val="00B61FA3"/>
    <w:rsid w:val="00B62000"/>
    <w:rsid w:val="00B62695"/>
    <w:rsid w:val="00B638DE"/>
    <w:rsid w:val="00B645D3"/>
    <w:rsid w:val="00B64B29"/>
    <w:rsid w:val="00B6571D"/>
    <w:rsid w:val="00B65B60"/>
    <w:rsid w:val="00B65F9D"/>
    <w:rsid w:val="00B678B1"/>
    <w:rsid w:val="00B70A0A"/>
    <w:rsid w:val="00B70A14"/>
    <w:rsid w:val="00B71308"/>
    <w:rsid w:val="00B71892"/>
    <w:rsid w:val="00B73B25"/>
    <w:rsid w:val="00B747F4"/>
    <w:rsid w:val="00B750F3"/>
    <w:rsid w:val="00B75BA4"/>
    <w:rsid w:val="00B76700"/>
    <w:rsid w:val="00B7675B"/>
    <w:rsid w:val="00B775EC"/>
    <w:rsid w:val="00B80014"/>
    <w:rsid w:val="00B80705"/>
    <w:rsid w:val="00B82380"/>
    <w:rsid w:val="00B82BDB"/>
    <w:rsid w:val="00B858AF"/>
    <w:rsid w:val="00B8631F"/>
    <w:rsid w:val="00B8646D"/>
    <w:rsid w:val="00B8686A"/>
    <w:rsid w:val="00B86CAA"/>
    <w:rsid w:val="00B90554"/>
    <w:rsid w:val="00B908B1"/>
    <w:rsid w:val="00B91C3A"/>
    <w:rsid w:val="00B91D78"/>
    <w:rsid w:val="00B91EEE"/>
    <w:rsid w:val="00B923B5"/>
    <w:rsid w:val="00B92CDC"/>
    <w:rsid w:val="00B933FE"/>
    <w:rsid w:val="00B93ADB"/>
    <w:rsid w:val="00B95F95"/>
    <w:rsid w:val="00B962D0"/>
    <w:rsid w:val="00B9741C"/>
    <w:rsid w:val="00B97597"/>
    <w:rsid w:val="00B977CE"/>
    <w:rsid w:val="00BA0657"/>
    <w:rsid w:val="00BA0A9E"/>
    <w:rsid w:val="00BA1CD2"/>
    <w:rsid w:val="00BA3295"/>
    <w:rsid w:val="00BA3C13"/>
    <w:rsid w:val="00BA3D2F"/>
    <w:rsid w:val="00BA3E6D"/>
    <w:rsid w:val="00BA4730"/>
    <w:rsid w:val="00BA4C01"/>
    <w:rsid w:val="00BA4F8A"/>
    <w:rsid w:val="00BA5BF6"/>
    <w:rsid w:val="00BA688F"/>
    <w:rsid w:val="00BA7349"/>
    <w:rsid w:val="00BA7AEF"/>
    <w:rsid w:val="00BB08B1"/>
    <w:rsid w:val="00BB0B83"/>
    <w:rsid w:val="00BB0CE9"/>
    <w:rsid w:val="00BB1411"/>
    <w:rsid w:val="00BB1CF3"/>
    <w:rsid w:val="00BB229A"/>
    <w:rsid w:val="00BB280F"/>
    <w:rsid w:val="00BB2C66"/>
    <w:rsid w:val="00BB2E70"/>
    <w:rsid w:val="00BB3506"/>
    <w:rsid w:val="00BB379F"/>
    <w:rsid w:val="00BB38FF"/>
    <w:rsid w:val="00BB3BB3"/>
    <w:rsid w:val="00BB3DD4"/>
    <w:rsid w:val="00BB4368"/>
    <w:rsid w:val="00BB437D"/>
    <w:rsid w:val="00BB4685"/>
    <w:rsid w:val="00BB6175"/>
    <w:rsid w:val="00BB6FC8"/>
    <w:rsid w:val="00BB71E0"/>
    <w:rsid w:val="00BB7B0E"/>
    <w:rsid w:val="00BC02F1"/>
    <w:rsid w:val="00BC05F3"/>
    <w:rsid w:val="00BC15CF"/>
    <w:rsid w:val="00BC25B7"/>
    <w:rsid w:val="00BC2BD4"/>
    <w:rsid w:val="00BC33F6"/>
    <w:rsid w:val="00BC4744"/>
    <w:rsid w:val="00BC4C6B"/>
    <w:rsid w:val="00BC6C92"/>
    <w:rsid w:val="00BC7153"/>
    <w:rsid w:val="00BC76E1"/>
    <w:rsid w:val="00BD0362"/>
    <w:rsid w:val="00BD047E"/>
    <w:rsid w:val="00BD061B"/>
    <w:rsid w:val="00BD0F61"/>
    <w:rsid w:val="00BD133B"/>
    <w:rsid w:val="00BD13C8"/>
    <w:rsid w:val="00BD1A60"/>
    <w:rsid w:val="00BD1CBB"/>
    <w:rsid w:val="00BD221B"/>
    <w:rsid w:val="00BD2720"/>
    <w:rsid w:val="00BD2CD8"/>
    <w:rsid w:val="00BD2D00"/>
    <w:rsid w:val="00BD3568"/>
    <w:rsid w:val="00BD36DB"/>
    <w:rsid w:val="00BD3A28"/>
    <w:rsid w:val="00BD42AF"/>
    <w:rsid w:val="00BD4CCA"/>
    <w:rsid w:val="00BD4FC2"/>
    <w:rsid w:val="00BD59BF"/>
    <w:rsid w:val="00BD59E7"/>
    <w:rsid w:val="00BD612D"/>
    <w:rsid w:val="00BD615D"/>
    <w:rsid w:val="00BD7538"/>
    <w:rsid w:val="00BD7B13"/>
    <w:rsid w:val="00BD7E98"/>
    <w:rsid w:val="00BE0227"/>
    <w:rsid w:val="00BE0AF4"/>
    <w:rsid w:val="00BE11EF"/>
    <w:rsid w:val="00BE288A"/>
    <w:rsid w:val="00BE2D44"/>
    <w:rsid w:val="00BE2DAA"/>
    <w:rsid w:val="00BE3141"/>
    <w:rsid w:val="00BE346F"/>
    <w:rsid w:val="00BE36D3"/>
    <w:rsid w:val="00BE3F8B"/>
    <w:rsid w:val="00BE4281"/>
    <w:rsid w:val="00BE4599"/>
    <w:rsid w:val="00BE5AF8"/>
    <w:rsid w:val="00BE5BBC"/>
    <w:rsid w:val="00BE5DFF"/>
    <w:rsid w:val="00BE6F97"/>
    <w:rsid w:val="00BF156B"/>
    <w:rsid w:val="00BF227C"/>
    <w:rsid w:val="00BF27E1"/>
    <w:rsid w:val="00BF33C7"/>
    <w:rsid w:val="00BF3D2F"/>
    <w:rsid w:val="00BF42CA"/>
    <w:rsid w:val="00BF43DF"/>
    <w:rsid w:val="00BF4DB6"/>
    <w:rsid w:val="00BF50C0"/>
    <w:rsid w:val="00BF667C"/>
    <w:rsid w:val="00C0061B"/>
    <w:rsid w:val="00C011CA"/>
    <w:rsid w:val="00C02166"/>
    <w:rsid w:val="00C02748"/>
    <w:rsid w:val="00C03BC5"/>
    <w:rsid w:val="00C03DF6"/>
    <w:rsid w:val="00C040A5"/>
    <w:rsid w:val="00C04111"/>
    <w:rsid w:val="00C045C0"/>
    <w:rsid w:val="00C05032"/>
    <w:rsid w:val="00C0515E"/>
    <w:rsid w:val="00C0572A"/>
    <w:rsid w:val="00C057C2"/>
    <w:rsid w:val="00C05ED7"/>
    <w:rsid w:val="00C0617A"/>
    <w:rsid w:val="00C07280"/>
    <w:rsid w:val="00C07BA7"/>
    <w:rsid w:val="00C1054F"/>
    <w:rsid w:val="00C10825"/>
    <w:rsid w:val="00C10977"/>
    <w:rsid w:val="00C12018"/>
    <w:rsid w:val="00C15004"/>
    <w:rsid w:val="00C15CF2"/>
    <w:rsid w:val="00C15D7A"/>
    <w:rsid w:val="00C15E2D"/>
    <w:rsid w:val="00C1636B"/>
    <w:rsid w:val="00C174D3"/>
    <w:rsid w:val="00C17C0F"/>
    <w:rsid w:val="00C20E42"/>
    <w:rsid w:val="00C210C7"/>
    <w:rsid w:val="00C21E0B"/>
    <w:rsid w:val="00C223B7"/>
    <w:rsid w:val="00C22635"/>
    <w:rsid w:val="00C226FE"/>
    <w:rsid w:val="00C228A8"/>
    <w:rsid w:val="00C22D04"/>
    <w:rsid w:val="00C22FB1"/>
    <w:rsid w:val="00C2322B"/>
    <w:rsid w:val="00C2423A"/>
    <w:rsid w:val="00C2514C"/>
    <w:rsid w:val="00C262A2"/>
    <w:rsid w:val="00C27E2B"/>
    <w:rsid w:val="00C27F59"/>
    <w:rsid w:val="00C326D0"/>
    <w:rsid w:val="00C33B3A"/>
    <w:rsid w:val="00C34957"/>
    <w:rsid w:val="00C34A16"/>
    <w:rsid w:val="00C35248"/>
    <w:rsid w:val="00C357A2"/>
    <w:rsid w:val="00C361A3"/>
    <w:rsid w:val="00C379E8"/>
    <w:rsid w:val="00C37E0F"/>
    <w:rsid w:val="00C4250C"/>
    <w:rsid w:val="00C44027"/>
    <w:rsid w:val="00C455AD"/>
    <w:rsid w:val="00C4695B"/>
    <w:rsid w:val="00C472A8"/>
    <w:rsid w:val="00C472D1"/>
    <w:rsid w:val="00C47455"/>
    <w:rsid w:val="00C47725"/>
    <w:rsid w:val="00C47C39"/>
    <w:rsid w:val="00C47F22"/>
    <w:rsid w:val="00C50988"/>
    <w:rsid w:val="00C50FE8"/>
    <w:rsid w:val="00C51052"/>
    <w:rsid w:val="00C51326"/>
    <w:rsid w:val="00C51FEA"/>
    <w:rsid w:val="00C52748"/>
    <w:rsid w:val="00C52E49"/>
    <w:rsid w:val="00C539B5"/>
    <w:rsid w:val="00C54EC4"/>
    <w:rsid w:val="00C55B06"/>
    <w:rsid w:val="00C55DD1"/>
    <w:rsid w:val="00C61AD4"/>
    <w:rsid w:val="00C62508"/>
    <w:rsid w:val="00C62B49"/>
    <w:rsid w:val="00C630D0"/>
    <w:rsid w:val="00C63443"/>
    <w:rsid w:val="00C637D8"/>
    <w:rsid w:val="00C64240"/>
    <w:rsid w:val="00C6437C"/>
    <w:rsid w:val="00C64F11"/>
    <w:rsid w:val="00C65961"/>
    <w:rsid w:val="00C65DE7"/>
    <w:rsid w:val="00C66763"/>
    <w:rsid w:val="00C66822"/>
    <w:rsid w:val="00C66BA7"/>
    <w:rsid w:val="00C705AD"/>
    <w:rsid w:val="00C70E2A"/>
    <w:rsid w:val="00C71281"/>
    <w:rsid w:val="00C714C2"/>
    <w:rsid w:val="00C71782"/>
    <w:rsid w:val="00C7357C"/>
    <w:rsid w:val="00C7422E"/>
    <w:rsid w:val="00C752B8"/>
    <w:rsid w:val="00C75F7D"/>
    <w:rsid w:val="00C76E8D"/>
    <w:rsid w:val="00C770D3"/>
    <w:rsid w:val="00C772AE"/>
    <w:rsid w:val="00C77524"/>
    <w:rsid w:val="00C80076"/>
    <w:rsid w:val="00C80165"/>
    <w:rsid w:val="00C801CD"/>
    <w:rsid w:val="00C801E5"/>
    <w:rsid w:val="00C807F1"/>
    <w:rsid w:val="00C8329C"/>
    <w:rsid w:val="00C84056"/>
    <w:rsid w:val="00C85181"/>
    <w:rsid w:val="00C85A82"/>
    <w:rsid w:val="00C869FA"/>
    <w:rsid w:val="00C86A43"/>
    <w:rsid w:val="00C87AA2"/>
    <w:rsid w:val="00C91449"/>
    <w:rsid w:val="00C91C0D"/>
    <w:rsid w:val="00C921EF"/>
    <w:rsid w:val="00C9221A"/>
    <w:rsid w:val="00C9314B"/>
    <w:rsid w:val="00C935EA"/>
    <w:rsid w:val="00C936D4"/>
    <w:rsid w:val="00C93D32"/>
    <w:rsid w:val="00C9417F"/>
    <w:rsid w:val="00C941FF"/>
    <w:rsid w:val="00C94C2B"/>
    <w:rsid w:val="00C95107"/>
    <w:rsid w:val="00C9518A"/>
    <w:rsid w:val="00C95439"/>
    <w:rsid w:val="00C95ACC"/>
    <w:rsid w:val="00C95E23"/>
    <w:rsid w:val="00C960BF"/>
    <w:rsid w:val="00C96802"/>
    <w:rsid w:val="00C96CEA"/>
    <w:rsid w:val="00C97119"/>
    <w:rsid w:val="00C9712E"/>
    <w:rsid w:val="00CA035E"/>
    <w:rsid w:val="00CA076B"/>
    <w:rsid w:val="00CA1DEC"/>
    <w:rsid w:val="00CA2D98"/>
    <w:rsid w:val="00CA360E"/>
    <w:rsid w:val="00CA3679"/>
    <w:rsid w:val="00CA37D0"/>
    <w:rsid w:val="00CA3CFB"/>
    <w:rsid w:val="00CA3E92"/>
    <w:rsid w:val="00CA493D"/>
    <w:rsid w:val="00CA4CDC"/>
    <w:rsid w:val="00CA5D14"/>
    <w:rsid w:val="00CA6470"/>
    <w:rsid w:val="00CA6570"/>
    <w:rsid w:val="00CA6920"/>
    <w:rsid w:val="00CA7BD4"/>
    <w:rsid w:val="00CB0270"/>
    <w:rsid w:val="00CB0924"/>
    <w:rsid w:val="00CB0E3A"/>
    <w:rsid w:val="00CB1685"/>
    <w:rsid w:val="00CB1F59"/>
    <w:rsid w:val="00CB2F9A"/>
    <w:rsid w:val="00CB340F"/>
    <w:rsid w:val="00CB3B3F"/>
    <w:rsid w:val="00CB3FA0"/>
    <w:rsid w:val="00CB41DD"/>
    <w:rsid w:val="00CB4B70"/>
    <w:rsid w:val="00CB4EBB"/>
    <w:rsid w:val="00CB5C05"/>
    <w:rsid w:val="00CB7C33"/>
    <w:rsid w:val="00CC01BD"/>
    <w:rsid w:val="00CC0A90"/>
    <w:rsid w:val="00CC0F55"/>
    <w:rsid w:val="00CC1425"/>
    <w:rsid w:val="00CC1B59"/>
    <w:rsid w:val="00CC2401"/>
    <w:rsid w:val="00CC259A"/>
    <w:rsid w:val="00CC3001"/>
    <w:rsid w:val="00CC37FC"/>
    <w:rsid w:val="00CC4D38"/>
    <w:rsid w:val="00CC5364"/>
    <w:rsid w:val="00CC6361"/>
    <w:rsid w:val="00CD0836"/>
    <w:rsid w:val="00CD0A1C"/>
    <w:rsid w:val="00CD1318"/>
    <w:rsid w:val="00CD1B16"/>
    <w:rsid w:val="00CD2182"/>
    <w:rsid w:val="00CD2698"/>
    <w:rsid w:val="00CD2771"/>
    <w:rsid w:val="00CD2C8F"/>
    <w:rsid w:val="00CD2D30"/>
    <w:rsid w:val="00CD40AB"/>
    <w:rsid w:val="00CD47AF"/>
    <w:rsid w:val="00CD5136"/>
    <w:rsid w:val="00CD5D7A"/>
    <w:rsid w:val="00CD6611"/>
    <w:rsid w:val="00CD6666"/>
    <w:rsid w:val="00CD6AA8"/>
    <w:rsid w:val="00CD6AB0"/>
    <w:rsid w:val="00CD6EFC"/>
    <w:rsid w:val="00CE0955"/>
    <w:rsid w:val="00CE0FC2"/>
    <w:rsid w:val="00CE101E"/>
    <w:rsid w:val="00CE1251"/>
    <w:rsid w:val="00CE1533"/>
    <w:rsid w:val="00CE1F19"/>
    <w:rsid w:val="00CE2F90"/>
    <w:rsid w:val="00CE321B"/>
    <w:rsid w:val="00CE34AB"/>
    <w:rsid w:val="00CE361F"/>
    <w:rsid w:val="00CE5E48"/>
    <w:rsid w:val="00CF065B"/>
    <w:rsid w:val="00CF08DE"/>
    <w:rsid w:val="00CF0911"/>
    <w:rsid w:val="00CF0EF0"/>
    <w:rsid w:val="00CF16D3"/>
    <w:rsid w:val="00CF2334"/>
    <w:rsid w:val="00CF369B"/>
    <w:rsid w:val="00CF3779"/>
    <w:rsid w:val="00CF43F4"/>
    <w:rsid w:val="00CF4412"/>
    <w:rsid w:val="00CF5166"/>
    <w:rsid w:val="00CF54DC"/>
    <w:rsid w:val="00CF59CF"/>
    <w:rsid w:val="00CF5D1A"/>
    <w:rsid w:val="00CF5E56"/>
    <w:rsid w:val="00CF65EC"/>
    <w:rsid w:val="00CF66A6"/>
    <w:rsid w:val="00CF690C"/>
    <w:rsid w:val="00CF770E"/>
    <w:rsid w:val="00CF7F40"/>
    <w:rsid w:val="00D01029"/>
    <w:rsid w:val="00D025CC"/>
    <w:rsid w:val="00D02659"/>
    <w:rsid w:val="00D02C42"/>
    <w:rsid w:val="00D03D3D"/>
    <w:rsid w:val="00D03D6C"/>
    <w:rsid w:val="00D05226"/>
    <w:rsid w:val="00D05257"/>
    <w:rsid w:val="00D05335"/>
    <w:rsid w:val="00D05AC6"/>
    <w:rsid w:val="00D06355"/>
    <w:rsid w:val="00D06CBC"/>
    <w:rsid w:val="00D073E6"/>
    <w:rsid w:val="00D1054C"/>
    <w:rsid w:val="00D1060D"/>
    <w:rsid w:val="00D1087A"/>
    <w:rsid w:val="00D1155C"/>
    <w:rsid w:val="00D12A92"/>
    <w:rsid w:val="00D12AA5"/>
    <w:rsid w:val="00D12E84"/>
    <w:rsid w:val="00D132D2"/>
    <w:rsid w:val="00D13374"/>
    <w:rsid w:val="00D1339B"/>
    <w:rsid w:val="00D146F3"/>
    <w:rsid w:val="00D14762"/>
    <w:rsid w:val="00D15A4E"/>
    <w:rsid w:val="00D15E74"/>
    <w:rsid w:val="00D177BB"/>
    <w:rsid w:val="00D21272"/>
    <w:rsid w:val="00D216DD"/>
    <w:rsid w:val="00D23999"/>
    <w:rsid w:val="00D239EE"/>
    <w:rsid w:val="00D244E6"/>
    <w:rsid w:val="00D248E4"/>
    <w:rsid w:val="00D2493E"/>
    <w:rsid w:val="00D2497E"/>
    <w:rsid w:val="00D24C61"/>
    <w:rsid w:val="00D26897"/>
    <w:rsid w:val="00D27F5B"/>
    <w:rsid w:val="00D30536"/>
    <w:rsid w:val="00D31FD4"/>
    <w:rsid w:val="00D31FEB"/>
    <w:rsid w:val="00D3262F"/>
    <w:rsid w:val="00D33916"/>
    <w:rsid w:val="00D33A23"/>
    <w:rsid w:val="00D33A7B"/>
    <w:rsid w:val="00D34056"/>
    <w:rsid w:val="00D341E1"/>
    <w:rsid w:val="00D349C3"/>
    <w:rsid w:val="00D34BEA"/>
    <w:rsid w:val="00D35D02"/>
    <w:rsid w:val="00D36873"/>
    <w:rsid w:val="00D36ADA"/>
    <w:rsid w:val="00D36E0F"/>
    <w:rsid w:val="00D374CA"/>
    <w:rsid w:val="00D402AD"/>
    <w:rsid w:val="00D40351"/>
    <w:rsid w:val="00D407F3"/>
    <w:rsid w:val="00D41609"/>
    <w:rsid w:val="00D41781"/>
    <w:rsid w:val="00D417B4"/>
    <w:rsid w:val="00D43547"/>
    <w:rsid w:val="00D44163"/>
    <w:rsid w:val="00D44661"/>
    <w:rsid w:val="00D4471F"/>
    <w:rsid w:val="00D458E5"/>
    <w:rsid w:val="00D4622E"/>
    <w:rsid w:val="00D46DB4"/>
    <w:rsid w:val="00D504EE"/>
    <w:rsid w:val="00D508DB"/>
    <w:rsid w:val="00D50DFA"/>
    <w:rsid w:val="00D51A2D"/>
    <w:rsid w:val="00D51E1B"/>
    <w:rsid w:val="00D5224A"/>
    <w:rsid w:val="00D524E6"/>
    <w:rsid w:val="00D52CC7"/>
    <w:rsid w:val="00D52D40"/>
    <w:rsid w:val="00D54179"/>
    <w:rsid w:val="00D54BDE"/>
    <w:rsid w:val="00D552CE"/>
    <w:rsid w:val="00D558C8"/>
    <w:rsid w:val="00D55FB0"/>
    <w:rsid w:val="00D566E5"/>
    <w:rsid w:val="00D569F5"/>
    <w:rsid w:val="00D571DB"/>
    <w:rsid w:val="00D57B19"/>
    <w:rsid w:val="00D57D47"/>
    <w:rsid w:val="00D60F64"/>
    <w:rsid w:val="00D6148F"/>
    <w:rsid w:val="00D61C53"/>
    <w:rsid w:val="00D6244F"/>
    <w:rsid w:val="00D629CE"/>
    <w:rsid w:val="00D62B91"/>
    <w:rsid w:val="00D62D77"/>
    <w:rsid w:val="00D630CF"/>
    <w:rsid w:val="00D63642"/>
    <w:rsid w:val="00D63D52"/>
    <w:rsid w:val="00D63DFD"/>
    <w:rsid w:val="00D657CF"/>
    <w:rsid w:val="00D6720F"/>
    <w:rsid w:val="00D676F4"/>
    <w:rsid w:val="00D715BE"/>
    <w:rsid w:val="00D71CF1"/>
    <w:rsid w:val="00D72061"/>
    <w:rsid w:val="00D72508"/>
    <w:rsid w:val="00D72AC4"/>
    <w:rsid w:val="00D737C3"/>
    <w:rsid w:val="00D73896"/>
    <w:rsid w:val="00D74424"/>
    <w:rsid w:val="00D75440"/>
    <w:rsid w:val="00D75BA1"/>
    <w:rsid w:val="00D76821"/>
    <w:rsid w:val="00D76E97"/>
    <w:rsid w:val="00D778FA"/>
    <w:rsid w:val="00D77D94"/>
    <w:rsid w:val="00D80157"/>
    <w:rsid w:val="00D81144"/>
    <w:rsid w:val="00D8202A"/>
    <w:rsid w:val="00D821FD"/>
    <w:rsid w:val="00D8264D"/>
    <w:rsid w:val="00D82AF6"/>
    <w:rsid w:val="00D83260"/>
    <w:rsid w:val="00D83FFC"/>
    <w:rsid w:val="00D84054"/>
    <w:rsid w:val="00D86A64"/>
    <w:rsid w:val="00D8716F"/>
    <w:rsid w:val="00D87396"/>
    <w:rsid w:val="00D874D3"/>
    <w:rsid w:val="00D875B3"/>
    <w:rsid w:val="00D875F6"/>
    <w:rsid w:val="00D9004C"/>
    <w:rsid w:val="00D9153A"/>
    <w:rsid w:val="00D92992"/>
    <w:rsid w:val="00D931F2"/>
    <w:rsid w:val="00D93641"/>
    <w:rsid w:val="00D939F5"/>
    <w:rsid w:val="00D93BF5"/>
    <w:rsid w:val="00D94509"/>
    <w:rsid w:val="00D94C7A"/>
    <w:rsid w:val="00D95328"/>
    <w:rsid w:val="00D97F77"/>
    <w:rsid w:val="00DA0390"/>
    <w:rsid w:val="00DA0457"/>
    <w:rsid w:val="00DA0E89"/>
    <w:rsid w:val="00DA0F10"/>
    <w:rsid w:val="00DA12BA"/>
    <w:rsid w:val="00DA1884"/>
    <w:rsid w:val="00DA3E74"/>
    <w:rsid w:val="00DA448E"/>
    <w:rsid w:val="00DA4BA6"/>
    <w:rsid w:val="00DA5C32"/>
    <w:rsid w:val="00DA78EC"/>
    <w:rsid w:val="00DA7A12"/>
    <w:rsid w:val="00DB22D0"/>
    <w:rsid w:val="00DB2954"/>
    <w:rsid w:val="00DB3B07"/>
    <w:rsid w:val="00DB6725"/>
    <w:rsid w:val="00DB6C8D"/>
    <w:rsid w:val="00DB7960"/>
    <w:rsid w:val="00DB7C4B"/>
    <w:rsid w:val="00DC0823"/>
    <w:rsid w:val="00DC130C"/>
    <w:rsid w:val="00DC16F4"/>
    <w:rsid w:val="00DC49F4"/>
    <w:rsid w:val="00DC4AC0"/>
    <w:rsid w:val="00DC7993"/>
    <w:rsid w:val="00DD0914"/>
    <w:rsid w:val="00DD152C"/>
    <w:rsid w:val="00DD1B46"/>
    <w:rsid w:val="00DD2DEE"/>
    <w:rsid w:val="00DD32F3"/>
    <w:rsid w:val="00DD3666"/>
    <w:rsid w:val="00DD60E4"/>
    <w:rsid w:val="00DD65FC"/>
    <w:rsid w:val="00DD6782"/>
    <w:rsid w:val="00DD6CE5"/>
    <w:rsid w:val="00DD73DB"/>
    <w:rsid w:val="00DD7FC7"/>
    <w:rsid w:val="00DE05AF"/>
    <w:rsid w:val="00DE0EC0"/>
    <w:rsid w:val="00DE0F5E"/>
    <w:rsid w:val="00DE288A"/>
    <w:rsid w:val="00DE2F71"/>
    <w:rsid w:val="00DE4FE7"/>
    <w:rsid w:val="00DE5262"/>
    <w:rsid w:val="00DE66D1"/>
    <w:rsid w:val="00DE7709"/>
    <w:rsid w:val="00DF0982"/>
    <w:rsid w:val="00DF1167"/>
    <w:rsid w:val="00DF1348"/>
    <w:rsid w:val="00DF1C82"/>
    <w:rsid w:val="00DF248A"/>
    <w:rsid w:val="00DF2F6E"/>
    <w:rsid w:val="00DF3797"/>
    <w:rsid w:val="00DF3D67"/>
    <w:rsid w:val="00DF3E04"/>
    <w:rsid w:val="00DF4094"/>
    <w:rsid w:val="00DF412D"/>
    <w:rsid w:val="00DF4BDC"/>
    <w:rsid w:val="00DF4FA3"/>
    <w:rsid w:val="00DF5120"/>
    <w:rsid w:val="00DF57CA"/>
    <w:rsid w:val="00DF5A95"/>
    <w:rsid w:val="00DF6BFD"/>
    <w:rsid w:val="00DF7185"/>
    <w:rsid w:val="00E0048A"/>
    <w:rsid w:val="00E004A7"/>
    <w:rsid w:val="00E01700"/>
    <w:rsid w:val="00E017E0"/>
    <w:rsid w:val="00E01C0F"/>
    <w:rsid w:val="00E02BC7"/>
    <w:rsid w:val="00E033B0"/>
    <w:rsid w:val="00E037BC"/>
    <w:rsid w:val="00E03B05"/>
    <w:rsid w:val="00E03B77"/>
    <w:rsid w:val="00E055CB"/>
    <w:rsid w:val="00E05CE9"/>
    <w:rsid w:val="00E06A1E"/>
    <w:rsid w:val="00E06C7D"/>
    <w:rsid w:val="00E070E7"/>
    <w:rsid w:val="00E07224"/>
    <w:rsid w:val="00E0748D"/>
    <w:rsid w:val="00E105C6"/>
    <w:rsid w:val="00E1119A"/>
    <w:rsid w:val="00E11647"/>
    <w:rsid w:val="00E13425"/>
    <w:rsid w:val="00E14339"/>
    <w:rsid w:val="00E146C6"/>
    <w:rsid w:val="00E1472B"/>
    <w:rsid w:val="00E14918"/>
    <w:rsid w:val="00E15BA8"/>
    <w:rsid w:val="00E16366"/>
    <w:rsid w:val="00E1640A"/>
    <w:rsid w:val="00E16660"/>
    <w:rsid w:val="00E16ABF"/>
    <w:rsid w:val="00E16C23"/>
    <w:rsid w:val="00E207D5"/>
    <w:rsid w:val="00E20A32"/>
    <w:rsid w:val="00E20C6A"/>
    <w:rsid w:val="00E20E74"/>
    <w:rsid w:val="00E214F0"/>
    <w:rsid w:val="00E225C2"/>
    <w:rsid w:val="00E23072"/>
    <w:rsid w:val="00E230DB"/>
    <w:rsid w:val="00E24D40"/>
    <w:rsid w:val="00E25484"/>
    <w:rsid w:val="00E2549B"/>
    <w:rsid w:val="00E25C3C"/>
    <w:rsid w:val="00E25EFD"/>
    <w:rsid w:val="00E26148"/>
    <w:rsid w:val="00E26EB8"/>
    <w:rsid w:val="00E27C5C"/>
    <w:rsid w:val="00E27CBB"/>
    <w:rsid w:val="00E27F5F"/>
    <w:rsid w:val="00E304C8"/>
    <w:rsid w:val="00E30CA2"/>
    <w:rsid w:val="00E3176D"/>
    <w:rsid w:val="00E317FE"/>
    <w:rsid w:val="00E31956"/>
    <w:rsid w:val="00E33435"/>
    <w:rsid w:val="00E33895"/>
    <w:rsid w:val="00E34613"/>
    <w:rsid w:val="00E3510B"/>
    <w:rsid w:val="00E35351"/>
    <w:rsid w:val="00E35A3F"/>
    <w:rsid w:val="00E35ABC"/>
    <w:rsid w:val="00E364EA"/>
    <w:rsid w:val="00E365D0"/>
    <w:rsid w:val="00E36E73"/>
    <w:rsid w:val="00E37632"/>
    <w:rsid w:val="00E4009D"/>
    <w:rsid w:val="00E42027"/>
    <w:rsid w:val="00E428A9"/>
    <w:rsid w:val="00E42AE0"/>
    <w:rsid w:val="00E4316D"/>
    <w:rsid w:val="00E432C5"/>
    <w:rsid w:val="00E446E9"/>
    <w:rsid w:val="00E449B2"/>
    <w:rsid w:val="00E4611A"/>
    <w:rsid w:val="00E47D0A"/>
    <w:rsid w:val="00E47DD2"/>
    <w:rsid w:val="00E516E5"/>
    <w:rsid w:val="00E51F16"/>
    <w:rsid w:val="00E52096"/>
    <w:rsid w:val="00E52860"/>
    <w:rsid w:val="00E52BEF"/>
    <w:rsid w:val="00E5410E"/>
    <w:rsid w:val="00E54C0E"/>
    <w:rsid w:val="00E55EA9"/>
    <w:rsid w:val="00E562B6"/>
    <w:rsid w:val="00E5719F"/>
    <w:rsid w:val="00E57832"/>
    <w:rsid w:val="00E578DD"/>
    <w:rsid w:val="00E610CE"/>
    <w:rsid w:val="00E61265"/>
    <w:rsid w:val="00E6186E"/>
    <w:rsid w:val="00E61D0D"/>
    <w:rsid w:val="00E62EC8"/>
    <w:rsid w:val="00E63248"/>
    <w:rsid w:val="00E64A03"/>
    <w:rsid w:val="00E64A59"/>
    <w:rsid w:val="00E64CC5"/>
    <w:rsid w:val="00E6558F"/>
    <w:rsid w:val="00E6586B"/>
    <w:rsid w:val="00E65B53"/>
    <w:rsid w:val="00E662CA"/>
    <w:rsid w:val="00E667D6"/>
    <w:rsid w:val="00E672AC"/>
    <w:rsid w:val="00E6762B"/>
    <w:rsid w:val="00E678B6"/>
    <w:rsid w:val="00E6799E"/>
    <w:rsid w:val="00E67DD6"/>
    <w:rsid w:val="00E70719"/>
    <w:rsid w:val="00E7171F"/>
    <w:rsid w:val="00E71A82"/>
    <w:rsid w:val="00E74541"/>
    <w:rsid w:val="00E74E45"/>
    <w:rsid w:val="00E753E2"/>
    <w:rsid w:val="00E75E4F"/>
    <w:rsid w:val="00E77CB0"/>
    <w:rsid w:val="00E77DD7"/>
    <w:rsid w:val="00E815D8"/>
    <w:rsid w:val="00E81C55"/>
    <w:rsid w:val="00E81FC9"/>
    <w:rsid w:val="00E8326B"/>
    <w:rsid w:val="00E836DD"/>
    <w:rsid w:val="00E839AF"/>
    <w:rsid w:val="00E8448C"/>
    <w:rsid w:val="00E8490E"/>
    <w:rsid w:val="00E84F90"/>
    <w:rsid w:val="00E855E1"/>
    <w:rsid w:val="00E862D3"/>
    <w:rsid w:val="00E875E0"/>
    <w:rsid w:val="00E900CD"/>
    <w:rsid w:val="00E90186"/>
    <w:rsid w:val="00E901AC"/>
    <w:rsid w:val="00E90D73"/>
    <w:rsid w:val="00E91863"/>
    <w:rsid w:val="00E92004"/>
    <w:rsid w:val="00E928AC"/>
    <w:rsid w:val="00E93090"/>
    <w:rsid w:val="00E93B34"/>
    <w:rsid w:val="00E94030"/>
    <w:rsid w:val="00E9461E"/>
    <w:rsid w:val="00E953D1"/>
    <w:rsid w:val="00E95A24"/>
    <w:rsid w:val="00E95B6A"/>
    <w:rsid w:val="00E977BC"/>
    <w:rsid w:val="00EA01F5"/>
    <w:rsid w:val="00EA0E17"/>
    <w:rsid w:val="00EA1173"/>
    <w:rsid w:val="00EA130E"/>
    <w:rsid w:val="00EA1391"/>
    <w:rsid w:val="00EA2B9D"/>
    <w:rsid w:val="00EA2DD7"/>
    <w:rsid w:val="00EA3359"/>
    <w:rsid w:val="00EA3360"/>
    <w:rsid w:val="00EA3916"/>
    <w:rsid w:val="00EA3966"/>
    <w:rsid w:val="00EA3C14"/>
    <w:rsid w:val="00EA4041"/>
    <w:rsid w:val="00EB00CA"/>
    <w:rsid w:val="00EB0E4B"/>
    <w:rsid w:val="00EB2053"/>
    <w:rsid w:val="00EB2BEF"/>
    <w:rsid w:val="00EB319F"/>
    <w:rsid w:val="00EB32C1"/>
    <w:rsid w:val="00EB3A37"/>
    <w:rsid w:val="00EB4B12"/>
    <w:rsid w:val="00EB4D18"/>
    <w:rsid w:val="00EB5DF7"/>
    <w:rsid w:val="00EB60AB"/>
    <w:rsid w:val="00EB628E"/>
    <w:rsid w:val="00EC04D2"/>
    <w:rsid w:val="00EC141A"/>
    <w:rsid w:val="00EC1F74"/>
    <w:rsid w:val="00EC2295"/>
    <w:rsid w:val="00EC270E"/>
    <w:rsid w:val="00EC3023"/>
    <w:rsid w:val="00EC3DD3"/>
    <w:rsid w:val="00EC43C4"/>
    <w:rsid w:val="00EC51C6"/>
    <w:rsid w:val="00EC53C8"/>
    <w:rsid w:val="00EC5815"/>
    <w:rsid w:val="00EC5EB9"/>
    <w:rsid w:val="00EC6529"/>
    <w:rsid w:val="00EC663D"/>
    <w:rsid w:val="00EC6BED"/>
    <w:rsid w:val="00EC6E71"/>
    <w:rsid w:val="00ED0625"/>
    <w:rsid w:val="00ED1761"/>
    <w:rsid w:val="00ED24BF"/>
    <w:rsid w:val="00ED2874"/>
    <w:rsid w:val="00ED2AC6"/>
    <w:rsid w:val="00ED2B4D"/>
    <w:rsid w:val="00ED2BF1"/>
    <w:rsid w:val="00ED2DF5"/>
    <w:rsid w:val="00ED33F4"/>
    <w:rsid w:val="00ED4782"/>
    <w:rsid w:val="00ED5BAB"/>
    <w:rsid w:val="00ED631C"/>
    <w:rsid w:val="00ED6459"/>
    <w:rsid w:val="00ED73DE"/>
    <w:rsid w:val="00ED742E"/>
    <w:rsid w:val="00ED7C57"/>
    <w:rsid w:val="00EE0266"/>
    <w:rsid w:val="00EE0320"/>
    <w:rsid w:val="00EE1066"/>
    <w:rsid w:val="00EE1551"/>
    <w:rsid w:val="00EE20F2"/>
    <w:rsid w:val="00EE2296"/>
    <w:rsid w:val="00EE3560"/>
    <w:rsid w:val="00EE3726"/>
    <w:rsid w:val="00EE5DD3"/>
    <w:rsid w:val="00EE67F4"/>
    <w:rsid w:val="00EE6A80"/>
    <w:rsid w:val="00EE6E65"/>
    <w:rsid w:val="00EE7157"/>
    <w:rsid w:val="00EE743F"/>
    <w:rsid w:val="00EF099E"/>
    <w:rsid w:val="00EF0D91"/>
    <w:rsid w:val="00EF109C"/>
    <w:rsid w:val="00EF1E83"/>
    <w:rsid w:val="00EF21E9"/>
    <w:rsid w:val="00EF364A"/>
    <w:rsid w:val="00EF413E"/>
    <w:rsid w:val="00EF4C69"/>
    <w:rsid w:val="00EF4C95"/>
    <w:rsid w:val="00EF54D7"/>
    <w:rsid w:val="00EF6480"/>
    <w:rsid w:val="00EF6E6E"/>
    <w:rsid w:val="00EF7ED6"/>
    <w:rsid w:val="00F00419"/>
    <w:rsid w:val="00F01522"/>
    <w:rsid w:val="00F01D30"/>
    <w:rsid w:val="00F02653"/>
    <w:rsid w:val="00F03368"/>
    <w:rsid w:val="00F0463E"/>
    <w:rsid w:val="00F0494C"/>
    <w:rsid w:val="00F054C0"/>
    <w:rsid w:val="00F05513"/>
    <w:rsid w:val="00F06590"/>
    <w:rsid w:val="00F065BF"/>
    <w:rsid w:val="00F0681F"/>
    <w:rsid w:val="00F074B6"/>
    <w:rsid w:val="00F0753F"/>
    <w:rsid w:val="00F10941"/>
    <w:rsid w:val="00F1199D"/>
    <w:rsid w:val="00F12435"/>
    <w:rsid w:val="00F12DF9"/>
    <w:rsid w:val="00F14284"/>
    <w:rsid w:val="00F144B8"/>
    <w:rsid w:val="00F14E63"/>
    <w:rsid w:val="00F15970"/>
    <w:rsid w:val="00F16141"/>
    <w:rsid w:val="00F16D3F"/>
    <w:rsid w:val="00F1741E"/>
    <w:rsid w:val="00F20170"/>
    <w:rsid w:val="00F20293"/>
    <w:rsid w:val="00F20323"/>
    <w:rsid w:val="00F203E2"/>
    <w:rsid w:val="00F2147C"/>
    <w:rsid w:val="00F21956"/>
    <w:rsid w:val="00F21FD9"/>
    <w:rsid w:val="00F2234C"/>
    <w:rsid w:val="00F223C3"/>
    <w:rsid w:val="00F22669"/>
    <w:rsid w:val="00F23316"/>
    <w:rsid w:val="00F23763"/>
    <w:rsid w:val="00F24C76"/>
    <w:rsid w:val="00F24E7F"/>
    <w:rsid w:val="00F24F41"/>
    <w:rsid w:val="00F24FBA"/>
    <w:rsid w:val="00F25AE4"/>
    <w:rsid w:val="00F2641D"/>
    <w:rsid w:val="00F26DD7"/>
    <w:rsid w:val="00F274FA"/>
    <w:rsid w:val="00F2776B"/>
    <w:rsid w:val="00F27C1E"/>
    <w:rsid w:val="00F300A5"/>
    <w:rsid w:val="00F30464"/>
    <w:rsid w:val="00F30FF0"/>
    <w:rsid w:val="00F31E15"/>
    <w:rsid w:val="00F327B5"/>
    <w:rsid w:val="00F3304D"/>
    <w:rsid w:val="00F333A5"/>
    <w:rsid w:val="00F33BC6"/>
    <w:rsid w:val="00F34028"/>
    <w:rsid w:val="00F3405F"/>
    <w:rsid w:val="00F3410F"/>
    <w:rsid w:val="00F350A9"/>
    <w:rsid w:val="00F36531"/>
    <w:rsid w:val="00F372C9"/>
    <w:rsid w:val="00F4005E"/>
    <w:rsid w:val="00F4042F"/>
    <w:rsid w:val="00F410FB"/>
    <w:rsid w:val="00F4187B"/>
    <w:rsid w:val="00F42447"/>
    <w:rsid w:val="00F42DFA"/>
    <w:rsid w:val="00F431D1"/>
    <w:rsid w:val="00F43AD0"/>
    <w:rsid w:val="00F43ADF"/>
    <w:rsid w:val="00F44CB8"/>
    <w:rsid w:val="00F44EE9"/>
    <w:rsid w:val="00F44FE7"/>
    <w:rsid w:val="00F45025"/>
    <w:rsid w:val="00F45CE7"/>
    <w:rsid w:val="00F45D1A"/>
    <w:rsid w:val="00F46AB8"/>
    <w:rsid w:val="00F46F35"/>
    <w:rsid w:val="00F46FDB"/>
    <w:rsid w:val="00F5008F"/>
    <w:rsid w:val="00F5146F"/>
    <w:rsid w:val="00F51BB8"/>
    <w:rsid w:val="00F523DA"/>
    <w:rsid w:val="00F52CDF"/>
    <w:rsid w:val="00F52DA7"/>
    <w:rsid w:val="00F531CC"/>
    <w:rsid w:val="00F53E1A"/>
    <w:rsid w:val="00F554B3"/>
    <w:rsid w:val="00F56322"/>
    <w:rsid w:val="00F56387"/>
    <w:rsid w:val="00F56D15"/>
    <w:rsid w:val="00F572B6"/>
    <w:rsid w:val="00F57A16"/>
    <w:rsid w:val="00F6022E"/>
    <w:rsid w:val="00F60796"/>
    <w:rsid w:val="00F60E80"/>
    <w:rsid w:val="00F6124A"/>
    <w:rsid w:val="00F6126D"/>
    <w:rsid w:val="00F61272"/>
    <w:rsid w:val="00F61ACD"/>
    <w:rsid w:val="00F61B48"/>
    <w:rsid w:val="00F62C75"/>
    <w:rsid w:val="00F62CEE"/>
    <w:rsid w:val="00F633A4"/>
    <w:rsid w:val="00F6417D"/>
    <w:rsid w:val="00F643F0"/>
    <w:rsid w:val="00F6464B"/>
    <w:rsid w:val="00F64900"/>
    <w:rsid w:val="00F64E62"/>
    <w:rsid w:val="00F65C45"/>
    <w:rsid w:val="00F67AE6"/>
    <w:rsid w:val="00F67B05"/>
    <w:rsid w:val="00F67C0C"/>
    <w:rsid w:val="00F703A1"/>
    <w:rsid w:val="00F7064C"/>
    <w:rsid w:val="00F717BD"/>
    <w:rsid w:val="00F71D8B"/>
    <w:rsid w:val="00F75055"/>
    <w:rsid w:val="00F75405"/>
    <w:rsid w:val="00F7548A"/>
    <w:rsid w:val="00F75594"/>
    <w:rsid w:val="00F76339"/>
    <w:rsid w:val="00F76B79"/>
    <w:rsid w:val="00F7734B"/>
    <w:rsid w:val="00F776A4"/>
    <w:rsid w:val="00F77F38"/>
    <w:rsid w:val="00F8130A"/>
    <w:rsid w:val="00F8138E"/>
    <w:rsid w:val="00F81DAF"/>
    <w:rsid w:val="00F824FF"/>
    <w:rsid w:val="00F8273B"/>
    <w:rsid w:val="00F829DD"/>
    <w:rsid w:val="00F83FCA"/>
    <w:rsid w:val="00F8419D"/>
    <w:rsid w:val="00F85BB6"/>
    <w:rsid w:val="00F85C20"/>
    <w:rsid w:val="00F85C73"/>
    <w:rsid w:val="00F86245"/>
    <w:rsid w:val="00F86427"/>
    <w:rsid w:val="00F86686"/>
    <w:rsid w:val="00F86F4F"/>
    <w:rsid w:val="00F8775F"/>
    <w:rsid w:val="00F87BBF"/>
    <w:rsid w:val="00F90CC4"/>
    <w:rsid w:val="00F90F4E"/>
    <w:rsid w:val="00F91BA5"/>
    <w:rsid w:val="00F92138"/>
    <w:rsid w:val="00F923BE"/>
    <w:rsid w:val="00F92E19"/>
    <w:rsid w:val="00F935DA"/>
    <w:rsid w:val="00F954A0"/>
    <w:rsid w:val="00F96994"/>
    <w:rsid w:val="00F972EC"/>
    <w:rsid w:val="00F97CC0"/>
    <w:rsid w:val="00FA0715"/>
    <w:rsid w:val="00FA0CD0"/>
    <w:rsid w:val="00FA13C9"/>
    <w:rsid w:val="00FA1466"/>
    <w:rsid w:val="00FA1BBC"/>
    <w:rsid w:val="00FA20D0"/>
    <w:rsid w:val="00FA21D2"/>
    <w:rsid w:val="00FA22CE"/>
    <w:rsid w:val="00FA35E9"/>
    <w:rsid w:val="00FA3669"/>
    <w:rsid w:val="00FA366A"/>
    <w:rsid w:val="00FA3746"/>
    <w:rsid w:val="00FA3A79"/>
    <w:rsid w:val="00FA3C6C"/>
    <w:rsid w:val="00FA3FBC"/>
    <w:rsid w:val="00FA5600"/>
    <w:rsid w:val="00FA5DDC"/>
    <w:rsid w:val="00FA5E1A"/>
    <w:rsid w:val="00FA613E"/>
    <w:rsid w:val="00FA616E"/>
    <w:rsid w:val="00FA6A6E"/>
    <w:rsid w:val="00FA6E44"/>
    <w:rsid w:val="00FA719B"/>
    <w:rsid w:val="00FA7547"/>
    <w:rsid w:val="00FB0424"/>
    <w:rsid w:val="00FB1EE5"/>
    <w:rsid w:val="00FB3B24"/>
    <w:rsid w:val="00FB46AB"/>
    <w:rsid w:val="00FB4A0C"/>
    <w:rsid w:val="00FB668A"/>
    <w:rsid w:val="00FB75AB"/>
    <w:rsid w:val="00FB7674"/>
    <w:rsid w:val="00FC06DC"/>
    <w:rsid w:val="00FC10E5"/>
    <w:rsid w:val="00FC17B1"/>
    <w:rsid w:val="00FC2140"/>
    <w:rsid w:val="00FC21BC"/>
    <w:rsid w:val="00FC2469"/>
    <w:rsid w:val="00FC343C"/>
    <w:rsid w:val="00FC3A6F"/>
    <w:rsid w:val="00FC4950"/>
    <w:rsid w:val="00FC4E5D"/>
    <w:rsid w:val="00FC5507"/>
    <w:rsid w:val="00FC622A"/>
    <w:rsid w:val="00FC6F49"/>
    <w:rsid w:val="00FC6FD8"/>
    <w:rsid w:val="00FC7727"/>
    <w:rsid w:val="00FD0546"/>
    <w:rsid w:val="00FD0926"/>
    <w:rsid w:val="00FD0A5C"/>
    <w:rsid w:val="00FD19CE"/>
    <w:rsid w:val="00FD1FDF"/>
    <w:rsid w:val="00FD2ABB"/>
    <w:rsid w:val="00FD2D65"/>
    <w:rsid w:val="00FD2EC7"/>
    <w:rsid w:val="00FD35AB"/>
    <w:rsid w:val="00FD49C1"/>
    <w:rsid w:val="00FD63F3"/>
    <w:rsid w:val="00FD66CD"/>
    <w:rsid w:val="00FD6752"/>
    <w:rsid w:val="00FE0E43"/>
    <w:rsid w:val="00FE1073"/>
    <w:rsid w:val="00FE211B"/>
    <w:rsid w:val="00FE32D6"/>
    <w:rsid w:val="00FE4B23"/>
    <w:rsid w:val="00FE5578"/>
    <w:rsid w:val="00FE56AC"/>
    <w:rsid w:val="00FE625F"/>
    <w:rsid w:val="00FF1006"/>
    <w:rsid w:val="00FF1B34"/>
    <w:rsid w:val="00FF2039"/>
    <w:rsid w:val="00FF2133"/>
    <w:rsid w:val="00FF2B1C"/>
    <w:rsid w:val="00FF367E"/>
    <w:rsid w:val="00FF3999"/>
    <w:rsid w:val="00FF4945"/>
    <w:rsid w:val="00FF621B"/>
    <w:rsid w:val="00FF6452"/>
    <w:rsid w:val="00FF7159"/>
    <w:rsid w:val="00FF7232"/>
    <w:rsid w:val="00FF7ADF"/>
    <w:rsid w:val="010E0A84"/>
    <w:rsid w:val="010E70D1"/>
    <w:rsid w:val="01145077"/>
    <w:rsid w:val="01202EE5"/>
    <w:rsid w:val="01343B90"/>
    <w:rsid w:val="0166715D"/>
    <w:rsid w:val="01E91613"/>
    <w:rsid w:val="02236872"/>
    <w:rsid w:val="024930E4"/>
    <w:rsid w:val="025720A6"/>
    <w:rsid w:val="02652DCF"/>
    <w:rsid w:val="02653E0F"/>
    <w:rsid w:val="02886FED"/>
    <w:rsid w:val="0295025C"/>
    <w:rsid w:val="030106F1"/>
    <w:rsid w:val="031870F7"/>
    <w:rsid w:val="037D352E"/>
    <w:rsid w:val="0384371A"/>
    <w:rsid w:val="038721C4"/>
    <w:rsid w:val="03C021CC"/>
    <w:rsid w:val="03CF0A75"/>
    <w:rsid w:val="03D54D3B"/>
    <w:rsid w:val="03FE1EA2"/>
    <w:rsid w:val="044D29EF"/>
    <w:rsid w:val="04702F50"/>
    <w:rsid w:val="0488670E"/>
    <w:rsid w:val="04BC244F"/>
    <w:rsid w:val="04F02D69"/>
    <w:rsid w:val="04F94977"/>
    <w:rsid w:val="0512420B"/>
    <w:rsid w:val="05151950"/>
    <w:rsid w:val="052B4470"/>
    <w:rsid w:val="055E355E"/>
    <w:rsid w:val="0576517F"/>
    <w:rsid w:val="057C1AF4"/>
    <w:rsid w:val="05BA1D7C"/>
    <w:rsid w:val="05C108E4"/>
    <w:rsid w:val="05ED34CD"/>
    <w:rsid w:val="05F817BD"/>
    <w:rsid w:val="06260557"/>
    <w:rsid w:val="062A378D"/>
    <w:rsid w:val="063A225B"/>
    <w:rsid w:val="065A3ABE"/>
    <w:rsid w:val="06740CA1"/>
    <w:rsid w:val="06A200AF"/>
    <w:rsid w:val="06A533FB"/>
    <w:rsid w:val="06A767E0"/>
    <w:rsid w:val="076752C7"/>
    <w:rsid w:val="076A5C1D"/>
    <w:rsid w:val="07A60F58"/>
    <w:rsid w:val="07D16C00"/>
    <w:rsid w:val="07F12672"/>
    <w:rsid w:val="08332C99"/>
    <w:rsid w:val="083C1709"/>
    <w:rsid w:val="087F0DE3"/>
    <w:rsid w:val="08915BD3"/>
    <w:rsid w:val="08A5158C"/>
    <w:rsid w:val="08F67FB2"/>
    <w:rsid w:val="08FE5CA6"/>
    <w:rsid w:val="092D015E"/>
    <w:rsid w:val="09357F58"/>
    <w:rsid w:val="09811173"/>
    <w:rsid w:val="09982C12"/>
    <w:rsid w:val="09AC081E"/>
    <w:rsid w:val="0AC62B80"/>
    <w:rsid w:val="0B003D21"/>
    <w:rsid w:val="0B01601A"/>
    <w:rsid w:val="0B0570AA"/>
    <w:rsid w:val="0B72522D"/>
    <w:rsid w:val="0B732722"/>
    <w:rsid w:val="0B7B191B"/>
    <w:rsid w:val="0BED5F8E"/>
    <w:rsid w:val="0BFB109C"/>
    <w:rsid w:val="0C10603C"/>
    <w:rsid w:val="0C5A3C9E"/>
    <w:rsid w:val="0C6A0269"/>
    <w:rsid w:val="0CC6163D"/>
    <w:rsid w:val="0CF462EF"/>
    <w:rsid w:val="0CFC25ED"/>
    <w:rsid w:val="0D0C188A"/>
    <w:rsid w:val="0D152A09"/>
    <w:rsid w:val="0D4B0449"/>
    <w:rsid w:val="0D687C29"/>
    <w:rsid w:val="0D7B6D3F"/>
    <w:rsid w:val="0D914E38"/>
    <w:rsid w:val="0D92374B"/>
    <w:rsid w:val="0D983F12"/>
    <w:rsid w:val="0D9F7050"/>
    <w:rsid w:val="0DF31E6D"/>
    <w:rsid w:val="0DF443E8"/>
    <w:rsid w:val="0E0E4B0F"/>
    <w:rsid w:val="0E0F0743"/>
    <w:rsid w:val="0E484747"/>
    <w:rsid w:val="0E542D66"/>
    <w:rsid w:val="0E67441F"/>
    <w:rsid w:val="0EC916AE"/>
    <w:rsid w:val="0ECA7541"/>
    <w:rsid w:val="0EF800BB"/>
    <w:rsid w:val="0F1A23DD"/>
    <w:rsid w:val="0F444E14"/>
    <w:rsid w:val="0FCB58A7"/>
    <w:rsid w:val="0FED42F3"/>
    <w:rsid w:val="0FEE34C9"/>
    <w:rsid w:val="10571703"/>
    <w:rsid w:val="10723568"/>
    <w:rsid w:val="10814289"/>
    <w:rsid w:val="10C6786D"/>
    <w:rsid w:val="10FF65B2"/>
    <w:rsid w:val="111568D3"/>
    <w:rsid w:val="114F6C0E"/>
    <w:rsid w:val="11694DF0"/>
    <w:rsid w:val="11761EA7"/>
    <w:rsid w:val="1193303D"/>
    <w:rsid w:val="11A15773"/>
    <w:rsid w:val="121E150F"/>
    <w:rsid w:val="1256779A"/>
    <w:rsid w:val="12D763D2"/>
    <w:rsid w:val="13694851"/>
    <w:rsid w:val="136E4450"/>
    <w:rsid w:val="13CE33F5"/>
    <w:rsid w:val="14247497"/>
    <w:rsid w:val="14415A69"/>
    <w:rsid w:val="14CA1669"/>
    <w:rsid w:val="15215470"/>
    <w:rsid w:val="158063AC"/>
    <w:rsid w:val="15815C79"/>
    <w:rsid w:val="15927A9F"/>
    <w:rsid w:val="15AD433C"/>
    <w:rsid w:val="16142810"/>
    <w:rsid w:val="164D5C56"/>
    <w:rsid w:val="16914DF6"/>
    <w:rsid w:val="16A95F02"/>
    <w:rsid w:val="16B26082"/>
    <w:rsid w:val="16C80666"/>
    <w:rsid w:val="16F818C7"/>
    <w:rsid w:val="176C42F2"/>
    <w:rsid w:val="17846E7B"/>
    <w:rsid w:val="179E484B"/>
    <w:rsid w:val="17B411A4"/>
    <w:rsid w:val="17BE072C"/>
    <w:rsid w:val="17D83062"/>
    <w:rsid w:val="17D93A70"/>
    <w:rsid w:val="17FA370A"/>
    <w:rsid w:val="184C6CD0"/>
    <w:rsid w:val="18725E9A"/>
    <w:rsid w:val="18781A2D"/>
    <w:rsid w:val="18910E95"/>
    <w:rsid w:val="18C858C5"/>
    <w:rsid w:val="18CB3256"/>
    <w:rsid w:val="18DF3563"/>
    <w:rsid w:val="190D2EE8"/>
    <w:rsid w:val="193A667D"/>
    <w:rsid w:val="19EF0789"/>
    <w:rsid w:val="19F227B2"/>
    <w:rsid w:val="1A4A433D"/>
    <w:rsid w:val="1A572E43"/>
    <w:rsid w:val="1A6C47D7"/>
    <w:rsid w:val="1A72518E"/>
    <w:rsid w:val="1A7F22B2"/>
    <w:rsid w:val="1A83663D"/>
    <w:rsid w:val="1AB17AE2"/>
    <w:rsid w:val="1AB8621E"/>
    <w:rsid w:val="1ABB4DA1"/>
    <w:rsid w:val="1ABD1A4C"/>
    <w:rsid w:val="1AFF1BFE"/>
    <w:rsid w:val="1B090296"/>
    <w:rsid w:val="1B225CA2"/>
    <w:rsid w:val="1B513C56"/>
    <w:rsid w:val="1B554590"/>
    <w:rsid w:val="1B9049EF"/>
    <w:rsid w:val="1B9540FE"/>
    <w:rsid w:val="1BC57320"/>
    <w:rsid w:val="1BE7474C"/>
    <w:rsid w:val="1BE76521"/>
    <w:rsid w:val="1C3D4F47"/>
    <w:rsid w:val="1C515153"/>
    <w:rsid w:val="1C5A6EF7"/>
    <w:rsid w:val="1C7838B3"/>
    <w:rsid w:val="1CE232D8"/>
    <w:rsid w:val="1D34149B"/>
    <w:rsid w:val="1D5B559E"/>
    <w:rsid w:val="1D610593"/>
    <w:rsid w:val="1DAB0942"/>
    <w:rsid w:val="1DBE7A3C"/>
    <w:rsid w:val="1DE07798"/>
    <w:rsid w:val="1E08471B"/>
    <w:rsid w:val="1E456072"/>
    <w:rsid w:val="1E630F4D"/>
    <w:rsid w:val="1E90231B"/>
    <w:rsid w:val="1EAC5AD3"/>
    <w:rsid w:val="1ECA5984"/>
    <w:rsid w:val="1F071AA5"/>
    <w:rsid w:val="1F0E616C"/>
    <w:rsid w:val="1F1577B7"/>
    <w:rsid w:val="1FB87EA9"/>
    <w:rsid w:val="201D2D0D"/>
    <w:rsid w:val="204D51FF"/>
    <w:rsid w:val="20621BCD"/>
    <w:rsid w:val="21390E08"/>
    <w:rsid w:val="213C0F28"/>
    <w:rsid w:val="22013BBA"/>
    <w:rsid w:val="221B5AA3"/>
    <w:rsid w:val="22E1537F"/>
    <w:rsid w:val="22E70437"/>
    <w:rsid w:val="23151415"/>
    <w:rsid w:val="232D0EDD"/>
    <w:rsid w:val="23563107"/>
    <w:rsid w:val="2357038C"/>
    <w:rsid w:val="239A57BB"/>
    <w:rsid w:val="23E97D61"/>
    <w:rsid w:val="242A2249"/>
    <w:rsid w:val="242E165D"/>
    <w:rsid w:val="24EE3FD9"/>
    <w:rsid w:val="24FA210A"/>
    <w:rsid w:val="250A3984"/>
    <w:rsid w:val="252330B9"/>
    <w:rsid w:val="25C91D88"/>
    <w:rsid w:val="25D16110"/>
    <w:rsid w:val="26073DB9"/>
    <w:rsid w:val="260B3C46"/>
    <w:rsid w:val="260C5877"/>
    <w:rsid w:val="260D7BEF"/>
    <w:rsid w:val="263659C8"/>
    <w:rsid w:val="26472915"/>
    <w:rsid w:val="265C5522"/>
    <w:rsid w:val="26821B0C"/>
    <w:rsid w:val="26851ED4"/>
    <w:rsid w:val="2688504A"/>
    <w:rsid w:val="269B36DE"/>
    <w:rsid w:val="269F48D8"/>
    <w:rsid w:val="26F04EAE"/>
    <w:rsid w:val="275D789F"/>
    <w:rsid w:val="2774021E"/>
    <w:rsid w:val="27A43C6A"/>
    <w:rsid w:val="27B322A7"/>
    <w:rsid w:val="27C93795"/>
    <w:rsid w:val="27CC13DB"/>
    <w:rsid w:val="27FE021A"/>
    <w:rsid w:val="28465618"/>
    <w:rsid w:val="2871332D"/>
    <w:rsid w:val="28713A9B"/>
    <w:rsid w:val="2873462C"/>
    <w:rsid w:val="28864FB2"/>
    <w:rsid w:val="28CD07BD"/>
    <w:rsid w:val="28E804AE"/>
    <w:rsid w:val="292B2B01"/>
    <w:rsid w:val="297448AA"/>
    <w:rsid w:val="29756EB1"/>
    <w:rsid w:val="29AB6E79"/>
    <w:rsid w:val="29C41A0B"/>
    <w:rsid w:val="29D15B18"/>
    <w:rsid w:val="2A1565A6"/>
    <w:rsid w:val="2A604ED6"/>
    <w:rsid w:val="2AEE1843"/>
    <w:rsid w:val="2B122884"/>
    <w:rsid w:val="2B6004FD"/>
    <w:rsid w:val="2BA64334"/>
    <w:rsid w:val="2BF120A5"/>
    <w:rsid w:val="2CBA4BA4"/>
    <w:rsid w:val="2D607813"/>
    <w:rsid w:val="2DA91381"/>
    <w:rsid w:val="2DBE409A"/>
    <w:rsid w:val="2DF634C1"/>
    <w:rsid w:val="2E1D2BE6"/>
    <w:rsid w:val="2E3078B8"/>
    <w:rsid w:val="2E3B245F"/>
    <w:rsid w:val="2E574A28"/>
    <w:rsid w:val="2E5B5089"/>
    <w:rsid w:val="2E9D498C"/>
    <w:rsid w:val="2EC87690"/>
    <w:rsid w:val="2EC8777C"/>
    <w:rsid w:val="2EC945F7"/>
    <w:rsid w:val="2EF07DEB"/>
    <w:rsid w:val="2EFB570F"/>
    <w:rsid w:val="2F0E2E4E"/>
    <w:rsid w:val="2F91714C"/>
    <w:rsid w:val="2FDB4AE7"/>
    <w:rsid w:val="305B4B70"/>
    <w:rsid w:val="30BB11F1"/>
    <w:rsid w:val="30D200DC"/>
    <w:rsid w:val="30DA0077"/>
    <w:rsid w:val="30EA0B6E"/>
    <w:rsid w:val="312F5118"/>
    <w:rsid w:val="317E5E7D"/>
    <w:rsid w:val="318A4D78"/>
    <w:rsid w:val="31ED58C4"/>
    <w:rsid w:val="31F80E1F"/>
    <w:rsid w:val="31FF37A3"/>
    <w:rsid w:val="32011346"/>
    <w:rsid w:val="321B3A8C"/>
    <w:rsid w:val="323C064F"/>
    <w:rsid w:val="327A1CEA"/>
    <w:rsid w:val="327D38B6"/>
    <w:rsid w:val="32844EE7"/>
    <w:rsid w:val="328816CD"/>
    <w:rsid w:val="32D44302"/>
    <w:rsid w:val="32D96DCF"/>
    <w:rsid w:val="336A58FB"/>
    <w:rsid w:val="339377FD"/>
    <w:rsid w:val="339A4E3C"/>
    <w:rsid w:val="33B26438"/>
    <w:rsid w:val="33E20803"/>
    <w:rsid w:val="34810053"/>
    <w:rsid w:val="349626FE"/>
    <w:rsid w:val="349A7443"/>
    <w:rsid w:val="349B3E00"/>
    <w:rsid w:val="34BE00F0"/>
    <w:rsid w:val="34FB2244"/>
    <w:rsid w:val="35330DBF"/>
    <w:rsid w:val="354F40DD"/>
    <w:rsid w:val="355A27C0"/>
    <w:rsid w:val="357A2F85"/>
    <w:rsid w:val="3583695F"/>
    <w:rsid w:val="35EE4A63"/>
    <w:rsid w:val="35FA3342"/>
    <w:rsid w:val="360B5269"/>
    <w:rsid w:val="36A73FA7"/>
    <w:rsid w:val="370F2CAD"/>
    <w:rsid w:val="37266530"/>
    <w:rsid w:val="372C6E59"/>
    <w:rsid w:val="37342D14"/>
    <w:rsid w:val="374D4102"/>
    <w:rsid w:val="37810D63"/>
    <w:rsid w:val="37AC4EA1"/>
    <w:rsid w:val="37BA0267"/>
    <w:rsid w:val="38083D88"/>
    <w:rsid w:val="3809216C"/>
    <w:rsid w:val="3818699B"/>
    <w:rsid w:val="382E42E8"/>
    <w:rsid w:val="385820A7"/>
    <w:rsid w:val="389D45F8"/>
    <w:rsid w:val="39077CCF"/>
    <w:rsid w:val="390F7310"/>
    <w:rsid w:val="395B220E"/>
    <w:rsid w:val="39610A5B"/>
    <w:rsid w:val="3AC72B5F"/>
    <w:rsid w:val="3AD0414F"/>
    <w:rsid w:val="3AD21BB6"/>
    <w:rsid w:val="3AEA1BBB"/>
    <w:rsid w:val="3AEB19C2"/>
    <w:rsid w:val="3B061141"/>
    <w:rsid w:val="3B0A6B5A"/>
    <w:rsid w:val="3B3316B4"/>
    <w:rsid w:val="3B6A5FC5"/>
    <w:rsid w:val="3B7379E0"/>
    <w:rsid w:val="3BA94C25"/>
    <w:rsid w:val="3BE56AFB"/>
    <w:rsid w:val="3C281088"/>
    <w:rsid w:val="3C5E795D"/>
    <w:rsid w:val="3C621AE8"/>
    <w:rsid w:val="3C8D5DC2"/>
    <w:rsid w:val="3C986112"/>
    <w:rsid w:val="3CAB4CE5"/>
    <w:rsid w:val="3CB4576F"/>
    <w:rsid w:val="3CF22EEC"/>
    <w:rsid w:val="3D2553DB"/>
    <w:rsid w:val="3D335A13"/>
    <w:rsid w:val="3ED520FB"/>
    <w:rsid w:val="3EEF5405"/>
    <w:rsid w:val="3F3C531E"/>
    <w:rsid w:val="3F8511A3"/>
    <w:rsid w:val="3FBC3ADF"/>
    <w:rsid w:val="3FFC1797"/>
    <w:rsid w:val="40144EBD"/>
    <w:rsid w:val="401A129D"/>
    <w:rsid w:val="403F542A"/>
    <w:rsid w:val="40A7478D"/>
    <w:rsid w:val="40B959C9"/>
    <w:rsid w:val="40CE1051"/>
    <w:rsid w:val="40F50812"/>
    <w:rsid w:val="415257BF"/>
    <w:rsid w:val="416175D9"/>
    <w:rsid w:val="41F25893"/>
    <w:rsid w:val="42133919"/>
    <w:rsid w:val="42172DE6"/>
    <w:rsid w:val="425634C1"/>
    <w:rsid w:val="42674FC2"/>
    <w:rsid w:val="42E42365"/>
    <w:rsid w:val="42FB7F01"/>
    <w:rsid w:val="43213B62"/>
    <w:rsid w:val="43897A1A"/>
    <w:rsid w:val="43EC1573"/>
    <w:rsid w:val="44614F7C"/>
    <w:rsid w:val="447E2543"/>
    <w:rsid w:val="44910D74"/>
    <w:rsid w:val="44E74A96"/>
    <w:rsid w:val="45143F5A"/>
    <w:rsid w:val="45394E5B"/>
    <w:rsid w:val="453D7336"/>
    <w:rsid w:val="456C6D29"/>
    <w:rsid w:val="45AC2E6F"/>
    <w:rsid w:val="460D0421"/>
    <w:rsid w:val="464B6D20"/>
    <w:rsid w:val="464E4251"/>
    <w:rsid w:val="464E7DCB"/>
    <w:rsid w:val="465D5346"/>
    <w:rsid w:val="4666124A"/>
    <w:rsid w:val="4680492C"/>
    <w:rsid w:val="469601DA"/>
    <w:rsid w:val="46C365A6"/>
    <w:rsid w:val="47985D26"/>
    <w:rsid w:val="47B24801"/>
    <w:rsid w:val="47C31378"/>
    <w:rsid w:val="48AD1148"/>
    <w:rsid w:val="49310F9E"/>
    <w:rsid w:val="497263C2"/>
    <w:rsid w:val="4992561D"/>
    <w:rsid w:val="4A366523"/>
    <w:rsid w:val="4A71647C"/>
    <w:rsid w:val="4A7F6E3C"/>
    <w:rsid w:val="4AD74DB0"/>
    <w:rsid w:val="4AE35660"/>
    <w:rsid w:val="4B0055CD"/>
    <w:rsid w:val="4B167079"/>
    <w:rsid w:val="4B2A3F68"/>
    <w:rsid w:val="4B5801A5"/>
    <w:rsid w:val="4BC7593E"/>
    <w:rsid w:val="4BD03D1C"/>
    <w:rsid w:val="4BD31782"/>
    <w:rsid w:val="4C0F6CED"/>
    <w:rsid w:val="4C120BAA"/>
    <w:rsid w:val="4C2D3E7F"/>
    <w:rsid w:val="4C66285C"/>
    <w:rsid w:val="4CA96710"/>
    <w:rsid w:val="4CC462B6"/>
    <w:rsid w:val="4D716FFF"/>
    <w:rsid w:val="4D745031"/>
    <w:rsid w:val="4DB06755"/>
    <w:rsid w:val="4E020253"/>
    <w:rsid w:val="4E205AFB"/>
    <w:rsid w:val="4E9D4AC1"/>
    <w:rsid w:val="4E9F3BD9"/>
    <w:rsid w:val="4EF92BDD"/>
    <w:rsid w:val="4F1A357E"/>
    <w:rsid w:val="4F511F5C"/>
    <w:rsid w:val="4F8B4E8B"/>
    <w:rsid w:val="4FAA78D5"/>
    <w:rsid w:val="505F0DD1"/>
    <w:rsid w:val="506C5D11"/>
    <w:rsid w:val="51106CFC"/>
    <w:rsid w:val="51194B21"/>
    <w:rsid w:val="512F1226"/>
    <w:rsid w:val="515F34DF"/>
    <w:rsid w:val="516A7897"/>
    <w:rsid w:val="516F5517"/>
    <w:rsid w:val="51804704"/>
    <w:rsid w:val="519E033A"/>
    <w:rsid w:val="51D67A00"/>
    <w:rsid w:val="525564B4"/>
    <w:rsid w:val="526B4F54"/>
    <w:rsid w:val="527E4FA1"/>
    <w:rsid w:val="52BB7952"/>
    <w:rsid w:val="52D178A0"/>
    <w:rsid w:val="532C7666"/>
    <w:rsid w:val="533C5B19"/>
    <w:rsid w:val="533F2084"/>
    <w:rsid w:val="53FB2841"/>
    <w:rsid w:val="54183BCE"/>
    <w:rsid w:val="543F1570"/>
    <w:rsid w:val="544A53D2"/>
    <w:rsid w:val="549837DD"/>
    <w:rsid w:val="549968D5"/>
    <w:rsid w:val="54B06BCF"/>
    <w:rsid w:val="54C84E88"/>
    <w:rsid w:val="554747DA"/>
    <w:rsid w:val="55532C20"/>
    <w:rsid w:val="55A21F17"/>
    <w:rsid w:val="55DF229B"/>
    <w:rsid w:val="560C72AB"/>
    <w:rsid w:val="563958B2"/>
    <w:rsid w:val="565B5A9B"/>
    <w:rsid w:val="565D2CDA"/>
    <w:rsid w:val="567D427B"/>
    <w:rsid w:val="56DB4908"/>
    <w:rsid w:val="56E178AA"/>
    <w:rsid w:val="56F73BC6"/>
    <w:rsid w:val="571603B6"/>
    <w:rsid w:val="573448DF"/>
    <w:rsid w:val="576F4B9F"/>
    <w:rsid w:val="577B5F4B"/>
    <w:rsid w:val="5801018C"/>
    <w:rsid w:val="5819018A"/>
    <w:rsid w:val="585927C1"/>
    <w:rsid w:val="586932A1"/>
    <w:rsid w:val="58695642"/>
    <w:rsid w:val="586D0623"/>
    <w:rsid w:val="58714520"/>
    <w:rsid w:val="589C6C5A"/>
    <w:rsid w:val="58EE1C2F"/>
    <w:rsid w:val="59363815"/>
    <w:rsid w:val="593B0500"/>
    <w:rsid w:val="598F264E"/>
    <w:rsid w:val="59C55041"/>
    <w:rsid w:val="59D41E9D"/>
    <w:rsid w:val="5A963621"/>
    <w:rsid w:val="5AAE7C70"/>
    <w:rsid w:val="5AE14045"/>
    <w:rsid w:val="5AFC2858"/>
    <w:rsid w:val="5B2E14C4"/>
    <w:rsid w:val="5B342DDB"/>
    <w:rsid w:val="5BAE3A4F"/>
    <w:rsid w:val="5BD27FA6"/>
    <w:rsid w:val="5C340177"/>
    <w:rsid w:val="5C7111AA"/>
    <w:rsid w:val="5CA32645"/>
    <w:rsid w:val="5CD14BBC"/>
    <w:rsid w:val="5D526529"/>
    <w:rsid w:val="5DCA3CC7"/>
    <w:rsid w:val="5DE33703"/>
    <w:rsid w:val="5DED1BD5"/>
    <w:rsid w:val="5E036249"/>
    <w:rsid w:val="5E096EB1"/>
    <w:rsid w:val="5E261F6B"/>
    <w:rsid w:val="5E580440"/>
    <w:rsid w:val="5E5B33B3"/>
    <w:rsid w:val="5EB51603"/>
    <w:rsid w:val="5EED2F42"/>
    <w:rsid w:val="5F162782"/>
    <w:rsid w:val="5F321EE7"/>
    <w:rsid w:val="5F504CFA"/>
    <w:rsid w:val="5F8A2ECB"/>
    <w:rsid w:val="60151D76"/>
    <w:rsid w:val="60582257"/>
    <w:rsid w:val="610D032D"/>
    <w:rsid w:val="612324B3"/>
    <w:rsid w:val="612714E3"/>
    <w:rsid w:val="61744788"/>
    <w:rsid w:val="61964C59"/>
    <w:rsid w:val="61CB26C4"/>
    <w:rsid w:val="61FB2CE9"/>
    <w:rsid w:val="623910CB"/>
    <w:rsid w:val="623A162D"/>
    <w:rsid w:val="623B22DD"/>
    <w:rsid w:val="624651F5"/>
    <w:rsid w:val="62A36A7F"/>
    <w:rsid w:val="62B319AB"/>
    <w:rsid w:val="62BB07CF"/>
    <w:rsid w:val="637A5D60"/>
    <w:rsid w:val="63C9479B"/>
    <w:rsid w:val="63EB697E"/>
    <w:rsid w:val="64250A8D"/>
    <w:rsid w:val="64267185"/>
    <w:rsid w:val="646323F4"/>
    <w:rsid w:val="646D1E14"/>
    <w:rsid w:val="64A71287"/>
    <w:rsid w:val="64CF1A32"/>
    <w:rsid w:val="64E06198"/>
    <w:rsid w:val="64ED174A"/>
    <w:rsid w:val="65427485"/>
    <w:rsid w:val="65754EBA"/>
    <w:rsid w:val="6594286A"/>
    <w:rsid w:val="65D64A30"/>
    <w:rsid w:val="65DF242E"/>
    <w:rsid w:val="66313AEF"/>
    <w:rsid w:val="66537E9E"/>
    <w:rsid w:val="66564559"/>
    <w:rsid w:val="66822EDD"/>
    <w:rsid w:val="66843D8C"/>
    <w:rsid w:val="66A31B13"/>
    <w:rsid w:val="67185ED1"/>
    <w:rsid w:val="675118CA"/>
    <w:rsid w:val="679F2163"/>
    <w:rsid w:val="67CE1C73"/>
    <w:rsid w:val="684B39D1"/>
    <w:rsid w:val="688B5B4B"/>
    <w:rsid w:val="68BA07ED"/>
    <w:rsid w:val="693963DC"/>
    <w:rsid w:val="693A5ABC"/>
    <w:rsid w:val="69CE39A4"/>
    <w:rsid w:val="69EB4AA2"/>
    <w:rsid w:val="6A5B382B"/>
    <w:rsid w:val="6A6C6DE6"/>
    <w:rsid w:val="6AE20C9E"/>
    <w:rsid w:val="6AEB3032"/>
    <w:rsid w:val="6B2E6C24"/>
    <w:rsid w:val="6B533A81"/>
    <w:rsid w:val="6B5D7026"/>
    <w:rsid w:val="6B681EA7"/>
    <w:rsid w:val="6B966C77"/>
    <w:rsid w:val="6BDC5DAD"/>
    <w:rsid w:val="6C292D11"/>
    <w:rsid w:val="6C2B7D48"/>
    <w:rsid w:val="6C327A00"/>
    <w:rsid w:val="6C3E30E4"/>
    <w:rsid w:val="6C803C72"/>
    <w:rsid w:val="6CA566FF"/>
    <w:rsid w:val="6CD27268"/>
    <w:rsid w:val="6D090E6E"/>
    <w:rsid w:val="6D9229FA"/>
    <w:rsid w:val="6E0364C2"/>
    <w:rsid w:val="6E0C0616"/>
    <w:rsid w:val="6E16627E"/>
    <w:rsid w:val="6E22119B"/>
    <w:rsid w:val="6E4F7E74"/>
    <w:rsid w:val="6E8F1256"/>
    <w:rsid w:val="6E9C2277"/>
    <w:rsid w:val="6E9E6FC1"/>
    <w:rsid w:val="6EBC78E0"/>
    <w:rsid w:val="6ED31595"/>
    <w:rsid w:val="6F386492"/>
    <w:rsid w:val="7005423D"/>
    <w:rsid w:val="70336EE4"/>
    <w:rsid w:val="705C51BB"/>
    <w:rsid w:val="7070084B"/>
    <w:rsid w:val="709F662B"/>
    <w:rsid w:val="70BA6C0F"/>
    <w:rsid w:val="70ED1D46"/>
    <w:rsid w:val="719A0BFC"/>
    <w:rsid w:val="71EA7DD3"/>
    <w:rsid w:val="723B590B"/>
    <w:rsid w:val="724C40DF"/>
    <w:rsid w:val="727F2DC9"/>
    <w:rsid w:val="72D813E5"/>
    <w:rsid w:val="72FE42A8"/>
    <w:rsid w:val="732D13F8"/>
    <w:rsid w:val="737B594D"/>
    <w:rsid w:val="737E1C49"/>
    <w:rsid w:val="73820E7D"/>
    <w:rsid w:val="73CB23D4"/>
    <w:rsid w:val="73CB509F"/>
    <w:rsid w:val="740A115A"/>
    <w:rsid w:val="74200293"/>
    <w:rsid w:val="74342B9C"/>
    <w:rsid w:val="747E7486"/>
    <w:rsid w:val="749B5448"/>
    <w:rsid w:val="74AF0E77"/>
    <w:rsid w:val="74E97A95"/>
    <w:rsid w:val="751B02DA"/>
    <w:rsid w:val="756626C1"/>
    <w:rsid w:val="76023A38"/>
    <w:rsid w:val="76107082"/>
    <w:rsid w:val="763472BE"/>
    <w:rsid w:val="76501231"/>
    <w:rsid w:val="76616126"/>
    <w:rsid w:val="76751A71"/>
    <w:rsid w:val="767C1D4D"/>
    <w:rsid w:val="76CA01CF"/>
    <w:rsid w:val="76D75C31"/>
    <w:rsid w:val="77517DBE"/>
    <w:rsid w:val="776C0832"/>
    <w:rsid w:val="77A64C97"/>
    <w:rsid w:val="77B460FE"/>
    <w:rsid w:val="77D6690F"/>
    <w:rsid w:val="77E86131"/>
    <w:rsid w:val="78001528"/>
    <w:rsid w:val="78043D64"/>
    <w:rsid w:val="78370287"/>
    <w:rsid w:val="78433C64"/>
    <w:rsid w:val="7861001A"/>
    <w:rsid w:val="78690230"/>
    <w:rsid w:val="78890C26"/>
    <w:rsid w:val="78B3340D"/>
    <w:rsid w:val="791D183F"/>
    <w:rsid w:val="793D22A5"/>
    <w:rsid w:val="79602FE9"/>
    <w:rsid w:val="798F0C3E"/>
    <w:rsid w:val="79C30203"/>
    <w:rsid w:val="79E12EAB"/>
    <w:rsid w:val="79F71A71"/>
    <w:rsid w:val="7A2C7C4E"/>
    <w:rsid w:val="7A701668"/>
    <w:rsid w:val="7A8D1299"/>
    <w:rsid w:val="7A8E6D35"/>
    <w:rsid w:val="7AC43B3C"/>
    <w:rsid w:val="7AF5641D"/>
    <w:rsid w:val="7B00298D"/>
    <w:rsid w:val="7B066A69"/>
    <w:rsid w:val="7B4F723B"/>
    <w:rsid w:val="7B6E24F9"/>
    <w:rsid w:val="7BCA740D"/>
    <w:rsid w:val="7BCC7FF0"/>
    <w:rsid w:val="7BD91A6C"/>
    <w:rsid w:val="7BDD4615"/>
    <w:rsid w:val="7BE418C8"/>
    <w:rsid w:val="7BF95583"/>
    <w:rsid w:val="7C053160"/>
    <w:rsid w:val="7CCE6892"/>
    <w:rsid w:val="7D092CE1"/>
    <w:rsid w:val="7D21610B"/>
    <w:rsid w:val="7D3F4512"/>
    <w:rsid w:val="7D795B95"/>
    <w:rsid w:val="7DA1514C"/>
    <w:rsid w:val="7DBD3C99"/>
    <w:rsid w:val="7E384C36"/>
    <w:rsid w:val="7EB71BDD"/>
    <w:rsid w:val="7ED81396"/>
    <w:rsid w:val="7F107C94"/>
    <w:rsid w:val="7F221C7D"/>
    <w:rsid w:val="7F3C32F9"/>
    <w:rsid w:val="7F4B5E08"/>
    <w:rsid w:val="7F8E0863"/>
    <w:rsid w:val="7FA66DD0"/>
    <w:rsid w:val="7FAF51C4"/>
    <w:rsid w:val="7FFE1B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99" w:semiHidden="0" w:name="heading 3"/>
    <w:lsdException w:qFormat="1" w:unhideWhenUsed="0" w:uiPriority="0" w:semiHidden="0" w:name="heading 4" w:locked="1"/>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qFormat="1" w:unhideWhenUsed="0" w:uiPriority="0" w:semiHidden="0"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9"/>
    <w:pPr>
      <w:keepNext/>
      <w:keepLines/>
      <w:spacing w:before="340" w:after="330" w:line="576" w:lineRule="auto"/>
      <w:outlineLvl w:val="0"/>
    </w:pPr>
    <w:rPr>
      <w:b/>
      <w:kern w:val="44"/>
      <w:sz w:val="44"/>
    </w:rPr>
  </w:style>
  <w:style w:type="paragraph" w:styleId="3">
    <w:name w:val="heading 2"/>
    <w:basedOn w:val="1"/>
    <w:next w:val="1"/>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2"/>
    <w:qFormat/>
    <w:uiPriority w:val="99"/>
    <w:pPr>
      <w:keepNext/>
      <w:keepLines/>
      <w:spacing w:before="260" w:after="260" w:line="416" w:lineRule="auto"/>
      <w:outlineLvl w:val="2"/>
    </w:pPr>
    <w:rPr>
      <w:b/>
      <w:bCs/>
      <w:sz w:val="32"/>
      <w:szCs w:val="32"/>
    </w:rPr>
  </w:style>
  <w:style w:type="paragraph" w:styleId="5">
    <w:name w:val="heading 4"/>
    <w:basedOn w:val="1"/>
    <w:next w:val="1"/>
    <w:qFormat/>
    <w:locked/>
    <w:uiPriority w:val="0"/>
    <w:pPr>
      <w:keepNext/>
      <w:keepLines/>
      <w:spacing w:before="280" w:after="290" w:line="376" w:lineRule="auto"/>
      <w:ind w:left="864" w:hanging="864"/>
      <w:outlineLvl w:val="3"/>
    </w:pPr>
    <w:rPr>
      <w:rFonts w:ascii="Cambria" w:hAnsi="Cambria"/>
      <w:b/>
      <w:bCs/>
      <w:kern w:val="0"/>
      <w:sz w:val="28"/>
      <w:szCs w:val="28"/>
    </w:rPr>
  </w:style>
  <w:style w:type="paragraph" w:styleId="6">
    <w:name w:val="heading 6"/>
    <w:basedOn w:val="1"/>
    <w:next w:val="1"/>
    <w:link w:val="42"/>
    <w:qFormat/>
    <w:uiPriority w:val="99"/>
    <w:pPr>
      <w:keepNext/>
      <w:keepLines/>
      <w:spacing w:before="240" w:after="64" w:line="316" w:lineRule="auto"/>
      <w:outlineLvl w:val="5"/>
    </w:pPr>
    <w:rPr>
      <w:rFonts w:ascii="Cambria" w:hAnsi="Cambria" w:cs="宋体"/>
      <w:b/>
      <w:bCs/>
      <w:sz w:val="24"/>
    </w:rPr>
  </w:style>
  <w:style w:type="character" w:default="1" w:styleId="25">
    <w:name w:val="Default Paragraph Font"/>
    <w:semiHidden/>
    <w:qFormat/>
    <w:uiPriority w:val="99"/>
  </w:style>
  <w:style w:type="table" w:default="1" w:styleId="23">
    <w:name w:val="Normal Table"/>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99"/>
    <w:pPr>
      <w:ind w:firstLine="420"/>
    </w:pPr>
    <w:rPr>
      <w:szCs w:val="20"/>
    </w:rPr>
  </w:style>
  <w:style w:type="paragraph" w:styleId="8">
    <w:name w:val="annotation text"/>
    <w:basedOn w:val="1"/>
    <w:link w:val="43"/>
    <w:semiHidden/>
    <w:qFormat/>
    <w:uiPriority w:val="99"/>
    <w:pPr>
      <w:jc w:val="left"/>
    </w:pPr>
  </w:style>
  <w:style w:type="paragraph" w:styleId="9">
    <w:name w:val="Body Text 3"/>
    <w:basedOn w:val="1"/>
    <w:link w:val="45"/>
    <w:qFormat/>
    <w:uiPriority w:val="99"/>
    <w:pPr>
      <w:spacing w:line="240" w:lineRule="exact"/>
    </w:pPr>
    <w:rPr>
      <w:rFonts w:ascii="宋体" w:hAnsi="宋体"/>
      <w:color w:val="000000"/>
      <w:szCs w:val="21"/>
    </w:rPr>
  </w:style>
  <w:style w:type="paragraph" w:styleId="10">
    <w:name w:val="Body Text"/>
    <w:basedOn w:val="1"/>
    <w:next w:val="1"/>
    <w:qFormat/>
    <w:locked/>
    <w:uiPriority w:val="1"/>
    <w:rPr>
      <w:sz w:val="21"/>
      <w:szCs w:val="21"/>
    </w:rPr>
  </w:style>
  <w:style w:type="paragraph" w:styleId="11">
    <w:name w:val="Body Text Indent"/>
    <w:basedOn w:val="1"/>
    <w:qFormat/>
    <w:locked/>
    <w:uiPriority w:val="0"/>
    <w:pPr>
      <w:spacing w:after="120"/>
      <w:ind w:left="420" w:leftChars="200"/>
    </w:pPr>
    <w:rPr>
      <w:rFonts w:ascii="Times New Roman" w:hAnsi="Times New Roman"/>
    </w:rPr>
  </w:style>
  <w:style w:type="paragraph" w:styleId="12">
    <w:name w:val="Block Text"/>
    <w:basedOn w:val="1"/>
    <w:qFormat/>
    <w:locked/>
    <w:uiPriority w:val="0"/>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13">
    <w:name w:val="Plain Text"/>
    <w:basedOn w:val="1"/>
    <w:next w:val="14"/>
    <w:link w:val="46"/>
    <w:qFormat/>
    <w:uiPriority w:val="99"/>
    <w:rPr>
      <w:rFonts w:ascii="宋体" w:hAnsi="Courier New"/>
      <w:szCs w:val="20"/>
    </w:rPr>
  </w:style>
  <w:style w:type="paragraph" w:customStyle="1" w:styleId="14">
    <w:name w:val="目录 81"/>
    <w:basedOn w:val="1"/>
    <w:next w:val="1"/>
    <w:qFormat/>
    <w:uiPriority w:val="0"/>
    <w:pPr>
      <w:ind w:left="1470"/>
    </w:pPr>
    <w:rPr>
      <w:sz w:val="18"/>
    </w:rPr>
  </w:style>
  <w:style w:type="paragraph" w:styleId="15">
    <w:name w:val="Balloon Text"/>
    <w:basedOn w:val="1"/>
    <w:link w:val="47"/>
    <w:semiHidden/>
    <w:qFormat/>
    <w:uiPriority w:val="99"/>
    <w:rPr>
      <w:sz w:val="18"/>
      <w:szCs w:val="18"/>
    </w:rPr>
  </w:style>
  <w:style w:type="paragraph" w:styleId="16">
    <w:name w:val="footer"/>
    <w:basedOn w:val="1"/>
    <w:link w:val="48"/>
    <w:qFormat/>
    <w:uiPriority w:val="99"/>
    <w:pPr>
      <w:tabs>
        <w:tab w:val="center" w:pos="4153"/>
        <w:tab w:val="right" w:pos="8306"/>
      </w:tabs>
      <w:snapToGrid w:val="0"/>
      <w:jc w:val="left"/>
    </w:pPr>
    <w:rPr>
      <w:sz w:val="18"/>
      <w:szCs w:val="18"/>
    </w:rPr>
  </w:style>
  <w:style w:type="paragraph" w:styleId="1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locked/>
    <w:uiPriority w:val="10"/>
    <w:pPr>
      <w:spacing w:before="240" w:beforeLines="0" w:after="60" w:afterLines="0"/>
      <w:jc w:val="center"/>
      <w:outlineLvl w:val="0"/>
    </w:pPr>
    <w:rPr>
      <w:rFonts w:ascii="Cambria" w:hAnsi="Cambria"/>
      <w:b/>
      <w:bCs/>
      <w:sz w:val="32"/>
      <w:szCs w:val="32"/>
    </w:rPr>
  </w:style>
  <w:style w:type="paragraph" w:styleId="21">
    <w:name w:val="annotation subject"/>
    <w:basedOn w:val="8"/>
    <w:next w:val="8"/>
    <w:link w:val="44"/>
    <w:semiHidden/>
    <w:qFormat/>
    <w:uiPriority w:val="99"/>
    <w:rPr>
      <w:b/>
      <w:bCs/>
    </w:rPr>
  </w:style>
  <w:style w:type="paragraph" w:styleId="22">
    <w:name w:val="Body Text First Indent 2"/>
    <w:basedOn w:val="1"/>
    <w:unhideWhenUsed/>
    <w:qFormat/>
    <w:locked/>
    <w:uiPriority w:val="99"/>
    <w:pPr>
      <w:ind w:firstLine="420" w:firstLineChars="200"/>
    </w:pPr>
  </w:style>
  <w:style w:type="table" w:styleId="24">
    <w:name w:val="Table Grid"/>
    <w:basedOn w:val="2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locked/>
    <w:uiPriority w:val="22"/>
  </w:style>
  <w:style w:type="character" w:styleId="27">
    <w:name w:val="page number"/>
    <w:basedOn w:val="25"/>
    <w:qFormat/>
    <w:uiPriority w:val="99"/>
    <w:rPr>
      <w:rFonts w:cs="Times New Roman"/>
    </w:rPr>
  </w:style>
  <w:style w:type="character" w:styleId="28">
    <w:name w:val="FollowedHyperlink"/>
    <w:basedOn w:val="25"/>
    <w:semiHidden/>
    <w:unhideWhenUsed/>
    <w:qFormat/>
    <w:locked/>
    <w:uiPriority w:val="99"/>
    <w:rPr>
      <w:color w:val="800080"/>
      <w:u w:val="none"/>
    </w:rPr>
  </w:style>
  <w:style w:type="character" w:styleId="29">
    <w:name w:val="Emphasis"/>
    <w:basedOn w:val="25"/>
    <w:qFormat/>
    <w:locked/>
    <w:uiPriority w:val="0"/>
    <w:rPr>
      <w:color w:val="CC0000"/>
      <w:sz w:val="24"/>
      <w:szCs w:val="24"/>
    </w:rPr>
  </w:style>
  <w:style w:type="character" w:styleId="30">
    <w:name w:val="HTML Definition"/>
    <w:basedOn w:val="25"/>
    <w:semiHidden/>
    <w:unhideWhenUsed/>
    <w:qFormat/>
    <w:locked/>
    <w:uiPriority w:val="99"/>
  </w:style>
  <w:style w:type="character" w:styleId="31">
    <w:name w:val="HTML Typewriter"/>
    <w:basedOn w:val="25"/>
    <w:semiHidden/>
    <w:unhideWhenUsed/>
    <w:qFormat/>
    <w:locked/>
    <w:uiPriority w:val="99"/>
    <w:rPr>
      <w:rFonts w:hint="default" w:ascii="monospace" w:hAnsi="monospace" w:eastAsia="monospace" w:cs="monospace"/>
      <w:sz w:val="20"/>
    </w:rPr>
  </w:style>
  <w:style w:type="character" w:styleId="32">
    <w:name w:val="HTML Acronym"/>
    <w:basedOn w:val="25"/>
    <w:semiHidden/>
    <w:unhideWhenUsed/>
    <w:qFormat/>
    <w:locked/>
    <w:uiPriority w:val="99"/>
  </w:style>
  <w:style w:type="character" w:styleId="33">
    <w:name w:val="HTML Variable"/>
    <w:basedOn w:val="25"/>
    <w:semiHidden/>
    <w:unhideWhenUsed/>
    <w:qFormat/>
    <w:locked/>
    <w:uiPriority w:val="99"/>
  </w:style>
  <w:style w:type="character" w:styleId="34">
    <w:name w:val="Hyperlink"/>
    <w:basedOn w:val="25"/>
    <w:qFormat/>
    <w:uiPriority w:val="99"/>
    <w:rPr>
      <w:rFonts w:cs="Times New Roman"/>
      <w:color w:val="0000FF"/>
      <w:u w:val="single"/>
    </w:rPr>
  </w:style>
  <w:style w:type="character" w:styleId="35">
    <w:name w:val="HTML Code"/>
    <w:basedOn w:val="25"/>
    <w:semiHidden/>
    <w:unhideWhenUsed/>
    <w:qFormat/>
    <w:locked/>
    <w:uiPriority w:val="99"/>
    <w:rPr>
      <w:rFonts w:hint="default" w:ascii="monospace" w:hAnsi="monospace" w:eastAsia="monospace" w:cs="monospace"/>
      <w:sz w:val="20"/>
    </w:rPr>
  </w:style>
  <w:style w:type="character" w:styleId="36">
    <w:name w:val="annotation reference"/>
    <w:basedOn w:val="25"/>
    <w:semiHidden/>
    <w:qFormat/>
    <w:uiPriority w:val="99"/>
    <w:rPr>
      <w:rFonts w:cs="Times New Roman"/>
      <w:sz w:val="21"/>
      <w:szCs w:val="21"/>
    </w:rPr>
  </w:style>
  <w:style w:type="character" w:styleId="37">
    <w:name w:val="HTML Cite"/>
    <w:basedOn w:val="25"/>
    <w:semiHidden/>
    <w:unhideWhenUsed/>
    <w:qFormat/>
    <w:locked/>
    <w:uiPriority w:val="99"/>
  </w:style>
  <w:style w:type="character" w:styleId="38">
    <w:name w:val="HTML Keyboard"/>
    <w:basedOn w:val="25"/>
    <w:semiHidden/>
    <w:unhideWhenUsed/>
    <w:qFormat/>
    <w:locked/>
    <w:uiPriority w:val="99"/>
    <w:rPr>
      <w:rFonts w:ascii="monospace" w:hAnsi="monospace" w:eastAsia="monospace" w:cs="monospace"/>
      <w:sz w:val="20"/>
    </w:rPr>
  </w:style>
  <w:style w:type="character" w:styleId="39">
    <w:name w:val="HTML Sample"/>
    <w:basedOn w:val="25"/>
    <w:semiHidden/>
    <w:unhideWhenUsed/>
    <w:qFormat/>
    <w:locked/>
    <w:uiPriority w:val="99"/>
    <w:rPr>
      <w:rFonts w:hint="default" w:ascii="monospace" w:hAnsi="monospace" w:eastAsia="monospace" w:cs="monospace"/>
    </w:rPr>
  </w:style>
  <w:style w:type="character" w:customStyle="1" w:styleId="40">
    <w:name w:val="Heading 1 Char"/>
    <w:basedOn w:val="25"/>
    <w:link w:val="2"/>
    <w:qFormat/>
    <w:locked/>
    <w:uiPriority w:val="99"/>
    <w:rPr>
      <w:rFonts w:cs="Times New Roman"/>
      <w:b/>
      <w:bCs/>
      <w:kern w:val="44"/>
      <w:sz w:val="44"/>
      <w:szCs w:val="44"/>
    </w:rPr>
  </w:style>
  <w:style w:type="character" w:customStyle="1" w:styleId="41">
    <w:name w:val="Heading 3 Char"/>
    <w:basedOn w:val="25"/>
    <w:link w:val="4"/>
    <w:semiHidden/>
    <w:qFormat/>
    <w:locked/>
    <w:uiPriority w:val="99"/>
    <w:rPr>
      <w:rFonts w:cs="Times New Roman"/>
      <w:b/>
      <w:bCs/>
      <w:sz w:val="32"/>
      <w:szCs w:val="32"/>
    </w:rPr>
  </w:style>
  <w:style w:type="character" w:customStyle="1" w:styleId="42">
    <w:name w:val="Heading 6 Char"/>
    <w:basedOn w:val="25"/>
    <w:link w:val="6"/>
    <w:qFormat/>
    <w:locked/>
    <w:uiPriority w:val="99"/>
    <w:rPr>
      <w:rFonts w:ascii="Cambria" w:hAnsi="Cambria" w:eastAsia="宋体" w:cs="宋体"/>
      <w:b/>
      <w:bCs/>
      <w:kern w:val="2"/>
      <w:sz w:val="24"/>
      <w:szCs w:val="24"/>
      <w:lang w:val="en-US" w:eastAsia="zh-CN" w:bidi="ar-SA"/>
    </w:rPr>
  </w:style>
  <w:style w:type="character" w:customStyle="1" w:styleId="43">
    <w:name w:val="Comment Text Char"/>
    <w:basedOn w:val="25"/>
    <w:link w:val="8"/>
    <w:semiHidden/>
    <w:qFormat/>
    <w:locked/>
    <w:uiPriority w:val="99"/>
    <w:rPr>
      <w:rFonts w:eastAsia="宋体" w:cs="Times New Roman"/>
      <w:kern w:val="2"/>
      <w:sz w:val="24"/>
      <w:szCs w:val="24"/>
      <w:lang w:val="en-US" w:eastAsia="zh-CN" w:bidi="ar-SA"/>
    </w:rPr>
  </w:style>
  <w:style w:type="character" w:customStyle="1" w:styleId="44">
    <w:name w:val="Comment Subject Char"/>
    <w:basedOn w:val="43"/>
    <w:link w:val="21"/>
    <w:semiHidden/>
    <w:qFormat/>
    <w:locked/>
    <w:uiPriority w:val="99"/>
    <w:rPr>
      <w:b/>
      <w:bCs/>
    </w:rPr>
  </w:style>
  <w:style w:type="character" w:customStyle="1" w:styleId="45">
    <w:name w:val="Body Text 3 Char"/>
    <w:basedOn w:val="25"/>
    <w:link w:val="9"/>
    <w:semiHidden/>
    <w:qFormat/>
    <w:locked/>
    <w:uiPriority w:val="99"/>
    <w:rPr>
      <w:rFonts w:cs="Times New Roman"/>
      <w:sz w:val="16"/>
      <w:szCs w:val="16"/>
    </w:rPr>
  </w:style>
  <w:style w:type="character" w:customStyle="1" w:styleId="46">
    <w:name w:val="Plain Text Char"/>
    <w:basedOn w:val="25"/>
    <w:link w:val="13"/>
    <w:qFormat/>
    <w:locked/>
    <w:uiPriority w:val="99"/>
    <w:rPr>
      <w:rFonts w:ascii="宋体" w:hAnsi="Courier New" w:eastAsia="宋体" w:cs="Times New Roman"/>
      <w:kern w:val="2"/>
      <w:sz w:val="21"/>
      <w:lang w:val="en-US" w:eastAsia="zh-CN" w:bidi="ar-SA"/>
    </w:rPr>
  </w:style>
  <w:style w:type="character" w:customStyle="1" w:styleId="47">
    <w:name w:val="Balloon Text Char"/>
    <w:basedOn w:val="25"/>
    <w:link w:val="15"/>
    <w:semiHidden/>
    <w:qFormat/>
    <w:locked/>
    <w:uiPriority w:val="99"/>
    <w:rPr>
      <w:rFonts w:cs="Times New Roman"/>
      <w:sz w:val="2"/>
    </w:rPr>
  </w:style>
  <w:style w:type="character" w:customStyle="1" w:styleId="48">
    <w:name w:val="Footer Char"/>
    <w:basedOn w:val="25"/>
    <w:link w:val="16"/>
    <w:qFormat/>
    <w:locked/>
    <w:uiPriority w:val="99"/>
    <w:rPr>
      <w:rFonts w:eastAsia="宋体" w:cs="Times New Roman"/>
      <w:kern w:val="2"/>
      <w:sz w:val="18"/>
      <w:szCs w:val="18"/>
      <w:lang w:val="en-US" w:eastAsia="zh-CN" w:bidi="ar-SA"/>
    </w:rPr>
  </w:style>
  <w:style w:type="character" w:customStyle="1" w:styleId="49">
    <w:name w:val="Header Char"/>
    <w:basedOn w:val="25"/>
    <w:link w:val="17"/>
    <w:semiHidden/>
    <w:qFormat/>
    <w:locked/>
    <w:uiPriority w:val="99"/>
    <w:rPr>
      <w:rFonts w:cs="Times New Roman"/>
      <w:sz w:val="18"/>
      <w:szCs w:val="18"/>
    </w:rPr>
  </w:style>
  <w:style w:type="character" w:customStyle="1" w:styleId="50">
    <w:name w:val="Normal Indent Char"/>
    <w:link w:val="7"/>
    <w:qFormat/>
    <w:locked/>
    <w:uiPriority w:val="99"/>
    <w:rPr>
      <w:rFonts w:eastAsia="宋体"/>
      <w:kern w:val="2"/>
      <w:sz w:val="21"/>
      <w:lang w:val="en-US" w:eastAsia="zh-CN"/>
    </w:rPr>
  </w:style>
  <w:style w:type="character" w:customStyle="1" w:styleId="51">
    <w:name w:val="Char Char10"/>
    <w:qFormat/>
    <w:uiPriority w:val="99"/>
    <w:rPr>
      <w:rFonts w:eastAsia="宋体"/>
      <w:kern w:val="2"/>
      <w:sz w:val="24"/>
      <w:lang w:val="en-US" w:eastAsia="zh-CN"/>
    </w:rPr>
  </w:style>
  <w:style w:type="paragraph" w:customStyle="1" w:styleId="52">
    <w:name w:val="列出段落1"/>
    <w:basedOn w:val="1"/>
    <w:qFormat/>
    <w:uiPriority w:val="99"/>
    <w:pPr>
      <w:ind w:firstLine="420" w:firstLineChars="200"/>
    </w:pPr>
  </w:style>
  <w:style w:type="paragraph" w:customStyle="1" w:styleId="53">
    <w:name w:val="默认段落字体 Para Char Char Char Char Char Char Char Char Char1 Char Char Char Char Char Char Char"/>
    <w:basedOn w:val="1"/>
    <w:qFormat/>
    <w:uiPriority w:val="99"/>
    <w:rPr>
      <w:b/>
      <w:bCs/>
      <w:sz w:val="36"/>
      <w:szCs w:val="32"/>
    </w:rPr>
  </w:style>
  <w:style w:type="paragraph" w:customStyle="1" w:styleId="54">
    <w:name w:val="1"/>
    <w:basedOn w:val="1"/>
    <w:next w:val="13"/>
    <w:qFormat/>
    <w:uiPriority w:val="99"/>
    <w:rPr>
      <w:rFonts w:ascii="宋体" w:hAnsi="Courier New"/>
      <w:szCs w:val="20"/>
    </w:rPr>
  </w:style>
  <w:style w:type="paragraph" w:customStyle="1" w:styleId="55">
    <w:name w:val="修订1"/>
    <w:hidden/>
    <w:qFormat/>
    <w:uiPriority w:val="99"/>
    <w:rPr>
      <w:rFonts w:ascii="Times New Roman" w:hAnsi="Times New Roman" w:eastAsia="宋体" w:cs="Times New Roman"/>
      <w:kern w:val="2"/>
      <w:sz w:val="21"/>
      <w:szCs w:val="24"/>
      <w:lang w:val="en-US" w:eastAsia="zh-CN" w:bidi="ar-SA"/>
    </w:rPr>
  </w:style>
  <w:style w:type="character" w:customStyle="1" w:styleId="56">
    <w:name w:val="gpa"/>
    <w:basedOn w:val="25"/>
    <w:qFormat/>
    <w:uiPriority w:val="99"/>
    <w:rPr>
      <w:rFonts w:ascii="Arial" w:hAnsi="Arial" w:cs="Arial"/>
      <w:sz w:val="15"/>
      <w:szCs w:val="15"/>
    </w:rPr>
  </w:style>
  <w:style w:type="character" w:customStyle="1" w:styleId="57">
    <w:name w:val="selected"/>
    <w:basedOn w:val="25"/>
    <w:qFormat/>
    <w:uiPriority w:val="99"/>
    <w:rPr>
      <w:rFonts w:cs="Times New Roman"/>
      <w:shd w:val="clear" w:color="auto" w:fill="B00006"/>
    </w:rPr>
  </w:style>
  <w:style w:type="character" w:customStyle="1" w:styleId="58">
    <w:name w:val="displayarti"/>
    <w:basedOn w:val="25"/>
    <w:qFormat/>
    <w:uiPriority w:val="99"/>
    <w:rPr>
      <w:rFonts w:cs="Times New Roman"/>
      <w:color w:val="FFFFFF"/>
      <w:shd w:val="clear" w:color="auto" w:fill="A00000"/>
    </w:rPr>
  </w:style>
  <w:style w:type="character" w:customStyle="1" w:styleId="59">
    <w:name w:val="apple-converted-space"/>
    <w:basedOn w:val="25"/>
    <w:qFormat/>
    <w:uiPriority w:val="0"/>
  </w:style>
  <w:style w:type="paragraph" w:styleId="60">
    <w:name w:val="List Paragraph"/>
    <w:basedOn w:val="1"/>
    <w:qFormat/>
    <w:uiPriority w:val="1"/>
    <w:pPr>
      <w:ind w:left="160" w:firstLine="420"/>
    </w:pPr>
    <w:rPr>
      <w:rFonts w:ascii="宋体" w:hAnsi="宋体" w:cs="宋体"/>
      <w:lang w:val="zh-CN" w:bidi="zh-CN"/>
    </w:rPr>
  </w:style>
  <w:style w:type="paragraph" w:customStyle="1" w:styleId="61">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customStyle="1" w:styleId="62">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3">
    <w:name w:val="纯文本 Char1"/>
    <w:qFormat/>
    <w:uiPriority w:val="0"/>
    <w:rPr>
      <w:rFonts w:ascii="宋体" w:hAnsi="Courier New" w:eastAsia="宋体"/>
      <w:kern w:val="2"/>
      <w:sz w:val="21"/>
      <w:lang w:val="en-US" w:eastAsia="zh-CN" w:bidi="ar-SA"/>
    </w:rPr>
  </w:style>
  <w:style w:type="paragraph" w:customStyle="1" w:styleId="64">
    <w:name w:val="Body text|3"/>
    <w:basedOn w:val="1"/>
    <w:qFormat/>
    <w:uiPriority w:val="0"/>
    <w:pPr>
      <w:spacing w:after="460"/>
      <w:jc w:val="center"/>
    </w:pPr>
    <w:rPr>
      <w:rFonts w:ascii="宋体" w:hAnsi="宋体" w:cs="宋体"/>
      <w:kern w:val="0"/>
      <w:sz w:val="34"/>
      <w:szCs w:val="34"/>
    </w:rPr>
  </w:style>
  <w:style w:type="paragraph" w:customStyle="1" w:styleId="65">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6">
    <w:name w:val="首行缩进"/>
    <w:basedOn w:val="1"/>
    <w:qFormat/>
    <w:uiPriority w:val="0"/>
    <w:pPr>
      <w:ind w:firstLine="480" w:firstLineChars="200"/>
    </w:pPr>
  </w:style>
  <w:style w:type="paragraph" w:customStyle="1" w:styleId="6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9">
    <w:name w:val="font01"/>
    <w:basedOn w:val="25"/>
    <w:qFormat/>
    <w:uiPriority w:val="0"/>
    <w:rPr>
      <w:rFonts w:hint="eastAsia" w:ascii="宋体" w:hAnsi="宋体" w:eastAsia="宋体" w:cs="宋体"/>
      <w:color w:val="000000"/>
      <w:sz w:val="22"/>
      <w:szCs w:val="22"/>
      <w:u w:val="none"/>
    </w:rPr>
  </w:style>
  <w:style w:type="character" w:customStyle="1" w:styleId="70">
    <w:name w:val="font11"/>
    <w:basedOn w:val="25"/>
    <w:qFormat/>
    <w:uiPriority w:val="0"/>
    <w:rPr>
      <w:rFonts w:hint="eastAsia" w:ascii="宋体" w:hAnsi="宋体" w:eastAsia="宋体" w:cs="宋体"/>
      <w:color w:val="FF0000"/>
      <w:sz w:val="22"/>
      <w:szCs w:val="22"/>
      <w:u w:val="none"/>
    </w:rPr>
  </w:style>
  <w:style w:type="table" w:customStyle="1" w:styleId="71">
    <w:name w:val="Table Normal"/>
    <w:semiHidden/>
    <w:unhideWhenUsed/>
    <w:qFormat/>
    <w:uiPriority w:val="0"/>
    <w:tblPr>
      <w:tblCellMar>
        <w:top w:w="0" w:type="dxa"/>
        <w:left w:w="0" w:type="dxa"/>
        <w:bottom w:w="0" w:type="dxa"/>
        <w:right w:w="0" w:type="dxa"/>
      </w:tblCellMar>
    </w:tblPr>
  </w:style>
  <w:style w:type="character" w:customStyle="1" w:styleId="72">
    <w:name w:val="标题 3 字符"/>
    <w:link w:val="4"/>
    <w:autoRedefine/>
    <w:qFormat/>
    <w:uiPriority w:val="0"/>
    <w:rPr>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HP</Company>
  <Pages>54</Pages>
  <Words>35336</Words>
  <Characters>37939</Characters>
  <Lines>0</Lines>
  <Paragraphs>0</Paragraphs>
  <TotalTime>8</TotalTime>
  <ScaleCrop>false</ScaleCrop>
  <LinksUpToDate>false</LinksUpToDate>
  <CharactersWithSpaces>43995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2017-07-26T10:22:00Z</dcterms:created>
  <dc:creator>微软用户</dc:creator>
  <cp:lastModifiedBy>马小清</cp:lastModifiedBy>
  <cp:lastPrinted>2016-05-19T06:49:00Z</cp:lastPrinted>
  <dcterms:modified xsi:type="dcterms:W3CDTF">2025-05-09T03:00:53Z</dcterms:modified>
  <dc:title>医疗设备采购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DE70B00676954275BCF376C162187ED8</vt:lpwstr>
  </property>
  <property fmtid="{D5CDD505-2E9C-101B-9397-08002B2CF9AE}" pid="4" name="KSOTemplateDocerSaveRecord">
    <vt:lpwstr>eyJoZGlkIjoiNTZjMGFkN2ZlZjM5MGEwMTRmYTlmNmUxNGNkZjczNmEiLCJ1c2VySWQiOiIzODkxMTg0NTUifQ==</vt:lpwstr>
  </property>
</Properties>
</file>