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宋体" w:cs="Times New Roman"/>
          <w:lang w:val="en-US" w:eastAsia="zh-CN"/>
        </w:rPr>
      </w:pPr>
    </w:p>
    <w:tbl>
      <w:tblPr>
        <w:tblStyle w:val="4"/>
        <w:tblW w:w="146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94"/>
        <w:gridCol w:w="1234"/>
        <w:gridCol w:w="1208"/>
        <w:gridCol w:w="911"/>
        <w:gridCol w:w="1529"/>
        <w:gridCol w:w="1305"/>
        <w:gridCol w:w="960"/>
        <w:gridCol w:w="1020"/>
        <w:gridCol w:w="1110"/>
        <w:gridCol w:w="960"/>
        <w:gridCol w:w="1466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62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方正小标宋_GBK"/>
                <w:color w:val="000000"/>
                <w:kern w:val="0"/>
                <w:sz w:val="44"/>
                <w:szCs w:val="44"/>
              </w:rPr>
              <w:t>违法违规私建“活人墓”摸排及整改情况统计表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9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填报单位（盖章）：</w:t>
            </w:r>
          </w:p>
        </w:tc>
        <w:tc>
          <w:tcPr>
            <w:tcW w:w="364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ind w:firstLine="1440" w:firstLineChars="600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主要负责同志（签字）：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市、县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（市、区）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所在乡镇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（街道）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所在村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（居）组</w:t>
            </w:r>
          </w:p>
        </w:tc>
        <w:tc>
          <w:tcPr>
            <w:tcW w:w="6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“活人墓”基本情况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“活人墓”整改情况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ind w:firstLine="220" w:firstLineChars="100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墓主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墓主是否为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党员干部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建筑面积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（平方米）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建设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占地</w:t>
            </w:r>
          </w:p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墓主联系方式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拆除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拆除时间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625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备注: 1.此表适用于地级市、县(市、区)、乡镇(街道)、村(居)摸排统计。2.违法违规私建活人墓，指在公墓和农村公益性墓地等殡葬设施以外，违法违规私自建造的专门用于但尚未安葬遗体或骨灰的建(构)筑物；墓主是指活人墓的所属人。3.占地类别包括农用地(耕地、林地、草地、农田水利用地、养殖水面等)、建设用地(城乡住宅和公共设施用地、工矿用地、交通水利设施用地、旅游用地、军事设施用地等)及除此以外的其他土地。</w:t>
            </w:r>
          </w:p>
        </w:tc>
      </w:tr>
    </w:tbl>
    <w:p/>
    <w:sectPr>
      <w:pgSz w:w="16838" w:h="11906" w:orient="landscape"/>
      <w:pgMar w:top="1587" w:right="2098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14796-90F5-438E-8768-D1C86AD1A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9B4CAB-E51C-41A2-93A8-844809AA87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A46A4E-B867-4F7A-9BCC-A42D7C26A68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559900C-C5E0-42CC-ACCE-82D17241C27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C06F6F4-87E7-44D5-9A4B-9E0CBC4D71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B3F7E13-6775-434E-9E2F-3111890D16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313676CB"/>
    <w:rsid w:val="3136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2024-12-26T02:37:00Z</dcterms:created>
  <dc:creator>琳QL</dc:creator>
  <cp:lastModifiedBy>琳QL</cp:lastModifiedBy>
  <dcterms:modified xsi:type="dcterms:W3CDTF">2024-12-26T02:38:46Z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F7BA1076CE7C4DAABC5C12FEFF529821_11</vt:lpwstr>
  </property>
</Properties>
</file>