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widowControl w:val="0"/>
        <w:autoSpaceDE w:val="0"/>
        <w:autoSpaceDN w:val="0"/>
        <w:ind w:firstLine="320" w:firstLineChars="10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资源县监测户2022年特色产业项目分类奖补标准</w:t>
      </w:r>
    </w:p>
    <w:tbl>
      <w:tblPr>
        <w:tblStyle w:val="2"/>
        <w:tblW w:w="13120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17"/>
        <w:gridCol w:w="1376"/>
        <w:gridCol w:w="1128"/>
        <w:gridCol w:w="1241"/>
        <w:gridCol w:w="1513"/>
        <w:gridCol w:w="5481"/>
        <w:gridCol w:w="1664"/>
      </w:tblGrid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blHeader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产业名称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种植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年限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单位补助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标准（元）</w:t>
            </w:r>
          </w:p>
        </w:tc>
        <w:tc>
          <w:tcPr>
            <w:tcW w:w="54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补助要求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单户单位规模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优质稻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保持常规种植有效株数85%以上，水肥管理正常，无严重病虫害，水稻抛插后正常生长。验收时成活率达90%。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1亩以上（含）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富硒水稻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保持常规种植有效株数85%以上，水肥管理正常，无严重病虫害，水稻抛插后正常生长。验收时成活率达90%。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1亩以上（含）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茄果类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保持常规种植有效株数85%以上，管理正常、无严重病虫害，植株生长正常。验收时成活率达90%。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2亩以上（含）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中药材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2亩以上（含）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羽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平均个体重1公斤以上或饲养日龄1个月以上，验收时成活率达90%。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30羽以上（含）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地方特色品种（鸡）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羽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平均个体重1.5公斤以上或饲养日龄3个月以上，验收时成活率达90%。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30羽以上（含）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平均个体重50公斤以上或饲养2个月以上，验收时成活率达90%。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2头以上（含）</w:t>
            </w: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1" w:type="dxa"/>
              <w:bottom w:w="51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1" w:type="dxa"/>
              <w:bottom w:w="51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地方特色品种（猪）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1" w:type="dxa"/>
              <w:bottom w:w="51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1" w:type="dxa"/>
              <w:bottom w:w="51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1" w:type="dxa"/>
              <w:bottom w:w="51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1" w:type="dxa"/>
              <w:bottom w:w="51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平均个体重50公斤以上或饲养2个月以上，验收时成活率达90%。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1" w:type="dxa"/>
              <w:bottom w:w="51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2头以上（含）</w:t>
            </w:r>
          </w:p>
        </w:tc>
      </w:tr>
    </w:tbl>
    <w:p>
      <w:pPr>
        <w:widowControl w:val="0"/>
        <w:spacing w:line="440" w:lineRule="exact"/>
        <w:ind w:firstLine="480" w:firstLineChars="200"/>
        <w:jc w:val="both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备注：</w:t>
      </w:r>
    </w:p>
    <w:p>
      <w:pPr>
        <w:spacing w:after="0"/>
        <w:ind w:firstLine="480" w:firstLineChars="20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优质稻奖补品种包括优质常规稻：丝香1号、象牙香珍、五山丝苗、野香优2号，杂交稻：泰优390、宜香3003、宜香2292、宜香107、深优9583、宜香99E-4、宜香9683、中浙优10号、中浙优1号、和两优1号、Y两优143号、Y两优5867号、野香优703号、野香优莉丝、Y两优1998、、宜香3774号、野香优688、野香优丝苗、宜优168、中浙优8号。</w:t>
      </w:r>
    </w:p>
    <w:p>
      <w:pPr>
        <w:spacing w:after="0"/>
        <w:ind w:left="479" w:leftChars="228" w:firstLine="0" w:firstLineChars="0"/>
        <w:jc w:val="left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种植类产业规模按照植株收获面积计算；养殖类产业规模按照存栏数。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中药材指进入中药材市场的中草药；包括罗汉果、厚朴、杜仲、吊瓜、茣茱萸、黄柏、黄芪、灵芝、白芨、黄精、铁皮石斛、七叶 一枝花、牛大力、玉竹、天麻、人参、茯苓、西洋参、山药（干片）、田七、三七、绞股蓝、金钱草、益母草、夏枯草、板蓝根、葛根、百合、莲子、半夏、金线莲、薏苡仁等。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茄果类包括西红柿、辣椒、茄子、秋葵等。</w:t>
      </w:r>
    </w:p>
    <w:p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地方特色猪、鸡指的是通过品牌培育，获得地理标志认证、有产品商标等具有地方特色的猪、鸡品种或品牌。例如：巴马香猪、隆 林黑猪、凤山核桃鸡、龙胜凤鸡翠鸭等；</w:t>
      </w:r>
    </w:p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20798D-B305-4576-8FB2-8B20B35424E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3DDD89D-EA11-41F6-8050-2366DBA17E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DE9461-BCE0-4690-B8F8-FECA0C7E4E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669609D-C3CC-4F89-8B9B-926A2D70D2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2F97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47D6E84865DF48D5AF5A11060443C2A6_11</vt:lpwstr>
  </property>
</Properties>
</file>