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E6F9E2">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both"/>
        <w:textAlignment w:val="auto"/>
        <w:rPr>
          <w:rFonts w:hint="eastAsia" w:ascii="黑体" w:hAnsi="黑体" w:eastAsia="黑体" w:cs="黑体"/>
          <w:sz w:val="32"/>
          <w:szCs w:val="32"/>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3</w:t>
      </w:r>
    </w:p>
    <w:p w14:paraId="0B6FEE68">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both"/>
        <w:textAlignment w:val="auto"/>
        <w:rPr>
          <w:rFonts w:hint="eastAsia" w:ascii="仿宋_GB2312" w:hAnsi="仿宋_GB2312" w:eastAsia="仿宋_GB2312" w:cs="仿宋_GB2312"/>
          <w:sz w:val="32"/>
          <w:szCs w:val="32"/>
        </w:rPr>
      </w:pPr>
    </w:p>
    <w:p w14:paraId="6DE0B982">
      <w:pPr>
        <w:pStyle w:val="4"/>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“安全生产月”活动进展情况统计表</w:t>
      </w:r>
    </w:p>
    <w:bookmarkEnd w:id="0"/>
    <w:p w14:paraId="336CAB9F">
      <w:pPr>
        <w:rPr>
          <w:rFonts w:hint="default" w:eastAsia="宋体"/>
          <w:sz w:val="28"/>
          <w:szCs w:val="28"/>
          <w:u w:val="single"/>
          <w:lang w:val="en-US" w:eastAsia="zh-CN"/>
        </w:rPr>
      </w:pPr>
      <w:r>
        <w:rPr>
          <w:rFonts w:hint="eastAsia"/>
          <w:sz w:val="28"/>
          <w:szCs w:val="28"/>
        </w:rPr>
        <w:t>填报单位（盖章</w:t>
      </w:r>
      <w:r>
        <w:rPr>
          <w:rFonts w:hint="eastAsia" w:eastAsia="宋体"/>
          <w:sz w:val="28"/>
          <w:szCs w:val="28"/>
          <w:lang w:eastAsia="zh-CN"/>
        </w:rPr>
        <w:t>）：</w:t>
      </w:r>
      <w:r>
        <w:rPr>
          <w:rFonts w:hint="eastAsia" w:eastAsia="宋体"/>
          <w:sz w:val="28"/>
          <w:szCs w:val="28"/>
          <w:u w:val="single"/>
          <w:lang w:val="en-US" w:eastAsia="zh-CN"/>
        </w:rPr>
        <w:t xml:space="preserve">                 </w:t>
      </w:r>
      <w:r>
        <w:rPr>
          <w:rFonts w:hint="eastAsia" w:eastAsia="宋体"/>
          <w:sz w:val="28"/>
          <w:szCs w:val="28"/>
          <w:lang w:eastAsia="zh-CN"/>
        </w:rPr>
        <w:t>联系人：</w:t>
      </w:r>
      <w:r>
        <w:rPr>
          <w:rFonts w:hint="eastAsia" w:eastAsia="宋体"/>
          <w:sz w:val="28"/>
          <w:szCs w:val="28"/>
          <w:u w:val="single"/>
          <w:lang w:val="en-US" w:eastAsia="zh-CN"/>
        </w:rPr>
        <w:t xml:space="preserve">             </w:t>
      </w:r>
      <w:r>
        <w:rPr>
          <w:rFonts w:hint="eastAsia" w:eastAsia="宋体"/>
          <w:sz w:val="28"/>
          <w:szCs w:val="28"/>
          <w:lang w:eastAsia="zh-CN"/>
        </w:rPr>
        <w:t>电话：</w:t>
      </w:r>
      <w:r>
        <w:rPr>
          <w:rFonts w:hint="eastAsia" w:eastAsia="宋体"/>
          <w:sz w:val="28"/>
          <w:szCs w:val="28"/>
          <w:u w:val="single"/>
          <w:lang w:val="en-US" w:eastAsia="zh-CN"/>
        </w:rPr>
        <w:t xml:space="preserve">              </w:t>
      </w:r>
      <w:r>
        <w:rPr>
          <w:rFonts w:hint="eastAsia" w:eastAsia="宋体"/>
          <w:sz w:val="28"/>
          <w:szCs w:val="28"/>
          <w:lang w:eastAsia="zh-CN"/>
        </w:rPr>
        <w:t>填报日期：</w:t>
      </w:r>
      <w:r>
        <w:rPr>
          <w:rFonts w:hint="eastAsia" w:eastAsia="宋体"/>
          <w:sz w:val="28"/>
          <w:szCs w:val="28"/>
          <w:u w:val="single"/>
          <w:lang w:val="en-US" w:eastAsia="zh-CN"/>
        </w:rPr>
        <w:t xml:space="preserve">                 </w:t>
      </w:r>
    </w:p>
    <w:tbl>
      <w:tblPr>
        <w:tblStyle w:val="7"/>
        <w:tblW w:w="0" w:type="auto"/>
        <w:tblInd w:w="-108" w:type="dxa"/>
        <w:tblLayout w:type="fixed"/>
        <w:tblCellMar>
          <w:top w:w="0" w:type="dxa"/>
          <w:left w:w="0" w:type="dxa"/>
          <w:bottom w:w="0" w:type="dxa"/>
          <w:right w:w="0" w:type="dxa"/>
        </w:tblCellMar>
      </w:tblPr>
      <w:tblGrid>
        <w:gridCol w:w="3690"/>
        <w:gridCol w:w="9735"/>
      </w:tblGrid>
      <w:tr w14:paraId="4BD5E8A9">
        <w:tblPrEx>
          <w:tblCellMar>
            <w:top w:w="0" w:type="dxa"/>
            <w:left w:w="0" w:type="dxa"/>
            <w:bottom w:w="0" w:type="dxa"/>
            <w:right w:w="0" w:type="dxa"/>
          </w:tblCellMar>
        </w:tblPrEx>
        <w:trPr>
          <w:trHeight w:val="537" w:hRule="exact"/>
        </w:trPr>
        <w:tc>
          <w:tcPr>
            <w:tcW w:w="3690" w:type="dxa"/>
            <w:tcBorders>
              <w:top w:val="single" w:color="000000" w:sz="4" w:space="0"/>
              <w:left w:val="single" w:color="000000" w:sz="4" w:space="0"/>
              <w:bottom w:val="single" w:color="000000" w:sz="4" w:space="0"/>
              <w:right w:val="single" w:color="000000" w:sz="4" w:space="0"/>
            </w:tcBorders>
            <w:noWrap w:val="0"/>
            <w:vAlign w:val="center"/>
          </w:tcPr>
          <w:p w14:paraId="52E54FFA">
            <w:pPr>
              <w:pStyle w:val="9"/>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rPr>
                <w:rFonts w:hint="eastAsia" w:ascii="黑体" w:hAnsi="黑体" w:eastAsia="黑体" w:cs="黑体"/>
                <w:sz w:val="28"/>
                <w:szCs w:val="28"/>
              </w:rPr>
            </w:pPr>
            <w:r>
              <w:rPr>
                <w:rFonts w:hint="eastAsia" w:ascii="黑体" w:hAnsi="黑体" w:eastAsia="黑体" w:cs="黑体"/>
                <w:b/>
                <w:bCs/>
                <w:sz w:val="28"/>
                <w:szCs w:val="28"/>
              </w:rPr>
              <w:t>活动项目</w:t>
            </w:r>
          </w:p>
        </w:tc>
        <w:tc>
          <w:tcPr>
            <w:tcW w:w="9735" w:type="dxa"/>
            <w:tcBorders>
              <w:top w:val="single" w:color="000000" w:sz="4" w:space="0"/>
              <w:left w:val="single" w:color="000000" w:sz="4" w:space="0"/>
              <w:bottom w:val="single" w:color="000000" w:sz="4" w:space="0"/>
              <w:right w:val="single" w:color="000000" w:sz="4" w:space="0"/>
            </w:tcBorders>
            <w:noWrap w:val="0"/>
            <w:vAlign w:val="center"/>
          </w:tcPr>
          <w:p w14:paraId="74E90B6E">
            <w:pPr>
              <w:pStyle w:val="9"/>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rPr>
                <w:rFonts w:hint="eastAsia" w:ascii="黑体" w:hAnsi="黑体" w:eastAsia="黑体" w:cs="黑体"/>
                <w:sz w:val="28"/>
                <w:szCs w:val="28"/>
              </w:rPr>
            </w:pPr>
            <w:r>
              <w:rPr>
                <w:rFonts w:hint="eastAsia" w:ascii="黑体" w:hAnsi="黑体" w:eastAsia="黑体" w:cs="黑体"/>
                <w:b/>
                <w:bCs/>
                <w:sz w:val="28"/>
                <w:szCs w:val="28"/>
              </w:rPr>
              <w:t>活动进展情况</w:t>
            </w:r>
          </w:p>
        </w:tc>
      </w:tr>
      <w:tr w14:paraId="346D5AE7">
        <w:tblPrEx>
          <w:tblCellMar>
            <w:top w:w="0" w:type="dxa"/>
            <w:left w:w="0" w:type="dxa"/>
            <w:bottom w:w="0" w:type="dxa"/>
            <w:right w:w="0" w:type="dxa"/>
          </w:tblCellMar>
        </w:tblPrEx>
        <w:trPr>
          <w:trHeight w:val="1435" w:hRule="exact"/>
        </w:trPr>
        <w:tc>
          <w:tcPr>
            <w:tcW w:w="3690" w:type="dxa"/>
            <w:tcBorders>
              <w:top w:val="single" w:color="000000" w:sz="4" w:space="0"/>
              <w:left w:val="single" w:color="000000" w:sz="4" w:space="0"/>
              <w:bottom w:val="single" w:color="000000" w:sz="4" w:space="0"/>
              <w:right w:val="single" w:color="000000" w:sz="4" w:space="0"/>
            </w:tcBorders>
            <w:noWrap w:val="0"/>
            <w:vAlign w:val="center"/>
          </w:tcPr>
          <w:p w14:paraId="3B659062">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color w:val="000000"/>
                <w:kern w:val="0"/>
                <w:sz w:val="24"/>
                <w:szCs w:val="24"/>
                <w:lang w:val="en-US" w:eastAsia="zh-CN" w:bidi="ar"/>
              </w:rPr>
              <w:t>1.扎实开展习近平总书记关于安全生产重要论述宣贯活动</w:t>
            </w:r>
          </w:p>
          <w:p w14:paraId="0591033A">
            <w:pPr>
              <w:keepNext w:val="0"/>
              <w:keepLines w:val="0"/>
              <w:pageBreakBefore w:val="0"/>
              <w:widowControl/>
              <w:suppressLineNumbers w:val="0"/>
              <w:kinsoku/>
              <w:wordWrap/>
              <w:overflowPunct/>
              <w:topLinePunct w:val="0"/>
              <w:autoSpaceDE/>
              <w:autoSpaceDN/>
              <w:bidi w:val="0"/>
              <w:adjustRightInd/>
              <w:snapToGrid/>
              <w:spacing w:line="440" w:lineRule="exact"/>
              <w:ind w:leftChars="100" w:right="0"/>
              <w:jc w:val="left"/>
              <w:textAlignment w:val="auto"/>
              <w:rPr>
                <w:rFonts w:hint="eastAsia" w:ascii="仿宋_GB2312" w:hAnsi="仿宋_GB2312" w:eastAsia="仿宋_GB2312" w:cs="仿宋_GB2312"/>
                <w:b/>
                <w:bCs/>
                <w:sz w:val="24"/>
                <w:szCs w:val="24"/>
              </w:rPr>
            </w:pPr>
          </w:p>
        </w:tc>
        <w:tc>
          <w:tcPr>
            <w:tcW w:w="9735" w:type="dxa"/>
            <w:tcBorders>
              <w:top w:val="single" w:color="000000" w:sz="4" w:space="0"/>
              <w:left w:val="single" w:color="000000" w:sz="4" w:space="0"/>
              <w:bottom w:val="single" w:color="000000" w:sz="4" w:space="0"/>
              <w:right w:val="single" w:color="000000" w:sz="4" w:space="0"/>
            </w:tcBorders>
            <w:noWrap w:val="0"/>
            <w:vAlign w:val="center"/>
          </w:tcPr>
          <w:p w14:paraId="04682B2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组织开展宣讲活动(  )场，参与(  )人次；</w:t>
            </w:r>
            <w:r>
              <w:rPr>
                <w:rFonts w:hint="eastAsia" w:ascii="仿宋_GB2312" w:hAnsi="仿宋_GB2312" w:eastAsia="仿宋_GB2312" w:cs="仿宋_GB2312"/>
                <w:b/>
                <w:color w:val="000000"/>
                <w:kern w:val="0"/>
                <w:sz w:val="24"/>
                <w:szCs w:val="24"/>
                <w:lang w:val="en-US" w:eastAsia="zh-CN" w:bidi="ar"/>
              </w:rPr>
              <w:t>观看《生命重于泰山》专题片（ ）场，参与(  )人次；组织学习国务院安委会严格落实安全生产十五条硬措施和自治区二十条细化措施(  )场，参与(  )人次；</w:t>
            </w:r>
          </w:p>
          <w:p w14:paraId="78D09BB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发表评论文章或心得体会（ ）篇；</w:t>
            </w:r>
          </w:p>
          <w:p w14:paraId="68B4DDD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组织开展“安全生产大家谈”“班前会”“以案说法”等活动( )场,参与( )人次。</w:t>
            </w:r>
          </w:p>
          <w:p w14:paraId="50A49FEA">
            <w:pPr>
              <w:keepNext w:val="0"/>
              <w:keepLines w:val="0"/>
              <w:pageBreakBefore w:val="0"/>
              <w:widowControl/>
              <w:suppressLineNumbers w:val="0"/>
              <w:kinsoku/>
              <w:wordWrap/>
              <w:overflowPunct/>
              <w:topLinePunct w:val="0"/>
              <w:autoSpaceDE/>
              <w:autoSpaceDN/>
              <w:bidi w:val="0"/>
              <w:adjustRightInd/>
              <w:snapToGrid/>
              <w:spacing w:line="440" w:lineRule="exact"/>
              <w:ind w:left="220" w:leftChars="100" w:right="0" w:firstLine="0" w:firstLineChars="0"/>
              <w:jc w:val="left"/>
              <w:textAlignment w:val="auto"/>
              <w:rPr>
                <w:rFonts w:hint="eastAsia" w:ascii="仿宋_GB2312" w:hAnsi="仿宋_GB2312" w:eastAsia="仿宋_GB2312" w:cs="仿宋_GB2312"/>
                <w:b w:val="0"/>
                <w:bCs w:val="0"/>
                <w:sz w:val="24"/>
                <w:szCs w:val="24"/>
                <w:lang w:eastAsia="zh-CN"/>
              </w:rPr>
            </w:pPr>
          </w:p>
        </w:tc>
      </w:tr>
      <w:tr w14:paraId="0C0900B9">
        <w:tblPrEx>
          <w:tblCellMar>
            <w:top w:w="0" w:type="dxa"/>
            <w:left w:w="0" w:type="dxa"/>
            <w:bottom w:w="0" w:type="dxa"/>
            <w:right w:w="0" w:type="dxa"/>
          </w:tblCellMar>
        </w:tblPrEx>
        <w:trPr>
          <w:trHeight w:val="720" w:hRule="exact"/>
        </w:trPr>
        <w:tc>
          <w:tcPr>
            <w:tcW w:w="3690" w:type="dxa"/>
            <w:tcBorders>
              <w:top w:val="single" w:color="000000" w:sz="4" w:space="0"/>
              <w:left w:val="single" w:color="000000" w:sz="4" w:space="0"/>
              <w:bottom w:val="single" w:color="000000" w:sz="4" w:space="0"/>
              <w:right w:val="single" w:color="000000" w:sz="4" w:space="0"/>
            </w:tcBorders>
            <w:noWrap w:val="0"/>
            <w:vAlign w:val="center"/>
          </w:tcPr>
          <w:p w14:paraId="1CC71B78">
            <w:pPr>
              <w:pStyle w:val="9"/>
              <w:keepNext w:val="0"/>
              <w:keepLines w:val="0"/>
              <w:pageBreakBefore w:val="0"/>
              <w:widowControl w:val="0"/>
              <w:kinsoku/>
              <w:wordWrap/>
              <w:overflowPunct/>
              <w:topLinePunct w:val="0"/>
              <w:autoSpaceDE/>
              <w:autoSpaceDN/>
              <w:bidi w:val="0"/>
              <w:adjustRightInd/>
              <w:snapToGrid/>
              <w:spacing w:line="240" w:lineRule="auto"/>
              <w:ind w:right="0"/>
              <w:jc w:val="left"/>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color w:val="000000"/>
                <w:kern w:val="0"/>
                <w:sz w:val="24"/>
                <w:szCs w:val="24"/>
                <w:lang w:val="en-US" w:eastAsia="zh-CN" w:bidi="ar"/>
              </w:rPr>
              <w:t>2.扎实开展安全宣传“五进”活动</w:t>
            </w:r>
          </w:p>
        </w:tc>
        <w:tc>
          <w:tcPr>
            <w:tcW w:w="9735" w:type="dxa"/>
            <w:tcBorders>
              <w:top w:val="single" w:color="000000" w:sz="4" w:space="0"/>
              <w:left w:val="single" w:color="000000" w:sz="4" w:space="0"/>
              <w:bottom w:val="single" w:color="000000" w:sz="4" w:space="0"/>
              <w:right w:val="single" w:color="000000" w:sz="4" w:space="0"/>
            </w:tcBorders>
            <w:noWrap w:val="0"/>
            <w:vAlign w:val="center"/>
          </w:tcPr>
          <w:p w14:paraId="6BEF8809">
            <w:pPr>
              <w:keepNext w:val="0"/>
              <w:keepLines w:val="0"/>
              <w:widowControl/>
              <w:suppressLineNumbers w:val="0"/>
              <w:jc w:val="left"/>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参与“人人讲安全 个个会应急”网络知识竞赛(  )人，答题(  )人次；</w:t>
            </w:r>
          </w:p>
          <w:p w14:paraId="7222ECE5">
            <w:pPr>
              <w:keepNext w:val="0"/>
              <w:keepLines w:val="0"/>
              <w:widowControl/>
              <w:suppressLineNumbers w:val="0"/>
              <w:jc w:val="left"/>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参加线上“逃生演练训练营”活动发布视频（ ）个。</w:t>
            </w:r>
          </w:p>
          <w:p w14:paraId="054F0396">
            <w:pPr>
              <w:pStyle w:val="9"/>
              <w:keepNext w:val="0"/>
              <w:keepLines w:val="0"/>
              <w:pageBreakBefore w:val="0"/>
              <w:widowControl w:val="0"/>
              <w:kinsoku/>
              <w:wordWrap/>
              <w:overflowPunct/>
              <w:topLinePunct w:val="0"/>
              <w:autoSpaceDE/>
              <w:autoSpaceDN/>
              <w:bidi w:val="0"/>
              <w:adjustRightInd/>
              <w:snapToGrid/>
              <w:spacing w:line="240" w:lineRule="auto"/>
              <w:ind w:left="220" w:leftChars="100" w:right="0" w:firstLine="0" w:firstLineChars="0"/>
              <w:jc w:val="left"/>
              <w:textAlignment w:val="auto"/>
              <w:rPr>
                <w:rFonts w:hint="eastAsia" w:ascii="仿宋_GB2312" w:hAnsi="仿宋_GB2312" w:eastAsia="仿宋_GB2312" w:cs="仿宋_GB2312"/>
                <w:b w:val="0"/>
                <w:bCs w:val="0"/>
                <w:sz w:val="24"/>
                <w:szCs w:val="24"/>
              </w:rPr>
            </w:pPr>
          </w:p>
        </w:tc>
      </w:tr>
      <w:tr w14:paraId="2E561A58">
        <w:tblPrEx>
          <w:tblCellMar>
            <w:top w:w="0" w:type="dxa"/>
            <w:left w:w="0" w:type="dxa"/>
            <w:bottom w:w="0" w:type="dxa"/>
            <w:right w:w="0" w:type="dxa"/>
          </w:tblCellMar>
        </w:tblPrEx>
        <w:trPr>
          <w:trHeight w:val="3275" w:hRule="exact"/>
        </w:trPr>
        <w:tc>
          <w:tcPr>
            <w:tcW w:w="3690" w:type="dxa"/>
            <w:tcBorders>
              <w:top w:val="single" w:color="000000" w:sz="4" w:space="0"/>
              <w:left w:val="single" w:color="000000" w:sz="4" w:space="0"/>
              <w:bottom w:val="single" w:color="000000" w:sz="4" w:space="0"/>
              <w:right w:val="single" w:color="000000" w:sz="4" w:space="0"/>
            </w:tcBorders>
            <w:noWrap w:val="0"/>
            <w:vAlign w:val="center"/>
          </w:tcPr>
          <w:p w14:paraId="7FC18E90">
            <w:pPr>
              <w:keepNext w:val="0"/>
              <w:keepLines w:val="0"/>
              <w:widowControl/>
              <w:suppressLineNumbers w:val="0"/>
              <w:jc w:val="left"/>
              <w:rPr>
                <w:rFonts w:hint="eastAsia" w:ascii="仿宋_GB2312" w:hAnsi="仿宋_GB2312" w:eastAsia="仿宋_GB2312" w:cs="仿宋_GB2312"/>
                <w:sz w:val="24"/>
                <w:szCs w:val="24"/>
              </w:rPr>
            </w:pPr>
            <w:r>
              <w:rPr>
                <w:rFonts w:hint="eastAsia" w:ascii="仿宋_GB2312" w:hAnsi="仿宋_GB2312" w:eastAsia="仿宋_GB2312" w:cs="仿宋_GB2312"/>
                <w:b/>
                <w:color w:val="000000"/>
                <w:kern w:val="0"/>
                <w:sz w:val="24"/>
                <w:szCs w:val="24"/>
                <w:lang w:val="en-US" w:eastAsia="zh-CN" w:bidi="ar"/>
              </w:rPr>
              <w:t>3.扎实开展企业主要负责人“六带头” 宣传活动</w:t>
            </w:r>
          </w:p>
          <w:p w14:paraId="21B154D8">
            <w:pPr>
              <w:pStyle w:val="9"/>
              <w:keepNext w:val="0"/>
              <w:keepLines w:val="0"/>
              <w:pageBreakBefore w:val="0"/>
              <w:widowControl w:val="0"/>
              <w:kinsoku/>
              <w:wordWrap/>
              <w:overflowPunct/>
              <w:topLinePunct w:val="0"/>
              <w:autoSpaceDE/>
              <w:autoSpaceDN/>
              <w:bidi w:val="0"/>
              <w:adjustRightInd/>
              <w:snapToGrid/>
              <w:spacing w:line="240" w:lineRule="auto"/>
              <w:ind w:left="220" w:leftChars="100" w:right="0" w:firstLine="0" w:firstLineChars="0"/>
              <w:jc w:val="left"/>
              <w:textAlignment w:val="auto"/>
              <w:rPr>
                <w:rFonts w:hint="eastAsia" w:ascii="仿宋_GB2312" w:hAnsi="仿宋_GB2312" w:eastAsia="仿宋_GB2312" w:cs="仿宋_GB2312"/>
                <w:b/>
                <w:bCs/>
                <w:sz w:val="24"/>
                <w:szCs w:val="24"/>
              </w:rPr>
            </w:pPr>
          </w:p>
        </w:tc>
        <w:tc>
          <w:tcPr>
            <w:tcW w:w="9735" w:type="dxa"/>
            <w:tcBorders>
              <w:top w:val="single" w:color="000000" w:sz="4" w:space="0"/>
              <w:left w:val="single" w:color="000000" w:sz="4" w:space="0"/>
              <w:bottom w:val="single" w:color="000000" w:sz="4" w:space="0"/>
              <w:right w:val="single" w:color="000000" w:sz="4" w:space="0"/>
            </w:tcBorders>
            <w:noWrap w:val="0"/>
            <w:vAlign w:val="center"/>
          </w:tcPr>
          <w:p w14:paraId="656F91BB">
            <w:pPr>
              <w:keepNext w:val="0"/>
              <w:keepLines w:val="0"/>
              <w:widowControl/>
              <w:suppressLineNumbers w:val="0"/>
              <w:jc w:val="left"/>
              <w:rPr>
                <w:rFonts w:hint="eastAsia" w:ascii="仿宋_GB2312" w:hAnsi="仿宋_GB2312" w:eastAsia="仿宋_GB2312" w:cs="仿宋_GB2312"/>
                <w:sz w:val="24"/>
                <w:szCs w:val="24"/>
              </w:rPr>
            </w:pPr>
            <w:r>
              <w:rPr>
                <w:rFonts w:hint="eastAsia" w:ascii="仿宋_GB2312" w:hAnsi="仿宋_GB2312" w:eastAsia="仿宋_GB2312" w:cs="仿宋_GB2312"/>
                <w:b/>
                <w:color w:val="000000"/>
                <w:kern w:val="0"/>
                <w:sz w:val="24"/>
                <w:szCs w:val="24"/>
                <w:lang w:val="en-US" w:eastAsia="zh-CN" w:bidi="ar"/>
              </w:rPr>
              <w:t>企业主要负责人向职工代表大会作安全承诺接受监督活动( )场,参与( )人次；企业主要</w:t>
            </w:r>
          </w:p>
          <w:p w14:paraId="7515CF43">
            <w:pPr>
              <w:keepNext w:val="0"/>
              <w:keepLines w:val="0"/>
              <w:widowControl/>
              <w:suppressLineNumbers w:val="0"/>
              <w:jc w:val="left"/>
              <w:rPr>
                <w:rFonts w:hint="eastAsia" w:ascii="仿宋_GB2312" w:hAnsi="仿宋_GB2312" w:eastAsia="仿宋_GB2312" w:cs="仿宋_GB2312"/>
                <w:sz w:val="24"/>
                <w:szCs w:val="24"/>
              </w:rPr>
            </w:pPr>
            <w:r>
              <w:rPr>
                <w:rFonts w:hint="eastAsia" w:ascii="仿宋_GB2312" w:hAnsi="仿宋_GB2312" w:eastAsia="仿宋_GB2312" w:cs="仿宋_GB2312"/>
                <w:b/>
                <w:color w:val="000000"/>
                <w:kern w:val="0"/>
                <w:sz w:val="24"/>
                <w:szCs w:val="24"/>
                <w:lang w:val="en-US" w:eastAsia="zh-CN" w:bidi="ar"/>
              </w:rPr>
              <w:t>负责人安全承诺书在单位政务公开栏、网站、新媒体进行公示接受监督活动( )场,参与( )</w:t>
            </w:r>
          </w:p>
          <w:p w14:paraId="7611AE98">
            <w:pPr>
              <w:keepNext w:val="0"/>
              <w:keepLines w:val="0"/>
              <w:widowControl/>
              <w:suppressLineNumbers w:val="0"/>
              <w:jc w:val="left"/>
              <w:rPr>
                <w:rFonts w:hint="eastAsia" w:ascii="仿宋_GB2312" w:hAnsi="仿宋_GB2312" w:eastAsia="仿宋_GB2312" w:cs="仿宋_GB2312"/>
                <w:sz w:val="24"/>
                <w:szCs w:val="24"/>
              </w:rPr>
            </w:pPr>
            <w:r>
              <w:rPr>
                <w:rFonts w:hint="eastAsia" w:ascii="仿宋_GB2312" w:hAnsi="仿宋_GB2312" w:eastAsia="仿宋_GB2312" w:cs="仿宋_GB2312"/>
                <w:b/>
                <w:color w:val="000000"/>
                <w:kern w:val="0"/>
                <w:sz w:val="24"/>
                <w:szCs w:val="24"/>
                <w:lang w:val="en-US" w:eastAsia="zh-CN" w:bidi="ar"/>
              </w:rPr>
              <w:t>人次；企业主要负责人践诺履职情况纳入工作报告接受监督活动( )场,参与( )人次；</w:t>
            </w:r>
            <w:r>
              <w:rPr>
                <w:rFonts w:hint="eastAsia" w:ascii="仿宋_GB2312" w:hAnsi="仿宋_GB2312" w:eastAsia="仿宋_GB2312" w:cs="仿宋_GB2312"/>
                <w:color w:val="000000"/>
                <w:kern w:val="0"/>
                <w:sz w:val="24"/>
                <w:szCs w:val="24"/>
                <w:lang w:val="en-US" w:eastAsia="zh-CN" w:bidi="ar"/>
              </w:rPr>
              <w:t>其</w:t>
            </w:r>
          </w:p>
          <w:p w14:paraId="29A0996A">
            <w:pPr>
              <w:keepNext w:val="0"/>
              <w:keepLines w:val="0"/>
              <w:widowControl/>
              <w:suppressLineNumbers w:val="0"/>
              <w:jc w:val="left"/>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他“安全承诺践诺”活动( )场,参与( )人次；</w:t>
            </w:r>
          </w:p>
          <w:p w14:paraId="16EC3A7F">
            <w:pPr>
              <w:keepNext w:val="0"/>
              <w:keepLines w:val="0"/>
              <w:widowControl/>
              <w:suppressLineNumbers w:val="0"/>
              <w:jc w:val="left"/>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报道企业主要负责人“五带头”（ ）次；</w:t>
            </w:r>
          </w:p>
          <w:p w14:paraId="7CAD891A">
            <w:pPr>
              <w:keepNext w:val="0"/>
              <w:keepLines w:val="0"/>
              <w:widowControl/>
              <w:suppressLineNumbers w:val="0"/>
              <w:jc w:val="left"/>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开展“动火作业风险我知道”宣传活动( )场,参与( )人次；</w:t>
            </w:r>
          </w:p>
          <w:p w14:paraId="1D470EC2">
            <w:pPr>
              <w:keepNext w:val="0"/>
              <w:keepLines w:val="0"/>
              <w:widowControl/>
              <w:suppressLineNumbers w:val="0"/>
              <w:jc w:val="left"/>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对电焊工等危险作业人员开展安全培训（ ）场，参与( )人次；</w:t>
            </w:r>
          </w:p>
          <w:p w14:paraId="6C57A436">
            <w:pPr>
              <w:keepNext w:val="0"/>
              <w:keepLines w:val="0"/>
              <w:widowControl/>
              <w:suppressLineNumbers w:val="0"/>
              <w:jc w:val="left"/>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开展“外包外租大排查”活动( )场,参与( )人次；</w:t>
            </w:r>
          </w:p>
          <w:p w14:paraId="2DE3B28E">
            <w:pPr>
              <w:keepNext w:val="0"/>
              <w:keepLines w:val="0"/>
              <w:widowControl/>
              <w:suppressLineNumbers w:val="0"/>
              <w:jc w:val="left"/>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开展外包外租典型违法案例专题警示教育( )场,参与( )人次；</w:t>
            </w:r>
          </w:p>
          <w:p w14:paraId="6E661A53">
            <w:pPr>
              <w:keepNext w:val="0"/>
              <w:keepLines w:val="0"/>
              <w:widowControl/>
              <w:suppressLineNumbers w:val="0"/>
              <w:jc w:val="left"/>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对外包外租项目开展大排查（ ）次。</w:t>
            </w:r>
          </w:p>
          <w:p w14:paraId="37D59C27">
            <w:pPr>
              <w:pStyle w:val="9"/>
              <w:keepNext w:val="0"/>
              <w:keepLines w:val="0"/>
              <w:pageBreakBefore w:val="0"/>
              <w:widowControl w:val="0"/>
              <w:kinsoku/>
              <w:wordWrap/>
              <w:overflowPunct/>
              <w:topLinePunct w:val="0"/>
              <w:autoSpaceDE/>
              <w:autoSpaceDN/>
              <w:bidi w:val="0"/>
              <w:adjustRightInd/>
              <w:snapToGrid/>
              <w:spacing w:line="240" w:lineRule="auto"/>
              <w:ind w:left="220" w:leftChars="100" w:right="0" w:firstLine="0" w:firstLineChars="0"/>
              <w:jc w:val="left"/>
              <w:textAlignment w:val="auto"/>
              <w:rPr>
                <w:rFonts w:hint="eastAsia" w:ascii="仿宋_GB2312" w:hAnsi="仿宋_GB2312" w:eastAsia="仿宋_GB2312" w:cs="仿宋_GB2312"/>
                <w:b w:val="0"/>
                <w:bCs w:val="0"/>
                <w:sz w:val="24"/>
                <w:szCs w:val="24"/>
              </w:rPr>
            </w:pPr>
          </w:p>
        </w:tc>
      </w:tr>
      <w:tr w14:paraId="707EDA9E">
        <w:tblPrEx>
          <w:tblCellMar>
            <w:top w:w="0" w:type="dxa"/>
            <w:left w:w="0" w:type="dxa"/>
            <w:bottom w:w="0" w:type="dxa"/>
            <w:right w:w="0" w:type="dxa"/>
          </w:tblCellMar>
        </w:tblPrEx>
        <w:trPr>
          <w:trHeight w:val="1700" w:hRule="exact"/>
        </w:trPr>
        <w:tc>
          <w:tcPr>
            <w:tcW w:w="3690" w:type="dxa"/>
            <w:tcBorders>
              <w:top w:val="single" w:color="000000" w:sz="4" w:space="0"/>
              <w:left w:val="single" w:color="000000" w:sz="4" w:space="0"/>
              <w:bottom w:val="single" w:color="000000" w:sz="4" w:space="0"/>
              <w:right w:val="single" w:color="000000" w:sz="4" w:space="0"/>
            </w:tcBorders>
            <w:noWrap w:val="0"/>
            <w:vAlign w:val="center"/>
          </w:tcPr>
          <w:p w14:paraId="7CAEF813">
            <w:pPr>
              <w:keepNext w:val="0"/>
              <w:keepLines w:val="0"/>
              <w:widowControl/>
              <w:suppressLineNumbers w:val="0"/>
              <w:jc w:val="left"/>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4</w:t>
            </w:r>
            <w:r>
              <w:rPr>
                <w:rFonts w:hint="eastAsia" w:ascii="仿宋_GB2312" w:hAnsi="仿宋_GB2312" w:eastAsia="仿宋_GB2312" w:cs="仿宋_GB2312"/>
                <w:b/>
                <w:color w:val="000000"/>
                <w:kern w:val="0"/>
                <w:sz w:val="24"/>
                <w:szCs w:val="24"/>
                <w:lang w:val="en-US" w:eastAsia="zh-CN" w:bidi="ar"/>
              </w:rPr>
              <w:t>.扎实开展全员查找身边隐患宣传活</w:t>
            </w:r>
          </w:p>
          <w:p w14:paraId="1BBAC0C9">
            <w:pPr>
              <w:keepNext w:val="0"/>
              <w:keepLines w:val="0"/>
              <w:widowControl/>
              <w:suppressLineNumbers w:val="0"/>
              <w:jc w:val="left"/>
              <w:rPr>
                <w:rFonts w:hint="eastAsia" w:ascii="仿宋_GB2312" w:hAnsi="仿宋_GB2312" w:eastAsia="仿宋_GB2312" w:cs="仿宋_GB2312"/>
                <w:sz w:val="24"/>
                <w:szCs w:val="24"/>
              </w:rPr>
            </w:pPr>
            <w:r>
              <w:rPr>
                <w:rFonts w:hint="eastAsia" w:ascii="仿宋_GB2312" w:hAnsi="仿宋_GB2312" w:eastAsia="仿宋_GB2312" w:cs="仿宋_GB2312"/>
                <w:b/>
                <w:color w:val="000000"/>
                <w:kern w:val="0"/>
                <w:sz w:val="24"/>
                <w:szCs w:val="24"/>
                <w:lang w:val="en-US" w:eastAsia="zh-CN" w:bidi="ar"/>
              </w:rPr>
              <w:t>动</w:t>
            </w:r>
          </w:p>
          <w:p w14:paraId="02EBD2E0">
            <w:pPr>
              <w:pStyle w:val="9"/>
              <w:keepNext w:val="0"/>
              <w:keepLines w:val="0"/>
              <w:pageBreakBefore w:val="0"/>
              <w:widowControl w:val="0"/>
              <w:kinsoku/>
              <w:wordWrap/>
              <w:overflowPunct/>
              <w:topLinePunct w:val="0"/>
              <w:autoSpaceDE/>
              <w:autoSpaceDN/>
              <w:bidi w:val="0"/>
              <w:adjustRightInd/>
              <w:snapToGrid/>
              <w:spacing w:line="240" w:lineRule="auto"/>
              <w:ind w:left="220" w:leftChars="100" w:right="0" w:firstLine="0" w:firstLineChars="0"/>
              <w:jc w:val="left"/>
              <w:textAlignment w:val="auto"/>
              <w:rPr>
                <w:rFonts w:hint="eastAsia" w:ascii="仿宋_GB2312" w:hAnsi="仿宋_GB2312" w:eastAsia="仿宋_GB2312" w:cs="仿宋_GB2312"/>
                <w:b/>
                <w:bCs/>
                <w:sz w:val="24"/>
                <w:szCs w:val="24"/>
              </w:rPr>
            </w:pPr>
          </w:p>
        </w:tc>
        <w:tc>
          <w:tcPr>
            <w:tcW w:w="9735" w:type="dxa"/>
            <w:tcBorders>
              <w:top w:val="single" w:color="000000" w:sz="4" w:space="0"/>
              <w:left w:val="single" w:color="000000" w:sz="4" w:space="0"/>
              <w:bottom w:val="single" w:color="000000" w:sz="4" w:space="0"/>
              <w:right w:val="single" w:color="000000" w:sz="4" w:space="0"/>
            </w:tcBorders>
            <w:noWrap w:val="0"/>
            <w:vAlign w:val="center"/>
          </w:tcPr>
          <w:p w14:paraId="0EC13C23">
            <w:pPr>
              <w:keepNext w:val="0"/>
              <w:keepLines w:val="0"/>
              <w:widowControl/>
              <w:suppressLineNumbers w:val="0"/>
              <w:jc w:val="left"/>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曝光重大事故隐患和突出问题（ ）个；</w:t>
            </w:r>
          </w:p>
          <w:p w14:paraId="62EDBD9F">
            <w:pPr>
              <w:keepNext w:val="0"/>
              <w:keepLines w:val="0"/>
              <w:widowControl/>
              <w:suppressLineNumbers w:val="0"/>
              <w:jc w:val="left"/>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在市级以上主流媒体公布“一案双罚”典型案例（ ）个，安全生产行刑衔接（含危险作业</w:t>
            </w:r>
          </w:p>
          <w:p w14:paraId="4D514D10">
            <w:pPr>
              <w:keepNext w:val="0"/>
              <w:keepLines w:val="0"/>
              <w:widowControl/>
              <w:suppressLineNumbers w:val="0"/>
              <w:jc w:val="left"/>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罪）等各类典型案例（ ）个；</w:t>
            </w:r>
            <w:r>
              <w:rPr>
                <w:rFonts w:hint="eastAsia" w:ascii="仿宋_GB2312" w:hAnsi="仿宋_GB2312" w:eastAsia="仿宋_GB2312" w:cs="仿宋_GB2312"/>
                <w:b/>
                <w:color w:val="000000"/>
                <w:kern w:val="0"/>
                <w:sz w:val="24"/>
                <w:szCs w:val="24"/>
                <w:lang w:val="en-US" w:eastAsia="zh-CN" w:bidi="ar"/>
              </w:rPr>
              <w:t>在本单位本部门网站、新媒体平台公布“安全生产举报微</w:t>
            </w:r>
          </w:p>
          <w:p w14:paraId="47F47640">
            <w:pPr>
              <w:keepNext w:val="0"/>
              <w:keepLines w:val="0"/>
              <w:widowControl/>
              <w:suppressLineNumbers w:val="0"/>
              <w:jc w:val="left"/>
              <w:rPr>
                <w:rFonts w:hint="eastAsia" w:ascii="仿宋_GB2312" w:hAnsi="仿宋_GB2312" w:eastAsia="仿宋_GB2312" w:cs="仿宋_GB2312"/>
                <w:sz w:val="24"/>
                <w:szCs w:val="24"/>
              </w:rPr>
            </w:pPr>
            <w:r>
              <w:rPr>
                <w:rFonts w:hint="eastAsia" w:ascii="仿宋_GB2312" w:hAnsi="仿宋_GB2312" w:eastAsia="仿宋_GB2312" w:cs="仿宋_GB2312"/>
                <w:b/>
                <w:color w:val="000000"/>
                <w:kern w:val="0"/>
                <w:sz w:val="24"/>
                <w:szCs w:val="24"/>
                <w:lang w:val="en-US" w:eastAsia="zh-CN" w:bidi="ar"/>
              </w:rPr>
              <w:t>信小程序”“安全生产曝光台”“12350 举报电话”等举报渠道（ ）个。</w:t>
            </w:r>
          </w:p>
          <w:p w14:paraId="252AFBC9">
            <w:pPr>
              <w:pStyle w:val="9"/>
              <w:keepNext w:val="0"/>
              <w:keepLines w:val="0"/>
              <w:pageBreakBefore w:val="0"/>
              <w:widowControl w:val="0"/>
              <w:kinsoku/>
              <w:wordWrap/>
              <w:overflowPunct/>
              <w:topLinePunct w:val="0"/>
              <w:autoSpaceDE/>
              <w:autoSpaceDN/>
              <w:bidi w:val="0"/>
              <w:adjustRightInd/>
              <w:snapToGrid/>
              <w:spacing w:line="240" w:lineRule="auto"/>
              <w:ind w:left="220" w:leftChars="100" w:right="0" w:firstLine="0" w:firstLineChars="0"/>
              <w:jc w:val="left"/>
              <w:textAlignment w:val="auto"/>
              <w:rPr>
                <w:rFonts w:hint="eastAsia" w:ascii="仿宋_GB2312" w:hAnsi="仿宋_GB2312" w:eastAsia="仿宋_GB2312" w:cs="仿宋_GB2312"/>
                <w:b w:val="0"/>
                <w:bCs w:val="0"/>
                <w:sz w:val="24"/>
                <w:szCs w:val="24"/>
              </w:rPr>
            </w:pPr>
          </w:p>
        </w:tc>
      </w:tr>
      <w:tr w14:paraId="7C37E83B">
        <w:tblPrEx>
          <w:tblCellMar>
            <w:top w:w="0" w:type="dxa"/>
            <w:left w:w="0" w:type="dxa"/>
            <w:bottom w:w="0" w:type="dxa"/>
            <w:right w:w="0" w:type="dxa"/>
          </w:tblCellMar>
        </w:tblPrEx>
        <w:trPr>
          <w:trHeight w:val="1597" w:hRule="exact"/>
        </w:trPr>
        <w:tc>
          <w:tcPr>
            <w:tcW w:w="3690" w:type="dxa"/>
            <w:tcBorders>
              <w:top w:val="single" w:color="000000" w:sz="4" w:space="0"/>
              <w:left w:val="single" w:color="000000" w:sz="4" w:space="0"/>
              <w:bottom w:val="single" w:color="000000" w:sz="4" w:space="0"/>
              <w:right w:val="single" w:color="000000" w:sz="4" w:space="0"/>
            </w:tcBorders>
            <w:noWrap w:val="0"/>
            <w:vAlign w:val="center"/>
          </w:tcPr>
          <w:p w14:paraId="3795ED25">
            <w:pPr>
              <w:keepNext w:val="0"/>
              <w:keepLines w:val="0"/>
              <w:widowControl/>
              <w:suppressLineNumbers w:val="0"/>
              <w:jc w:val="left"/>
              <w:rPr>
                <w:rFonts w:hint="eastAsia" w:ascii="仿宋_GB2312" w:hAnsi="仿宋_GB2312" w:eastAsia="仿宋_GB2312" w:cs="仿宋_GB2312"/>
                <w:sz w:val="24"/>
                <w:szCs w:val="24"/>
              </w:rPr>
            </w:pPr>
            <w:r>
              <w:rPr>
                <w:rFonts w:hint="eastAsia" w:ascii="仿宋_GB2312" w:hAnsi="仿宋_GB2312" w:eastAsia="仿宋_GB2312" w:cs="仿宋_GB2312"/>
                <w:b/>
                <w:color w:val="000000"/>
                <w:kern w:val="0"/>
                <w:sz w:val="24"/>
                <w:szCs w:val="24"/>
                <w:lang w:val="en-US" w:eastAsia="zh-CN" w:bidi="ar"/>
              </w:rPr>
              <w:t>5.扎实开展常态化应急演练活动</w:t>
            </w:r>
          </w:p>
          <w:p w14:paraId="3E74D2CF">
            <w:pPr>
              <w:pStyle w:val="9"/>
              <w:keepNext w:val="0"/>
              <w:keepLines w:val="0"/>
              <w:pageBreakBefore w:val="0"/>
              <w:widowControl w:val="0"/>
              <w:kinsoku/>
              <w:wordWrap/>
              <w:overflowPunct/>
              <w:topLinePunct w:val="0"/>
              <w:autoSpaceDE/>
              <w:autoSpaceDN/>
              <w:bidi w:val="0"/>
              <w:adjustRightInd/>
              <w:snapToGrid/>
              <w:spacing w:line="240" w:lineRule="auto"/>
              <w:ind w:left="220" w:leftChars="100" w:right="0" w:firstLine="0" w:firstLineChars="0"/>
              <w:jc w:val="left"/>
              <w:textAlignment w:val="auto"/>
              <w:rPr>
                <w:rFonts w:hint="eastAsia" w:ascii="仿宋_GB2312" w:hAnsi="仿宋_GB2312" w:eastAsia="仿宋_GB2312" w:cs="仿宋_GB2312"/>
                <w:b/>
                <w:bCs/>
                <w:sz w:val="24"/>
                <w:szCs w:val="24"/>
              </w:rPr>
            </w:pPr>
          </w:p>
        </w:tc>
        <w:tc>
          <w:tcPr>
            <w:tcW w:w="9735" w:type="dxa"/>
            <w:tcBorders>
              <w:top w:val="single" w:color="000000" w:sz="4" w:space="0"/>
              <w:left w:val="single" w:color="000000" w:sz="4" w:space="0"/>
              <w:bottom w:val="single" w:color="000000" w:sz="4" w:space="0"/>
              <w:right w:val="single" w:color="000000" w:sz="4" w:space="0"/>
            </w:tcBorders>
            <w:noWrap w:val="0"/>
            <w:vAlign w:val="center"/>
          </w:tcPr>
          <w:p w14:paraId="05081933">
            <w:pPr>
              <w:keepNext w:val="0"/>
              <w:keepLines w:val="0"/>
              <w:widowControl/>
              <w:suppressLineNumbers w:val="0"/>
              <w:jc w:val="left"/>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企业组织事故应急演练(  )场,参与(  )人次，开展从业人员自救互救技能培训(  )场,参与</w:t>
            </w:r>
          </w:p>
          <w:p w14:paraId="6696EB69">
            <w:pPr>
              <w:keepNext w:val="0"/>
              <w:keepLines w:val="0"/>
              <w:widowControl/>
              <w:suppressLineNumbers w:val="0"/>
              <w:jc w:val="left"/>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  )人次；</w:t>
            </w:r>
          </w:p>
          <w:p w14:paraId="165F2C14">
            <w:pPr>
              <w:keepNext w:val="0"/>
              <w:keepLines w:val="0"/>
              <w:widowControl/>
              <w:suppressLineNumbers w:val="0"/>
              <w:jc w:val="left"/>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农村村庄、城市社区、学校、家庭开展科普知识宣传和情景模拟、实战推演、逃生演练、</w:t>
            </w:r>
          </w:p>
          <w:p w14:paraId="0649F4B9">
            <w:pPr>
              <w:keepNext w:val="0"/>
              <w:keepLines w:val="0"/>
              <w:widowControl/>
              <w:suppressLineNumbers w:val="0"/>
              <w:jc w:val="left"/>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自救互救等活动(  )场,参与(  )人次。</w:t>
            </w:r>
          </w:p>
          <w:p w14:paraId="5F5B9336">
            <w:pPr>
              <w:pStyle w:val="9"/>
              <w:keepNext w:val="0"/>
              <w:keepLines w:val="0"/>
              <w:pageBreakBefore w:val="0"/>
              <w:widowControl w:val="0"/>
              <w:kinsoku/>
              <w:wordWrap/>
              <w:overflowPunct/>
              <w:topLinePunct w:val="0"/>
              <w:autoSpaceDE/>
              <w:autoSpaceDN/>
              <w:bidi w:val="0"/>
              <w:adjustRightInd/>
              <w:snapToGrid/>
              <w:spacing w:line="240" w:lineRule="auto"/>
              <w:ind w:left="220" w:leftChars="100" w:right="0" w:firstLine="0" w:firstLineChars="0"/>
              <w:jc w:val="left"/>
              <w:textAlignment w:val="auto"/>
              <w:rPr>
                <w:rFonts w:hint="eastAsia" w:ascii="仿宋_GB2312" w:hAnsi="仿宋_GB2312" w:eastAsia="仿宋_GB2312" w:cs="仿宋_GB2312"/>
                <w:b w:val="0"/>
                <w:bCs w:val="0"/>
                <w:sz w:val="24"/>
                <w:szCs w:val="24"/>
              </w:rPr>
            </w:pPr>
          </w:p>
        </w:tc>
      </w:tr>
      <w:tr w14:paraId="019CB91F">
        <w:tblPrEx>
          <w:tblCellMar>
            <w:top w:w="0" w:type="dxa"/>
            <w:left w:w="0" w:type="dxa"/>
            <w:bottom w:w="0" w:type="dxa"/>
            <w:right w:w="0" w:type="dxa"/>
          </w:tblCellMar>
        </w:tblPrEx>
        <w:trPr>
          <w:trHeight w:val="1025" w:hRule="exact"/>
        </w:trPr>
        <w:tc>
          <w:tcPr>
            <w:tcW w:w="3690" w:type="dxa"/>
            <w:tcBorders>
              <w:top w:val="single" w:color="000000" w:sz="4" w:space="0"/>
              <w:left w:val="single" w:color="000000" w:sz="4" w:space="0"/>
              <w:bottom w:val="single" w:color="000000" w:sz="4" w:space="0"/>
              <w:right w:val="single" w:color="000000" w:sz="4" w:space="0"/>
            </w:tcBorders>
            <w:noWrap w:val="0"/>
            <w:vAlign w:val="center"/>
          </w:tcPr>
          <w:p w14:paraId="287B640F">
            <w:pPr>
              <w:keepNext w:val="0"/>
              <w:keepLines w:val="0"/>
              <w:widowControl/>
              <w:suppressLineNumbers w:val="0"/>
              <w:jc w:val="left"/>
              <w:rPr>
                <w:rFonts w:hint="eastAsia" w:ascii="仿宋_GB2312" w:hAnsi="仿宋_GB2312" w:eastAsia="仿宋_GB2312" w:cs="仿宋_GB2312"/>
                <w:sz w:val="24"/>
                <w:szCs w:val="24"/>
              </w:rPr>
            </w:pPr>
            <w:r>
              <w:rPr>
                <w:rFonts w:hint="eastAsia" w:ascii="仿宋_GB2312" w:hAnsi="仿宋_GB2312" w:eastAsia="仿宋_GB2312" w:cs="仿宋_GB2312"/>
                <w:b/>
                <w:color w:val="000000"/>
                <w:kern w:val="0"/>
                <w:sz w:val="24"/>
                <w:szCs w:val="24"/>
                <w:lang w:val="en-US" w:eastAsia="zh-CN" w:bidi="ar"/>
              </w:rPr>
              <w:t>6.扎实开展“安全宣传咨询日”活动</w:t>
            </w:r>
          </w:p>
          <w:p w14:paraId="02B207C3">
            <w:pPr>
              <w:pStyle w:val="9"/>
              <w:keepNext w:val="0"/>
              <w:keepLines w:val="0"/>
              <w:pageBreakBefore w:val="0"/>
              <w:widowControl w:val="0"/>
              <w:kinsoku/>
              <w:wordWrap/>
              <w:overflowPunct/>
              <w:topLinePunct w:val="0"/>
              <w:autoSpaceDE/>
              <w:autoSpaceDN/>
              <w:bidi w:val="0"/>
              <w:adjustRightInd/>
              <w:snapToGrid/>
              <w:spacing w:line="240" w:lineRule="auto"/>
              <w:ind w:left="220" w:leftChars="100" w:right="0" w:firstLine="0" w:firstLineChars="0"/>
              <w:jc w:val="left"/>
              <w:textAlignment w:val="auto"/>
              <w:rPr>
                <w:rFonts w:hint="eastAsia" w:ascii="仿宋_GB2312" w:hAnsi="仿宋_GB2312" w:eastAsia="仿宋_GB2312" w:cs="仿宋_GB2312"/>
                <w:b/>
                <w:bCs/>
                <w:sz w:val="24"/>
                <w:szCs w:val="24"/>
              </w:rPr>
            </w:pPr>
          </w:p>
        </w:tc>
        <w:tc>
          <w:tcPr>
            <w:tcW w:w="9735" w:type="dxa"/>
            <w:tcBorders>
              <w:top w:val="single" w:color="000000" w:sz="4" w:space="0"/>
              <w:left w:val="single" w:color="000000" w:sz="4" w:space="0"/>
              <w:bottom w:val="single" w:color="000000" w:sz="4" w:space="0"/>
              <w:right w:val="single" w:color="000000" w:sz="4" w:space="0"/>
            </w:tcBorders>
            <w:noWrap w:val="0"/>
            <w:vAlign w:val="center"/>
          </w:tcPr>
          <w:p w14:paraId="4EAEC1B5">
            <w:pPr>
              <w:pStyle w:val="9"/>
              <w:keepNext w:val="0"/>
              <w:keepLines w:val="0"/>
              <w:pageBreakBefore w:val="0"/>
              <w:widowControl w:val="0"/>
              <w:kinsoku/>
              <w:wordWrap/>
              <w:overflowPunct/>
              <w:topLinePunct w:val="0"/>
              <w:autoSpaceDE/>
              <w:autoSpaceDN/>
              <w:bidi w:val="0"/>
              <w:adjustRightInd/>
              <w:snapToGrid/>
              <w:spacing w:line="240" w:lineRule="auto"/>
              <w:ind w:left="220" w:leftChars="100" w:right="0" w:firstLine="0" w:firstLineChars="0"/>
              <w:jc w:val="left"/>
              <w:textAlignment w:val="auto"/>
              <w:rPr>
                <w:rFonts w:hint="eastAsia" w:ascii="仿宋_GB2312" w:hAnsi="仿宋_GB2312" w:eastAsia="仿宋_GB2312" w:cs="仿宋_GB2312"/>
                <w:b w:val="0"/>
                <w:bCs w:val="0"/>
                <w:sz w:val="24"/>
                <w:szCs w:val="24"/>
                <w:lang w:val="zh-CN"/>
              </w:rPr>
            </w:pPr>
          </w:p>
          <w:p w14:paraId="42E3C826">
            <w:pPr>
              <w:keepNext w:val="0"/>
              <w:keepLines w:val="0"/>
              <w:widowControl/>
              <w:suppressLineNumbers w:val="0"/>
              <w:jc w:val="left"/>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组织开展“安全宣传咨询日”现场活动(  )场、参与(  )人次，网络直播(  )场、(  )人观看。</w:t>
            </w:r>
          </w:p>
          <w:p w14:paraId="43B6E848">
            <w:pPr>
              <w:pStyle w:val="9"/>
              <w:keepNext w:val="0"/>
              <w:keepLines w:val="0"/>
              <w:pageBreakBefore w:val="0"/>
              <w:widowControl w:val="0"/>
              <w:kinsoku/>
              <w:wordWrap/>
              <w:overflowPunct/>
              <w:topLinePunct w:val="0"/>
              <w:autoSpaceDE/>
              <w:autoSpaceDN/>
              <w:bidi w:val="0"/>
              <w:adjustRightInd/>
              <w:snapToGrid/>
              <w:spacing w:line="240" w:lineRule="auto"/>
              <w:ind w:left="220" w:leftChars="100" w:right="0" w:firstLine="0" w:firstLineChars="0"/>
              <w:jc w:val="left"/>
              <w:textAlignment w:val="auto"/>
              <w:rPr>
                <w:rFonts w:hint="eastAsia" w:ascii="仿宋_GB2312" w:hAnsi="仿宋_GB2312" w:eastAsia="仿宋_GB2312" w:cs="仿宋_GB2312"/>
                <w:b w:val="0"/>
                <w:bCs w:val="0"/>
                <w:sz w:val="24"/>
                <w:szCs w:val="24"/>
              </w:rPr>
            </w:pPr>
          </w:p>
        </w:tc>
      </w:tr>
      <w:tr w14:paraId="7D184537">
        <w:tblPrEx>
          <w:tblCellMar>
            <w:top w:w="0" w:type="dxa"/>
            <w:left w:w="0" w:type="dxa"/>
            <w:bottom w:w="0" w:type="dxa"/>
            <w:right w:w="0" w:type="dxa"/>
          </w:tblCellMar>
        </w:tblPrEx>
        <w:trPr>
          <w:trHeight w:val="1590" w:hRule="exact"/>
        </w:trPr>
        <w:tc>
          <w:tcPr>
            <w:tcW w:w="3690" w:type="dxa"/>
            <w:tcBorders>
              <w:top w:val="single" w:color="000000" w:sz="4" w:space="0"/>
              <w:left w:val="single" w:color="000000" w:sz="4" w:space="0"/>
              <w:bottom w:val="single" w:color="000000" w:sz="4" w:space="0"/>
              <w:right w:val="single" w:color="000000" w:sz="4" w:space="0"/>
            </w:tcBorders>
            <w:noWrap w:val="0"/>
            <w:vAlign w:val="center"/>
          </w:tcPr>
          <w:p w14:paraId="2F670DCE">
            <w:pPr>
              <w:keepNext w:val="0"/>
              <w:keepLines w:val="0"/>
              <w:widowControl/>
              <w:suppressLineNumbers w:val="0"/>
              <w:jc w:val="left"/>
              <w:rPr>
                <w:rFonts w:hint="eastAsia" w:ascii="仿宋_GB2312" w:hAnsi="仿宋_GB2312" w:eastAsia="仿宋_GB2312" w:cs="仿宋_GB2312"/>
                <w:sz w:val="24"/>
                <w:szCs w:val="24"/>
              </w:rPr>
            </w:pPr>
            <w:r>
              <w:rPr>
                <w:rFonts w:hint="eastAsia" w:ascii="仿宋_GB2312" w:hAnsi="仿宋_GB2312" w:eastAsia="仿宋_GB2312" w:cs="仿宋_GB2312"/>
                <w:b/>
                <w:color w:val="000000"/>
                <w:kern w:val="0"/>
                <w:sz w:val="24"/>
                <w:szCs w:val="24"/>
                <w:lang w:val="en-US" w:eastAsia="zh-CN" w:bidi="ar"/>
              </w:rPr>
              <w:t>7.扎实开展安全事故警示教育“五个一”活动。</w:t>
            </w:r>
          </w:p>
          <w:p w14:paraId="4E0C9553">
            <w:pPr>
              <w:pStyle w:val="9"/>
              <w:keepNext w:val="0"/>
              <w:keepLines w:val="0"/>
              <w:pageBreakBefore w:val="0"/>
              <w:widowControl w:val="0"/>
              <w:kinsoku/>
              <w:wordWrap/>
              <w:overflowPunct/>
              <w:topLinePunct w:val="0"/>
              <w:autoSpaceDE/>
              <w:autoSpaceDN/>
              <w:bidi w:val="0"/>
              <w:adjustRightInd/>
              <w:snapToGrid/>
              <w:spacing w:line="240" w:lineRule="auto"/>
              <w:ind w:left="220" w:leftChars="100" w:right="0" w:firstLine="0" w:firstLineChars="0"/>
              <w:jc w:val="left"/>
              <w:textAlignment w:val="auto"/>
              <w:rPr>
                <w:rFonts w:hint="eastAsia" w:ascii="仿宋_GB2312" w:hAnsi="仿宋_GB2312" w:eastAsia="仿宋_GB2312" w:cs="仿宋_GB2312"/>
                <w:b/>
                <w:bCs/>
                <w:sz w:val="24"/>
                <w:szCs w:val="24"/>
              </w:rPr>
            </w:pPr>
          </w:p>
        </w:tc>
        <w:tc>
          <w:tcPr>
            <w:tcW w:w="9735" w:type="dxa"/>
            <w:tcBorders>
              <w:top w:val="single" w:color="000000" w:sz="4" w:space="0"/>
              <w:left w:val="single" w:color="000000" w:sz="4" w:space="0"/>
              <w:bottom w:val="single" w:color="000000" w:sz="4" w:space="0"/>
              <w:right w:val="single" w:color="000000" w:sz="4" w:space="0"/>
            </w:tcBorders>
            <w:noWrap w:val="0"/>
            <w:vAlign w:val="center"/>
          </w:tcPr>
          <w:p w14:paraId="44B37863">
            <w:pPr>
              <w:keepNext w:val="0"/>
              <w:keepLines w:val="0"/>
              <w:widowControl/>
              <w:suppressLineNumbers w:val="0"/>
              <w:jc w:val="left"/>
              <w:rPr>
                <w:rFonts w:hint="eastAsia" w:ascii="仿宋_GB2312" w:hAnsi="仿宋_GB2312" w:eastAsia="仿宋_GB2312" w:cs="仿宋_GB2312"/>
                <w:sz w:val="24"/>
                <w:szCs w:val="24"/>
              </w:rPr>
            </w:pPr>
            <w:r>
              <w:rPr>
                <w:rFonts w:hint="eastAsia" w:ascii="仿宋_GB2312" w:hAnsi="仿宋_GB2312" w:eastAsia="仿宋_GB2312" w:cs="仿宋_GB2312"/>
                <w:b/>
                <w:color w:val="000000"/>
                <w:kern w:val="0"/>
                <w:sz w:val="24"/>
                <w:szCs w:val="24"/>
                <w:lang w:val="en-US" w:eastAsia="zh-CN" w:bidi="ar"/>
              </w:rPr>
              <w:t>组织召开安全生产工作警示教育专题会议( )场/次,参与( )人次，开展行业岗位安全生产</w:t>
            </w:r>
          </w:p>
          <w:p w14:paraId="5EA561C1">
            <w:pPr>
              <w:keepNext w:val="0"/>
              <w:keepLines w:val="0"/>
              <w:widowControl/>
              <w:suppressLineNumbers w:val="0"/>
              <w:jc w:val="left"/>
              <w:rPr>
                <w:rFonts w:hint="eastAsia" w:ascii="仿宋_GB2312" w:hAnsi="仿宋_GB2312" w:eastAsia="仿宋_GB2312" w:cs="仿宋_GB2312"/>
                <w:sz w:val="24"/>
                <w:szCs w:val="24"/>
              </w:rPr>
            </w:pPr>
            <w:r>
              <w:rPr>
                <w:rFonts w:hint="eastAsia" w:ascii="仿宋_GB2312" w:hAnsi="仿宋_GB2312" w:eastAsia="仿宋_GB2312" w:cs="仿宋_GB2312"/>
                <w:b/>
                <w:color w:val="000000"/>
                <w:kern w:val="0"/>
                <w:sz w:val="24"/>
                <w:szCs w:val="24"/>
                <w:lang w:val="en-US" w:eastAsia="zh-CN" w:bidi="ar"/>
              </w:rPr>
              <w:t>大讨论( )场/次,参与( )人次，上安全警示教育课( )场/次,参与( )人次，播放收看生产</w:t>
            </w:r>
          </w:p>
          <w:p w14:paraId="1E0182AB">
            <w:pPr>
              <w:keepNext w:val="0"/>
              <w:keepLines w:val="0"/>
              <w:widowControl/>
              <w:suppressLineNumbers w:val="0"/>
              <w:jc w:val="left"/>
              <w:rPr>
                <w:rFonts w:hint="eastAsia" w:ascii="仿宋_GB2312" w:hAnsi="仿宋_GB2312" w:eastAsia="仿宋_GB2312" w:cs="仿宋_GB2312"/>
                <w:sz w:val="24"/>
                <w:szCs w:val="24"/>
              </w:rPr>
            </w:pPr>
            <w:r>
              <w:rPr>
                <w:rFonts w:hint="eastAsia" w:ascii="仿宋_GB2312" w:hAnsi="仿宋_GB2312" w:eastAsia="仿宋_GB2312" w:cs="仿宋_GB2312"/>
                <w:b/>
                <w:color w:val="000000"/>
                <w:kern w:val="0"/>
                <w:sz w:val="24"/>
                <w:szCs w:val="24"/>
                <w:lang w:val="en-US" w:eastAsia="zh-CN" w:bidi="ar"/>
              </w:rPr>
              <w:t>安全事故警示片( )场/次,参与( )人次，观看安全生产主题教育电影( )场/次,参与( )人</w:t>
            </w:r>
          </w:p>
          <w:p w14:paraId="61B782CA">
            <w:pPr>
              <w:keepNext w:val="0"/>
              <w:keepLines w:val="0"/>
              <w:widowControl/>
              <w:suppressLineNumbers w:val="0"/>
              <w:jc w:val="left"/>
              <w:rPr>
                <w:rFonts w:hint="eastAsia" w:ascii="仿宋_GB2312" w:hAnsi="仿宋_GB2312" w:eastAsia="仿宋_GB2312" w:cs="仿宋_GB2312"/>
                <w:sz w:val="24"/>
                <w:szCs w:val="24"/>
              </w:rPr>
            </w:pPr>
            <w:r>
              <w:rPr>
                <w:rFonts w:hint="eastAsia" w:ascii="仿宋_GB2312" w:hAnsi="仿宋_GB2312" w:eastAsia="仿宋_GB2312" w:cs="仿宋_GB2312"/>
                <w:b/>
                <w:color w:val="000000"/>
                <w:kern w:val="0"/>
                <w:sz w:val="24"/>
                <w:szCs w:val="24"/>
                <w:lang w:val="en-US" w:eastAsia="zh-CN" w:bidi="ar"/>
              </w:rPr>
              <w:t>次。</w:t>
            </w:r>
          </w:p>
          <w:p w14:paraId="19D4B9AB">
            <w:pPr>
              <w:pStyle w:val="9"/>
              <w:keepNext w:val="0"/>
              <w:keepLines w:val="0"/>
              <w:pageBreakBefore w:val="0"/>
              <w:widowControl w:val="0"/>
              <w:kinsoku/>
              <w:wordWrap/>
              <w:overflowPunct/>
              <w:topLinePunct w:val="0"/>
              <w:autoSpaceDE/>
              <w:autoSpaceDN/>
              <w:bidi w:val="0"/>
              <w:adjustRightInd/>
              <w:snapToGrid/>
              <w:spacing w:line="240" w:lineRule="auto"/>
              <w:ind w:left="220" w:leftChars="100" w:right="0" w:firstLine="0" w:firstLineChars="0"/>
              <w:jc w:val="left"/>
              <w:textAlignment w:val="auto"/>
              <w:rPr>
                <w:rFonts w:hint="eastAsia" w:ascii="仿宋_GB2312" w:hAnsi="仿宋_GB2312" w:eastAsia="仿宋_GB2312" w:cs="仿宋_GB2312"/>
                <w:b w:val="0"/>
                <w:bCs w:val="0"/>
                <w:sz w:val="24"/>
                <w:szCs w:val="24"/>
              </w:rPr>
            </w:pPr>
          </w:p>
        </w:tc>
      </w:tr>
    </w:tbl>
    <w:p w14:paraId="73316E25"/>
    <w:p w14:paraId="3696AFF7"/>
    <w:sectPr>
      <w:footerReference r:id="rId5" w:type="default"/>
      <w:pgSz w:w="16838" w:h="11906" w:orient="landscape"/>
      <w:pgMar w:top="1800" w:right="1440" w:bottom="1800" w:left="1440" w:header="851" w:footer="964" w:gutter="0"/>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F552E33-2841-407E-971A-413508BBE8D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33A74998-5A2E-471C-A6EF-4B553109E772}"/>
  </w:font>
  <w:font w:name="仿宋_GB2312">
    <w:panose1 w:val="02010609030101010101"/>
    <w:charset w:val="86"/>
    <w:family w:val="auto"/>
    <w:pitch w:val="default"/>
    <w:sig w:usb0="00000001" w:usb1="080E0000" w:usb2="00000000" w:usb3="00000000" w:csb0="00040000" w:csb1="00000000"/>
    <w:embedRegular r:id="rId3" w:fontKey="{987FC230-6B95-468C-9B8D-353369C66333}"/>
  </w:font>
  <w:font w:name="方正小标宋简体">
    <w:panose1 w:val="02000000000000000000"/>
    <w:charset w:val="86"/>
    <w:family w:val="script"/>
    <w:pitch w:val="default"/>
    <w:sig w:usb0="00000001" w:usb1="080E0000" w:usb2="00000000" w:usb3="00000000" w:csb0="00040000" w:csb1="00000000"/>
    <w:embedRegular r:id="rId4" w:fontKey="{AF42875E-050F-45F3-BD80-7449052715B7}"/>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8C608">
    <w:pPr>
      <w:spacing w:before="0" w:after="0" w:line="14" w:lineRule="auto"/>
      <w:rPr>
        <w:sz w:val="2"/>
        <w:szCs w:val="2"/>
      </w:rPr>
    </w:pPr>
    <w:r>
      <w:rPr>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4BD1BDB3">
                          <w:pPr>
                            <w:pStyle w:val="6"/>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10</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s0lY7tAAAAAFAQAADwAAAAAAAAABACAAAAAiAAAAZHJzL2Rv&#10;d25yZXYueG1sUEsBAhQAFAAAAAgAh07iQIvhV3XQAQAAogMAAA4AAAAAAAAAAQAgAAAAHwEAAGRy&#10;cy9lMm9Eb2MueG1sUEsFBgAAAAAGAAYAWQEAAGEFAAAAAA==&#10;">
              <v:path/>
              <v:fill on="f" focussize="0,0"/>
              <v:stroke on="f" weight="0.5pt"/>
              <v:imagedata o:title=""/>
              <o:lock v:ext="edit" aspectratio="f"/>
              <v:textbox inset="0mm,0mm,0mm,0mm" style="mso-fit-shape-to-text:t;">
                <w:txbxContent>
                  <w:p w14:paraId="4BD1BDB3">
                    <w:pPr>
                      <w:pStyle w:val="6"/>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10</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C9587D"/>
    <w:rsid w:val="76CF64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spacing w:after="0" w:line="240" w:lineRule="auto"/>
    </w:pPr>
    <w:rPr>
      <w:rFonts w:ascii="Calibri" w:hAnsi="Calibri" w:eastAsia="Calibri" w:cs="Times New Roman"/>
      <w:sz w:val="22"/>
      <w:szCs w:val="22"/>
      <w:lang w:val="en-US" w:eastAsia="en-US" w:bidi="ar-SA"/>
    </w:rPr>
  </w:style>
  <w:style w:type="paragraph" w:styleId="4">
    <w:name w:val="heading 1"/>
    <w:basedOn w:val="1"/>
    <w:next w:val="1"/>
    <w:qFormat/>
    <w:uiPriority w:val="1"/>
    <w:pPr>
      <w:ind w:left="2060"/>
      <w:outlineLvl w:val="0"/>
    </w:pPr>
    <w:rPr>
      <w:rFonts w:ascii="方正小标宋简体" w:hAnsi="方正小标宋简体" w:eastAsia="方正小标宋简体"/>
      <w:sz w:val="44"/>
      <w:szCs w:val="44"/>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customStyle="1" w:styleId="2">
    <w:name w:val="Default"/>
    <w:next w:val="3"/>
    <w:qFormat/>
    <w:uiPriority w:val="0"/>
    <w:pPr>
      <w:widowControl w:val="0"/>
      <w:autoSpaceDE w:val="0"/>
      <w:autoSpaceDN w:val="0"/>
      <w:adjustRightInd w:val="0"/>
    </w:pPr>
    <w:rPr>
      <w:rFonts w:ascii="方正小标宋_GBK" w:hAnsi="方正小标宋_GBK" w:eastAsia="方正小标宋_GBK" w:cs="Times New Roman"/>
      <w:color w:val="000000"/>
      <w:sz w:val="24"/>
      <w:szCs w:val="22"/>
      <w:lang w:val="en-US" w:eastAsia="zh-CN" w:bidi="ar-SA"/>
    </w:rPr>
  </w:style>
  <w:style w:type="paragraph" w:customStyle="1" w:styleId="3">
    <w:name w:val="正文文字 6"/>
    <w:next w:val="1"/>
    <w:qFormat/>
    <w:uiPriority w:val="0"/>
    <w:pPr>
      <w:widowControl w:val="0"/>
      <w:ind w:left="240"/>
      <w:jc w:val="both"/>
    </w:pPr>
    <w:rPr>
      <w:rFonts w:ascii="宋体" w:hAnsi="Calibri" w:eastAsia="宋体" w:cs="Times New Roman"/>
      <w:b/>
      <w:bCs/>
      <w:kern w:val="2"/>
      <w:sz w:val="32"/>
      <w:szCs w:val="32"/>
      <w:lang w:val="en-US" w:eastAsia="zh-CN" w:bidi="ar-SA"/>
    </w:rPr>
  </w:style>
  <w:style w:type="paragraph" w:styleId="5">
    <w:name w:val="Body Text"/>
    <w:basedOn w:val="1"/>
    <w:qFormat/>
    <w:uiPriority w:val="1"/>
    <w:pPr>
      <w:ind w:left="113"/>
    </w:pPr>
    <w:rPr>
      <w:rFonts w:ascii="仿宋" w:hAnsi="仿宋" w:eastAsia="仿宋"/>
      <w:sz w:val="32"/>
      <w:szCs w:val="32"/>
    </w:rPr>
  </w:style>
  <w:style w:type="paragraph" w:styleId="6">
    <w:name w:val="footer"/>
    <w:basedOn w:val="1"/>
    <w:qFormat/>
    <w:uiPriority w:val="0"/>
    <w:pPr>
      <w:tabs>
        <w:tab w:val="center" w:pos="4153"/>
        <w:tab w:val="right" w:pos="8306"/>
      </w:tabs>
      <w:snapToGrid w:val="0"/>
      <w:jc w:val="left"/>
    </w:pPr>
    <w:rPr>
      <w:sz w:val="18"/>
    </w:rPr>
  </w:style>
  <w:style w:type="paragraph" w:customStyle="1" w:styleId="9">
    <w:name w:val="Table Paragraph"/>
    <w:basedOn w:val="1"/>
    <w:qFormat/>
    <w:uiPriority w:val="1"/>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2024-05-05T11:27:00Z</dcterms:created>
  <dc:creator>Administrator</dc:creator>
  <cp:lastModifiedBy>李松鸿</cp:lastModifiedBy>
  <dcterms:modified xsi:type="dcterms:W3CDTF">2024-12-29T08:50:00Z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AABCFBCEF46B40D2946E0103EF3A8346_12</vt:lpwstr>
  </property>
  <property fmtid="{D5CDD505-2E9C-101B-9397-08002B2CF9AE}" pid="4" name="KSOTemplateDocerSaveRecord">
    <vt:lpwstr>eyJoZGlkIjoiMjM0MjU4MGQzMmFkMzc1ZTlkNmY3NzdmYTFkNGZkMjciLCJ1c2VySWQiOiIxNjE0NzU1ODU5In0=</vt:lpwstr>
  </property>
</Properties>
</file>