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rPr>
      </w:pPr>
      <w:r>
        <w:rPr>
          <w:rFonts w:hint="eastAsia" w:ascii="黑体" w:hAnsi="黑体" w:eastAsia="黑体"/>
          <w:sz w:val="32"/>
          <w:szCs w:val="32"/>
        </w:rPr>
        <w:t>附件1</w:t>
      </w:r>
      <w:r>
        <w:rPr>
          <w:rFonts w:hint="eastAsia" w:ascii="黑体" w:hAnsi="黑体" w:eastAsia="黑体"/>
          <w:sz w:val="32"/>
          <w:szCs w:val="32"/>
          <w:lang w:val="en-US" w:eastAsia="zh-CN"/>
        </w:rPr>
        <w:t>-8</w:t>
      </w:r>
    </w:p>
    <w:p>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rPr>
        <w:t>资源县工业和信息化局权责清单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5379"/>
        <w:gridCol w:w="1950"/>
        <w:gridCol w:w="4190"/>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37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19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行政许可</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技术改造类固定资产投资项目节能评估和审查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中华人民共和国节约能源法》（2016年7月2日第十二届全国人民代表大会常务委员会第二十一次会议通过的《全国人民代表大会常务委员会关于修改〈中华人民共和国节约能源法〉等六部法律的决定》修改，自2008年4月1日施行）第十五条 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2.《国务院关于加强节能工作的决定》（国发〔2006〕28号，2006年8月6日发布实施）第二十三条 建立固定资产投资项目节能评估和审查制度。有关部门和地方人民政府要对固定资产投资项目（含新建、改建、扩建项目）进行节能评估和审查。对未进行节能审查或未能通过节能审查的项目一律不得审批、核准，从源头杜绝能源的浪费。对擅自批准项目建设的，要依法依规追究</w:t>
            </w:r>
            <w:bookmarkStart w:id="0" w:name="_GoBack"/>
            <w:bookmarkEnd w:id="0"/>
            <w:r>
              <w:rPr>
                <w:rFonts w:hint="eastAsia" w:ascii="方正书宋_GBK" w:hAnsi="宋体" w:eastAsia="方正书宋_GBK" w:cs="宋体"/>
                <w:color w:val="000000"/>
                <w:kern w:val="0"/>
                <w:sz w:val="20"/>
                <w:szCs w:val="20"/>
              </w:rPr>
              <w:t>直接责任人的责任。发展改革委要会同有关部门制定固定资产投资项目节能评估和审查的具体办法。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3.《固定资产投资项目节能审查办法》（2016年11月27日中华人民共和国国家发展和改革委员会令第44号，自2017年1月1日起施行）第三条 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广西壮族自治区固定资产投资项目节能审查实施办法》（2017年5月18日广西壮族自治区发展和改革委员会和广西壮族自治区工业和信息化委员会联合发布，自2017年6月1日起实施，原《广西壮族自治区固定资产投资项目节能评估和审查暂行办法》（桂发改环资〔2011〕949号）同时废止）第三条 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获通过的固定资产投资项目，建设单位不得开工建设，已经建成的不得投入生产、使用。</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公示依法应当提交的材料；对申请材料齐全，符合法定形式的，应当出具受理凭证；不予受理的，应当出具不予受理凭证并载明理由；申请材料不齐全或者不符合法定形式的，应当当场一次告知申请人需要补正的全部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2.审查责任：自受理申请之日起14日内对申请材料进行审查，对认为需要组织专家对申请项目进行评审（或现场检查）的，应当书面告知申请人，专家评审（或现场检查）所需时间不计算在许可期限内。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3.决定责任：对符合条件的项目节能报告的作出批复决定；不予许可的，书面告知申请人，并说明理由。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4.送达责任：准予行政许可的，制发批复文件，送达申请人并信息公开。</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5.监管责任：开展定期和不定期检查，依法采取停止生产、使用，限期改造等相关处置措施。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中华人民共和国行政许可法》（2003年8月27日第十届全国人民代表大会常务委员会第四次会议通过）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1-2.【法律】《中华人民共和国行政许可法》（2003年8月27日第十届全国人民代表大会常务委员会第四次会议通过）第三十二条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2.【法律】《中华人民共和国行政许可法》（2003年8月27日第十届全国人民代表大会常务委员会第四次会议通过）第三十四条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3.【法律】《中华人民共和国行政许可法》（2003年8月27日第十届全国人民代表大会常务委员会第四次会议通过）第三十八条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法律】《中华人民共和国行政许可法》（2003年8月27日第十届全国人民代表大会常务委员会第四次会议通过）第四十四条：行政机关作出准予行政许可的决定，应当自作出决定之日起十日内向申请人颁发、送达行政许可证件，或者加贴标签、加盖检验、检测、检疫印章。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5.【法律】《中华人民共和国行政许可法》（2003年8月27日第十届全国人民代表大会常务委员会第四次会议通过）第六十一条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1.对符合法定条件的固定资产投资项目节能审查申请不予受理、许可的；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2.对不符合有关法律法规的固定资产投资项目节能审查而予以审核同意的；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3.未严格审查申报材料，造成纠纷或财产损失的；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4.监管不力或怠于履行职责的；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5.擅自增设、变更涉及固定资产投资项目节能审查的审查程序或核准条件的；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6.在固定资产投资项目节能审查监管中滥用职权、玩忽职守、徇私舞弊，造成较大影响的；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法律法规规定的免责</w:t>
            </w:r>
            <w:r>
              <w:rPr>
                <w:rFonts w:hint="default" w:ascii="方正书宋_GBK" w:hAnsi="宋体" w:eastAsia="方正书宋_GBK" w:cs="宋体"/>
                <w:color w:val="000000"/>
                <w:kern w:val="0"/>
                <w:sz w:val="20"/>
                <w:szCs w:val="20"/>
              </w:rPr>
              <w:t>情形及</w:t>
            </w:r>
            <w:r>
              <w:rPr>
                <w:rFonts w:hint="eastAsia" w:ascii="方正书宋_GBK" w:hAnsi="宋体" w:eastAsia="方正书宋_GBK" w:cs="宋体"/>
                <w:color w:val="000000"/>
                <w:kern w:val="0"/>
                <w:sz w:val="20"/>
                <w:szCs w:val="20"/>
                <w:lang w:eastAsia="zh-CN"/>
              </w:rPr>
              <w:t>资源县委、资源县人民政府</w:t>
            </w:r>
            <w:r>
              <w:rPr>
                <w:rFonts w:hint="default"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96"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行政确认</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新建、扩建或者改建水泥、预拌混凝土和预拌砂浆生产项目及散装水泥中转配送站符合散装水泥、预拌混凝土和预拌砂浆产业发展规划的证明文件出具的初审转报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《广西壮族自治区促进散装水泥发展和应用条例》（2014年11月28日广西壮族自治区第十二届人民代表大会常务委员会第十三次会议通过，自2015年1月1日起施行）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第八条  新建、扩建或者改建水泥、预拌混凝土和预拌砂浆生产项目及散装水泥中转配送站，应当符合国家产业政策和城乡规划，以及散装水泥、预拌混凝土和预拌砂浆产业发展规划，并依法进行环境影响评价。</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1.受理责任：公示应当提交的材料，一次性告知补正材料；依法受理或不予受理（不予受理应当告知理由）。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2.审查责任：现场询问和查证，实地核实有关资料。</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3.决定责任：单位审查规划要求，做出有关结论，开具行政确认书。不符合要求的，应该书面通知申请人。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4.监管责任：加强项目建设的监督检查，确保有关规划严格落实。</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-1.【法律】《中华人民共和国行政许可法》（2003年主席令第七号公布）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-2.【法律】《中华人民共和国行政许可法》（2003年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2-3.【法律】《中华人民共和国行政许可法》（2003年主席令第七号公布）第三十七条“行政机关对行政许可申请进行审.查后，除了当场作出行政许可决定的，应在法定期限内按照规定程序作出行政许可决定。”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-4.【法律】《中华人民共和国行政许可法》（2003年主席令第七号公布）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3-1.【法律】《中华人民共和国行政许可法》（2003年主席令第七号公布）第四十条“行政机关作出的准予行政许可决定，应当予以公开，公众有权查阅。”</w:t>
            </w:r>
            <w:r>
              <w:rPr>
                <w:rFonts w:hint="eastAsia" w:ascii="Arial" w:hAnsi="Arial" w:eastAsia="方正书宋_GBK" w:cs="Arial"/>
                <w:color w:val="000000"/>
                <w:kern w:val="0"/>
                <w:sz w:val="20"/>
                <w:szCs w:val="20"/>
              </w:rPr>
              <w:t> </w:t>
            </w:r>
            <w:r>
              <w:rPr>
                <w:rFonts w:hint="eastAsia" w:ascii="方正书宋_GBK" w:hAnsi="宋体" w:eastAsia="方正书宋_GBK" w:cs="宋体"/>
                <w:color w:val="000000"/>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-2【法律】《中华人民共和国行政许可法》（2003年主席令第七号公布）第四十四条“行政机关作出准予行政许可的决定，应当自作出决定之日起十日内向申请人颁发、送达行政许可证件、或者加贴标签、加盖检验、检测、检疫印章。”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spacing w:val="-4"/>
                <w:kern w:val="0"/>
                <w:sz w:val="20"/>
                <w:szCs w:val="20"/>
              </w:rPr>
            </w:pPr>
            <w:r>
              <w:rPr>
                <w:rFonts w:hint="eastAsia" w:ascii="方正书宋_GBK" w:hAnsi="宋体" w:eastAsia="方正书宋_GBK" w:cs="宋体"/>
                <w:color w:val="000000"/>
                <w:kern w:val="0"/>
                <w:sz w:val="20"/>
                <w:szCs w:val="20"/>
              </w:rPr>
              <w:t>4.【法律】《中华人民共和国</w:t>
            </w:r>
            <w:r>
              <w:rPr>
                <w:rFonts w:hint="eastAsia" w:ascii="方正书宋_GBK" w:hAnsi="宋体" w:eastAsia="方正书宋_GBK" w:cs="宋体"/>
                <w:color w:val="000000"/>
                <w:spacing w:val="-4"/>
                <w:kern w:val="0"/>
                <w:sz w:val="20"/>
                <w:szCs w:val="20"/>
              </w:rPr>
              <w:t>行政许可法》（2003年主席令第七号公布）第六十一条:"行政机关应当建立健全监督制度，通过核查反映被许可人从事行政许可事项活动情况的有关材料，履行监督责任。”</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因不履行或不正确履行行政职责，有下列情形之一的，应当承担相应的责任：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1.对符合受理条件未予受理的。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2.未严格按照相关政策、法律、法规履行审查义务，对应当予以确认的不予确认或不予确认的给予确认的。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3.在确认过程中发生违纪、腐败行为的。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规】《行政机关公务员处分条例》（国务院令第495号）第二十条：“有下列行为之一的，给予记过、记大过处分；情节较重的，给予降级或者撤职处分；情节严重的，给予开除处分：（四）其他玩忽职守、贻误工作的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规】《行政机关公务员处分条例》（国务院令第495号）第二十五条：“有下列行为之一的，给予记过或者记大过处分；情节较重的，给予降级或者撤职处分；情节严重的，给予开除处分：（五）其他滥用职权，侵害公民、法人或者其他组织合法权益的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规】《行政机关公务员处分条例》（国务院令第495号）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5.【法规】《行政机关公务员处分条例》（国务院令第495号）第二十八条：“严重违反公务员职业道德，工作作风懈怠、工作态度恶劣，造成不良影响的，给予警告、记过或者记大过处分。” </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节能监察（监测）</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2016年7月2日主席令第四十八号修改，自2008年4月1日施行）第十二条 县级以上人民政府管理节能工作的部门和有关部门应当在各自的职责范围内，加强对节能法律、法规和节能标准执行情况的监督检查，依法查处违法用能行为。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《广西壮族自治区实施〈中华人民共和国节约能源法〉办法》（2013年5月30日广西壮族自治区第十二届人民代表大会常务委员会公告第7号公布 自2013年9月1日起施行）第五条　县级以上人民政府应当将节能工作纳入国民经济和社会发展规划，加强对节能工作的领导，部署、协调、监督、检查、推动节能工作。县级以上人民政府发展和改革部门综合协调本行政区域节能监督管理工作。工业和信息化、科学技术、住房和城乡建设、交通运输、农业、林业、质量技术监督等部门以及管理机关事务的机构在各自的职责范围内负责节能技术开发、推广和节能监督管理工作。县级以上人民政府发展和改革部门、各节能监督管理部门根据职责和工作需要，可以依法委托节能监察机构具体实施日常的节能监督管理工作。</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《工业节能管理办法》（2016年4月27日，中华人民共和国工业和信息化委员会令第33号公布 自2016年6月30日起施行）第十九条 各级工业和信息化主管部门应当组织节能监察机构，对工业企业执行节能法律法规情况、强制性单位产品能耗限额及其他强制性节能标准贯彻执行情况、落后用能工艺技术设备（产品）淘汰情况、固定资产投资项目节能评估和审查意见落实情况、节能服务机构执行节能法律法规情况等开展节能监察。</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2.【规章】《广西壮族自治区行政执法程序规定》（1997年11月5日自治区人民政府第8次常务会议通过）第三十条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3.【规章】《广西壮族自治区行政执法程序规定》（1997年11月5日自治区人民政府第8次常务会议通过）第三十三条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对情节复杂或者重大违法行为给予行政处罚的，行政执法机关负责人应当集体讨论决定。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4.参照《行政处罚法》第四十条“行政处罚决定书应当在宣告后当场交付当事人；当事人不在场的，行政机关应当在七日内依照民事诉讼法的有关规定，将行政处罚决定书送达当事人。”</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1.不履行或不正确履行职责，对节能监察没有进行合法指导和监督的。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2.在监督检查中玩忽职守、徇私舞弊的。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规】《行政机关公务员处分条例》（国务院令第495号）第二十条有下列行为之一的，给予记过、记大过处分；情节较重的，给予降级或者撤职处分；情节严重的，给予开除处分：（四）其他玩忽职守、贻误工作的行为。”2.同1.3.【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801"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散装水泥发展和应用情况检查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广西壮族自治区促进散装水泥发展和应用条例》（自治区人大常委会十二届第32号公告，2014年11月28日通过，2015年1月1日起施行）第五条：县级以上人民政府确定的散装水泥主管部门负责本行政区域散装水泥、预拌混凝土、预拌砂浆发展和应用的监督管理。具体监督管理工作由散装水泥管理机构承担。所需工作经费纳入本级财政预算。第二十二条：县级以上人民政府散装水泥主管部门应当加强对散装水泥发展和应用工作的组织协调和指导，提供散装水泥生产、运输、储存、使用等方面的信息咨询服务。散装水泥管理机构应当依法对散装水泥发展和应用情况进行监督检查。</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2.【规章】《广西壮族自治区行政执法程序规定》（1997年11月5日自治区人民政府第8次常务会议通过）第三十条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3.【规章】《广西壮族自治区行政执法程序规定》（1997年11月5日自治区人民政府第8次常务会议通过）第三十三条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对情节复杂或者重大违法行为给予行政处罚的，行政执法机关负责人应当集体讨论决定。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4.参照《行政处罚法》第四十条“行政处罚决定书应当在宣告后当场交付当事人；当事人不在场的，行政机关应当在七日内依照民事诉讼法的有关规定，将行政处罚决定书送达当事人。”</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1.不履行或不正确履行职责，对散装水泥发展和应用情况没有进行合法指导和监督的。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2.在监督检查中玩忽职守、徇私舞弊的。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规】《行政机关公务员处分条例》（国务院令第495号）第二十条有下列行为之一的，给予记过、记大过处分；情节较重的，给予降级或者撤职处分；情节严重的，给予开除处分：（四）其他玩忽职守、贻误工作的行为。”2.同1.3.【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45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行政强制</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在电力设施周围或电力设施保护区内进行可能危及电力设施安全作业的强制</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1.《中华人民共和国电力法》（1995年12月28日主席令第90号公布，自1996年4月1日起施行，2018年12月29日第十三届全国人民代表大会常务委员会第七次会议修正）第五十二条第二款 在电力设施周围进行爆破及其他可能危及电力设施安全的作业的，应当按照国务院有关电力设施保护的规定，经批准并采取确保电力设施安全的措施后，方可进行作业。第五十四条 任何单位和个人需要在依法划定的电力设施保护区内进行可能危及电力设施安全的作业时，应当经电力管理部门批准并采取安全措施后，方可进行作业。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第六十八条 违反本法第五十二条第二款和第五十四条规定，未经批准或者未采取安全措施在电力设施周围或者在依法划定的电力设施保护区内进行作业，危及电力设施安全的，由电力管理部门责令停止作业、恢复原状并赔偿损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2.《电力设施保护条例》（1987年9月15日国务院发布，自1987年9月15日起施行，2011年1月8日国务院令第588号修改）第二十六条 违反本条例规定，未经批准或未采取安全措施，在电力设施周围或在依法划定的电力设施保护区内进行爆破或其他作业，危及电力设施安全的，由电力管理部门责令停止作业、恢复原状并赔偿损失。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第二十八条违反本条例规定，在依法划定的电力设施保护区内进行烧窑、烧荒、抛锚、拖锚、炸鱼、挖沙作业，危及电力设施安全的，由电力管理部门责令停止作业、恢复原状并赔偿损失。</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1.立案责任：检查发现未经批准在电力设施周围或在依法划定的电力设施保护区内进行作业的，予以立案并责令停止作业。</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2.告知责任：告知当事人拟实施行政强制措施的决定及事实、理由或证据；当事人依法享有的陈诉权、申辩权。</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3.执行责任：依照生效的行政强制措施决定，对违法行为强制停止作业、恢复原状并赔偿损失。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4.解除责任：及时作出解除停止作业决定。</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1.【法律】《行政强制法》（2011年6月30日通过）第十八条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二十四条　行政机关决定实施查封、扣押的，应当履行本法第十八条规定的程序，制作并当场交付查封、扣押决定书和清单。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2.【法律】《行政强制法》（2011年6月30日通过）第二十六条　对查封、扣押的场所、设施或者财物，行政机关应当妥善保管，不得使用或者损毁；造成损失的，应当承担赔偿责任。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3.【法律】《行政强制法》（2011年6月30日通过）第二十五条　查封、扣押的期限不得超过三十日；情况复杂的，经行政机关负责人批准，可以延长，但是延长期限不得超过三十日。法律、行政法规另有规定的除外。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延长查封、扣押的决定应当及时书面告知当事人，并说明理由。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4【法律】《行政强制法》（2011年6月30日通过）第二十七条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1.无法定依据或者超越法定权限实施行政强制的；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2.违反法定程序实施行政强制的；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3.不具备行政执法资格实施行政强制的；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4.在实施行政强制过程中滥用职权、玩忽职守、徇私舞弊的；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5.利用行政强制权为单位或者个人谋取利益的；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对阻碍、拒绝节能监察的行政处罚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十二条县级以上人民政府管理节能工作的部门和有关部门应当在各自的职责范围内，加强对节能法律、法规和节能标准执行情况的监督检查，依法查处违法用能行为。《广西壮族自治区实施&lt;中华人民共和国节约能源法&gt;办法》（2013年5月30日自治区十二届人大公告第7号公布自2013年9月1日起施行）第三十四条用能单位阻碍或者拒绝接受节能监督检查的，由县级以上人民政府有关节能监督管理部门按照职权予以警告，责令限期改正；逾期不改正的，可以处五千元以上五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1.立案阶段责任：受案部门在对报案、控告、举报、群众扭送或者违法嫌疑人投案，以及其他行政主管部门、司法机关移送的案件，应当及时受理。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6.送达阶段责任：行政处罚决定书应依法按时送达当事人。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2"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对重点用能单位无正当理由拒不落实整改要求或者整改没有达到要求的处罚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五十四条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第八十三条重点用能单位无正当理由拒不落实本法第五十四条规定的整改要求或者整改没有达到要求的，由管理节能工作的部门处十万元以上三十万元以下罚款。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1.立案阶段责任：受案部门在对报案、控告、举报、群众扭送或者违法嫌疑人投案，以及其他行政主管部门、司法机关移送的案件，应当及时受理。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6.送达阶段责任：行政处罚决定书应依法按时送达当事人。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6.在行政处罚过程中发生腐败行为的或使用或者损毁扣押的财物，对当事人造成损失的；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7.其他违反法律法规和规章以及规范性文件规定的行为。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5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对使用国家明令淘汰的用能设备或者生产工艺的处罚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1.《中华人民共和国节约能源法》（主席令第九十号，1997年11月1日发布，1998年1月1日施行， 2016年7月2日主席令第四十八号修改，自2008年4月1日施行）第七十一条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中华人民共和国循环经济促进法》（2008国家主席令第4号，2008年8月29日发布，自2009年1月1日起施行）第五十条生产、销售列入淘汰名录的产品、设备的，依照《中华人民共和国产品质量法》的规定处罚。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  </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1.立案阶段责任：受案部门在对报案、控告、举报、群众扭送或者违法嫌疑人投案，以及其他行政主管部门、司法机关移送的案件，应当及时受理。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6.送达阶段责任：行政处罚决定书应依法按时送达当事人。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6.在行政处罚过程中发生腐败行为的或使用或者损毁扣押的财物，对当事人造成损失的；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7.其他违反法律法规和规章以及规范性文件规定的行为。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2"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对生产单位超过单位产品能耗限额标准用能的处罚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七十二条生产单位超过单位产品能耗限额标准用能，情节严重，经限期治理逾期不治理或者没有达到治理要求的，可以由管理节能工作的部门提出意见，报请本级人民政府按照国务院规定的权限责令停业整顿或者关闭。</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1.立案阶段责任：受案部门在对报案、控告、举报、群众扭送或者违法嫌疑人投案，以及其他行政主管部门、司法机关移送的案件，应当及时受理。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6.送达阶段责任：行政处罚决定书应依法按时送达当事人。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64"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对重点用能单位未按照规定设立能源管理岗位并报管理节能工作的部门和有关部门备案的处罚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八十四条重点用能单位未按照本法规定设立能源管理岗位，聘任能源管理负责人，并报管理节能工作的部门和有关部门备案的，由管理节能工作的部门责令改正；拒不改正的，处一万元以上三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1.立案阶段责任：受案部门在对报案、控告、举报、群众扭送或者违法嫌疑人投案，以及其他行政主管部门、司法机关移送的案件，应当及时受理。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6.送达阶段责任：行政处罚决定书应依法按时送达当事人。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numPr>
                <w:ilvl w:val="0"/>
                <w:numId w:val="1"/>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8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对无偿向本单位职工提供能源或者能源消费实行包费制的处罚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2016年7月2日主席令第四十八号修改，自2008年4月1日施行）第七十七条 违反本法规定，无偿向本单位职工提供能源或者对能源消费实行包费制的，由管理节能工作的部门责令限期改正；逾期不改正的，处五万元以上二十万元以下罚款。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1.立案阶段责任：受案部门在对报案、控告、举报、群众扭送或者违法嫌疑人投案，以及其他行政主管部门、司法机关移送的案件，应当及时受理。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6.送达阶段责任：行政处罚决定书应依法按时送达当事人。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8.法律法规规定的其他责任。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2"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对未按照规定报送能源利用状况报告或者报告内容不实的处罚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2016年7月2日主席令第四十八号修改，自2008年4月1日施行）第八十二条 重点用能单位未按照本法规定报送能源利用状况报告或者报告内容不实的，由管理节能工作的部门责令限期改正；逾期不改正的，处一万元以上五万元以下罚款。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1.立案阶段责任：发现根据举报控告的违法行为或者上报移送的违法案件以及涉嫌违反《中华人民共和国节约能源法》等相关规定的违法行为，及时制止并予以审查，决定是否立案。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4.告知阶段责任：做出行政处罚决定前，应制作《行政处罚告知书》，送达当事人，告知违法事实及其享有的陈述、申辩等权利。拟作出较大数额罚款的，当事人要求听证的，应当组织听证。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2"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对固定资产投资项目建设单位开工建设不符合强制性节能标准的项目或者将该项目投入生产、使用的处罚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2016年7月2日主席令第四十八号修改，自2008年4月1日施行）第十五条 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                                                                    第六十八条第二款 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1.立案阶段责任：发现根据举报控告的违法行为或者上报移送的违法案件以及涉嫌违反《中华人民共和国节约能源法》等相关规定的违法行为，及时制止并予以审查，决定是否立案。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4.告知阶段责任：做出行政处罚决定前，应制作《行政处罚告知书》，送达当事人，告知违法事实及其享有的陈述、申辩等权利。拟作出责令停产停业、吊销许可证或执照，当事人要求听证的，应当组织听证。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8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14</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对节能服务机构提供虚假信息的处罚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《中华人民共和国节约能源法》（主席令第九十号，1997年11月1日发布，1998年1月1日施行， 2016年7月2日主席令第四十八号修改，自2008年4月1日施行）第七十六条 从事节能咨询、设计、评估、检测、审计、认证等服务的机构提供虚假信息的，由管理节能工作的部门责令改正，没收违法所得，并处五万元以上十万元以下罚款。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1.立案阶段责任：发现根据举报控告的违法行为或者上报移送的违法案件以及涉嫌违反《中华人民共和国节约能源法》等相关规定的违法行为，及时制止并予以审查，决定是否立案。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做出行政处罚决定前，应制作《行政处罚告知书》，送达当事人，告知违法事实及其享有的陈述、申辩等权利。拟作出责令停产停业、吊销许可证或执照、较大数额罚款的，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1.不按照法定条件或法定程序对违反节能法行为实施行政处罚的；没有法律和事实依据实施行政处罚的；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2.擅自改变处罚幅度、范围的；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3.执法人员玩忽职守，对应当予以制止和处罚的违法行为不予以制止、处罚，致使公民、法人或其他组织的合法利益、公共利益和社会秩序遭受损害的；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4.徇私舞弊、包庇、纵容用能违法行为的；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5.违法对当事人进行处罚不使用罚款、没收财物单据或者使用非法定部门制发的罚款、没收财物单据的；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6.在行政处罚过程中发生腐败行为的或使用、损毁扣押的财物，对当事人造成损失的；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7.其他违反法律法规、规章以及规范性文件规定的行为。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5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15</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对使用国家明令淘汰的电力设备和技术进行电力建设项目的处罚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《中华人民共和国电力法》（1995年12月28日主席令第90号公布，自1996年4月1日起施行，2018年12月29日第十三届全国人民代表大会常务委员会第七次会议修正）第十四条  电力建设项目应当符合电力发展规划，符合国家电力产业政策。电力建设项目不得使用国家明令淘汰的电力设备和技术。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 第六十二条第二款  违反本法第十四条规定，电力建设项目使用国家明令淘汰的电力设备和技术的，由电力管理部门责令停止使用，没收国家明令淘汰的电力设备，并处五万元以下的罚款。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2"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对未经许可从事供电或者变更供电营业区行为的处罚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1.《中华人民共和国电力法》（1995年12月28日主席令第90号公布，自1996年4月1日起施行，2018年12月29日第十三届全国人民代表大会常务委员会第七次会议修正）第二十五条 供电企业在批准的供电营业区内向用户供电。供电营业区的划分，应当考虑电网的结构和供电合理性等因素。一个供电营业区内只设立一个供电营业机构。供电营业区的设立、变更，由供电企业提出申请，电力管理部门依据职责和管理权限，会同同级有关部门审查批准后，发给《电力业务许可证》。供电营业区设立、变更的具体办法，由国务院电力管理部门制定。  第六十三条  违反本法第二十五条规定，未经许可，从事供电或者变更供电营业区的，由电力管理部门责令改正，没收违法所得，可以并处违法所得五倍以下的罚款。</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2.《电力供应与使用条例》（1996年4月17日国务院令第196号发布，自1996年9月1日起施行，2016年2月6日国务院令第666号修改）第三十八条 违反本条例规定，有下列行为之一的，由电力管理部门责令改正，没收违法所得，可以并处违法所得5倍以下的罚款：（一）未按照规定取得《供电营业许可证》，从事电力供应业务的；（二）擅自伸入或者跨越供电营业区供电的；（三）擅自向外转供电的。 </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0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对违法拒绝供电或中断供电的处罚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1.《中华人民共和国电力法》（1995年12月28日主席令第90号公布，自1996年4月1日起施行，2018年12月29日第十三届全国人民代表大会常务委员会第七次会议修正）第二十六条 供电营业区内的供电营业机构，对本营业区内的用户有按照国家规定供电的义务；不得违反国家规定对其营业区内申请用电的单位和个人拒绝供电。申请新装用电、临时用电、增加用电容量、变更用电和终止用电，应当依照规定的程序办理手续。供电企业应当在其营业场所公告用电的程序、制度和收费标准，并提供用户须知资料。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第二十九条 供电企业在发电、供电系统正常的情况下，应当连续向用户供电，不得中断。因供电设施检修、依法限电或者用户违法用电等原因，需要中断供电时，供电企业应当按照国家有关规定事先通知用户。用户对供电企业中断供电有异议的，可以向电力管理部门投诉；受理投诉的电力管理部门应当依法处理。第六十四条 违反本法第二十六条、第二十九条规定，拒绝供电或者中断供电的，由电力管理部门责令改正，给予警告；情节严重的，对有关主管人员和直接责任人员给予行政处分。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2.《供用电监督管理办法》（1996年5月19日电力工业部令第4号发布，自1996年9月起施行，2011年6月30日国家发展和改革委员会令第10号修改）第二十六条 供电企业未按《电力法》和国家有关规定中规定的时间通知用户或进行公告，而对用户中断供电的，电力管理部门责令其改正，给予警告；情节严重的，对有关主管人员和直接责任人员给予行政处分。</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0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对危害供电、用电安全或者扰乱供电、用电秩序的处罚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1.《中华人民共和国电力法》（1995年12月28日主席令第90号公布，自1996年4月1日起施行，2018年12月29日第十三届全国人民代表大会常务委员会第七次会议修正）第三十二条  用户用电不得危害供电、用电安全和扰乱供电、用电秩序。对危害供电、用电安全和扰乱供电、用电秩序的，供电企业有权制止。第六十五条  违反本法第三十二条规定，危害供电、用电安全或者扰乱供电、用电秩序的，由电力管理部门责令改正，给予警告；情节严重或者拒绝改正的，可以中止供电，可以并处五万元以下的罚款。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97"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对危害发电设施、变电设施和电力线路设施的处罚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《电力设施保护条例》（1987年9月15日国务院发布，自1987年9月15日起施行，2011年1月8日国务院令第588号修改）第二十七条  违反本条例规定，危害发电设施、变电设施和电力线路设施的，由电力管理部门责令改正；拒不改正的，处1万元以下的罚款。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5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对盗窃电能的处罚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《中华人民共和国电力法》（1995年12月28日主席令第90号公布，自1996年4月1日起施行，2018年12月29日第十三届全国人民代表大会常务委员会第七次会议修正）第七十一条  盗窃电能的，由电力管理部门责令停止违法行为，追缴电费并处应交电费五倍以下的罚款；构成犯罪的，依照刑法有关规定追究刑事责任。</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5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对用户改变用电类别未告知供电企业的处罚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《广西壮族自治区供电用电办法》（2008年9月25日广西壮族自治区人民政府令第42号公布 ， 自2009年1月1日起施行，2016年9月26日广西壮族自治区人民政府令第112号修改）第二十三条  违反本办法规定，用户改变用电类别未告知供电企业的，由县级以上人民政府电力管理部门责令改正，给予警告，并处5000元以上3万元以下罚款。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96"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对用户用电违法违规行为的处罚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《广西壮族自治区供电用电办法》（2008年9月25日广西壮族自治区人民政府令第42号公布，自2009年1月1日起施行，2016年9月26日广西壮族自治区人民政府令第112号修改）第十九条 用户应当遵守下列规定：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（一）签订供用电合同；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（二）按照合同规定的用电类别用电；</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（三）按时交纳电费；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（四）使用合格的配用电设施并保证其运行安全；</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（五）使用经法定的计量检定机构认可的用电计量装置；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（六）注入电网的谐波电流以及冲击负荷、非对称负荷等对电能质量的污染不得超过国家标准；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（七）不得擅自拆封、更改、调整供电企业安装的用电计量装置；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（八）其他法律、法规、规章的有关规定。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用户违反前款规定用电的，供电企业应当及时督促改正，可以根据违规事实和造成的后果追缴电费，并按照有关规定或者合同约定收取违约使用电费和其他费用；情节严重的，可以按照国家规定的程序停止供电。</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第二十六条  违反本办法第十九条第一款（三）、（四）、（五）、（六）项规定的，由县级以上人民政府电力管理部门责令改正，对居民用户可处1000元以下罚款；对单位用户可处3000元以上3万元以下的罚款。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2.调查责任：依法回避；两人以上出示执法证件；制作笔录、收集证据；允许辩解陈述；保守有关秘密。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5.决定责任：制作行政处罚决定书，载明违法事实和证据、处罚依据和内容、申请行政复议或提起行政诉讼的途径和期限等内容（逾期不履行处罚决定的后果）。</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8.监管责任：对行政处罚等情况的监督检查。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9.其他法律法规规章文件规定应履行的责任。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实施行政处罚，有下列情形之一的，应承担相应的责任：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1.没有法律和事实依据实施行政处罚的；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2.执法人员玩忽职守，对应当予以制止和处罚的违法行为不予制止、处罚，致使公民、法人或社会合法权益、公共利益遭受损害的；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3.不具备行政执法资格实施行政处罚的；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4.擅自改变行政处罚种类、幅度的以及违反法定的行政处罚程序的；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5.违反“罚缴分离”规定，擅自收取罚款的以及截留、私分或者变相私分罚款的；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6.符合听证条件、行政管理相对人要求听证，应予组织听证而不组织听证的；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438"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23</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对禁止现场搅拌区域内建设工程使用袋装水泥、现场搅拌混凝土或者砂浆的处罚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1.《广西壮族自治区促进散装水泥发展和应用条例》（2014年11月28日自治区人大常委会十二届第32号公布，自2015年1月1日起施行）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第十三条 设区的市、县级人民政府散装水泥主管部门应当会同有关部门，按照国家和自治区有关规定，结合本地具体情况，划定禁止现场搅拌混凝土或者砂浆的具体区域和起始时间，报本级人民政府批准并向社会公布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禁止现场搅拌区域内的建设工程，禁止使用袋装水泥、现场搅拌混凝土或者砂浆。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第二十八条 违反本条例第十三条第二款规定，使用袋装水泥、现场搅拌混凝土或者砂浆的，由县级以上人民政府散装水泥主管部门责令限期改正，并按照以下规定予以处罚：（一）使用袋装水泥的，按照每吨处二百元以上三百元以下罚款；（二）现场搅拌混凝土的，按照每立方米处五十元以上一百元以下罚款；（三）现场搅拌砂浆的，按照每吨处五十元以上一百元以下罚款。</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因违法行为人虚报、伪造或者拒不提供相关数据资料，致使袋装水泥、现场搅拌混凝土或者砂浆使用量无法计算的，按照建筑施工面积或者砌砖、抹灰作业面积处每平方米二十元以上三十元以下罚款。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4.告知阶段责任：作出行政处罚决定前，应制作《行政处罚告知书》，送达当事人，告知违法事实及其享有的陈述、申辩等权利。当事人要求听证的，应当组织听证。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（一）未依法履行监督管理职责的；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（二）违反法律、行政法规的规定，采取资质管理等措施对散装水泥、预拌混凝土和预拌砂浆的生产、销售、使用进行干预和限制的；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（三）限定或者变相限定行政管理相对人购买、使用指定的水泥、预拌混凝土、预拌砂浆和水泥制品的；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（四）玩忽职守、滥用职权、徇私舞弊等其他违法行为的。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80"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24</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对禁止现场搅拌区域外建设工程使用散装水泥未达规定比例的处罚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1.《广西壮族自治区促进散装水泥发展和应用条例》（2014年11月28日自治区人大常委会十二届第32号公布，自2015年1月1日起施行）第十四条 禁止现场搅拌混凝土或者砂浆区域外的建设工程，应当遵守下列规定：（一）国家和自治区重点建设工程、房地产开发建设工程、经济开发区（工业园区）内的建设工程，使用散装水泥（含预拌混凝土、预拌砂浆折算水泥量）应当至少达到其水泥使用总量的百分之九十；（二）水泥使用总量在三百吨以上或者房屋建设面积在一千五百平方米以上的其他建设工程，使用散装水泥（含预拌混凝土、预拌砂浆折算水泥量）应当至少达到其水泥使用总量的百分之八十；（三）水泥使用总量在一百五十吨以上三百吨以下或者房屋建设面积在五百平方米以上一千五百平方米以下的其他建设工程，使用散装水泥（含预拌混凝土、预拌砂浆折算水泥量）应当至少达到其水泥使用总量的百分之六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第二十九条 违反本条例第十四条规定，使用散装水泥（含预拌混凝土或者预拌砂浆折算水泥量）未达到规定的最低比例标准的，由县级以上人民政府散装水泥主管部门按照其低于规定比例的数量处每吨二百元以上三百元以下的罚款。</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因违法行为人虚报、伪造或者拒不提供相关数据资料，使散装水泥使用量（含预拌混凝土或者预拌砂浆折算水泥量）无法计算的，按照建设工程建筑施工面积处每平方米二十元以上三十元以下罚款。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4.告知阶段责任：作出行政处罚决定前，应制作《行政处罚告知书》，送达当事人，告知违法事实及其享有的陈述、申辩等权利。当事人要求听证的，应当组织听证。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一）未依法履行监督管理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numPr>
                <w:ilvl w:val="0"/>
                <w:numId w:val="2"/>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违反法律、行政法规的规定，采取资质管理等措施对散装水泥、预拌混凝土和预拌砂浆的生产、销售、使用进行干预和限制的；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（三）限定或者变相限定行政管理相对人购买、使用指定的水泥、预拌混凝土、预拌砂浆和水泥制品的；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（四）玩忽职守、滥用职权、徇私舞弊等其他违法行为的。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64"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25</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对预拌混凝土生产企业、预拌砂浆生产企业、水泥制品（构件）生产企业生产不使用或者不全部使用散装水泥的处罚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1.《广西壮族自治区促进散装水泥发展和应用条例》（2014年11月28日自治区人大常委会十二届第32号公布，自2015年1月1日起施行）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第十五条 预拌混凝土生产企业、预拌砂浆生产企业、水泥制品（构件）生产企业，应当全部使用散装水泥。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第三十条 违反本条例第十五条规定，预拌混凝土生产企业、预拌砂浆生产企业、水泥制品（构件）生产企业生产不使用或者不全部使用散装水泥的，由县级以上人民政府散装水泥主管部门责令改正，并处每吨袋装水泥二百元以上三百元以下的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4.告知阶段责任：作出行政处罚决定前，应制作《行政处罚告知书》，送达当事人，告知违法事实及其享有的陈述、申辩等权利。当事人要求听证的，应当组织听证。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行政处罚法》（1996年中华人民共和国主席令第63号公布，2017年9月1日中华人民共和国主席令第七十六号修改后公布，自2018年1月1日起试行）第十五条“行政处罚由具有行政处罚权的行政机关在法定职权范围内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（一）未依法履行监督管理职责的；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（二）违反法律、行政法规的规定，采取资质管理等措施对散装水泥、预拌混凝土和预拌砂浆的生产、销售、使用进行干预和限制的；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（三）限定或者变相限定行政管理相对人购买、使用指定的水泥、预拌混凝土、预拌砂浆和水泥制品的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（四）玩忽职守、滥用职权、徇私舞弊等其他违法行为的。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对不按照规定报送生产、销售、采购散装水泥、预拌混凝土、预拌砂浆票据和相关资料的生产企业、建设工程的处罚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1.《广西壮族自治区促进散装水泥发展和应用条例》（2014年11月28日自治区人大常委会十二届第32号公布，自2015年1月1日起施行）第二十六条 水泥生产企业、预拌混凝土和预拌砂浆生产企业、水泥制品（构件）生产企业，以及依照本条例规定应当使用散装水泥、预拌混凝土和预拌砂浆的建设工作，应当按照国家和自治区的有关规定，向当地的散装水泥管理机构保送生产、销售、采购散装水泥、预拌混凝土、预拌砂浆的票据和相关资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第三十一条 违反本条例第二十六条规定，水泥生产企业、预拌混凝土和预拌砂浆生产企业、水泥制品（构件）生产企业，以及依照本条例规定应当使用散装水泥、预拌混凝土和预拌砂浆的建设单位，不按照规定报送生产、销售、采购散装水泥、预拌混凝土、预拌砂浆的票据和相关资料的，由县级以上人民政府散装水泥主管部门责令限期改正；逾期不改正的，处一万元以上五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1.立案阶段责任：发现根据举报控告的违法行为或者上报移送的违法案件，及时制止并予以审查，决定是否立案。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2.调查阶段责任：指定专人负责；依法回避；两人以上出示执法证件；制作笔录、收集证据；允许辩解陈述；保守有关秘密。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4.告知阶段责任：作出行政处罚决定前，应制作《行政处罚告知书》，送达当事人，告知违法事实及其享有的陈述、申辩等权利。当事人要求听证的，应当组织听证。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7.执行阶段责任：监督当事人在决定期限内履行义务；书面催告当事人及时履行处罚决定；依法申请人民法院强制执行。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-1【法律】《行政处罚法》（1996年中华人民共和国主席令第63号公布，2017年9月1日中华人民共和国主席令第七十六号修改后公布，自2018年1月1日起试行）第十五条“行政处罚由具有行政处罚权的行政机关在法定职权范围内实施。”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行政处罚法》（1996年中华人民共和国主席令第63号公布，2017年9月1日中华人民共和国主席令第七十六号修改后公布，自2018年1月1日起试行）第二十条“行政处罚由违法行为发生地的县级以上地方人民政府具有行政处罚权的行政机关管辖。法律、行政法规另有规定的除外。”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-3【法律】《行政处罚法》（1996年中华人民共和国主席令第63号公布，2017年9月1日中华人民共和国主席令第七十六号修改后公布，自2018年1月1日起试行）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2.【法律】《行政处罚法》（1996年中华人民共和国主席令第63号公布，2017年9月1日中华人民共和国主席令第七十六号修改后公布，自2018年1月1日起试行）第三十六条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4-1【法律】《行政处罚法》（1996年中华人民共和国主席令第63号公布，2017年9月1日中华人民共和国主席令第七十六号修改后公布，自2018年1月1日起试行）第三十一条 “行政机关在作出行政处罚决定之前，应当告知当事人作出行政处罚决定的事实、理由及依据，并告知当事人依法享有的权利。”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-2【法律】《行政处罚法》（1996年中华人民共和国主席令第63号公布，2017年9月1日中华人民共和国主席令第七十六号修改后公布，自2018年1月1日起试行）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5-1【法律】《行政处罚法》（1996年中华人民共和国主席令第63号公布，2017年9月1日中华人民共和国主席令第七十六号修改后公布，自2018年1月1日起试行）第三十八条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-2【法律】《行政处罚法》（1996年中华人民共和国主席令第63号公布，2017年9月1日中华人民共和国主席令第七十六号修改后公布，自2018年1月1日起试行）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律】《行政处罚法》（1996年中华人民共和国主席令第63号公布，2017年9月1日中华人民共和国主席令第七十六号修改后公布，自2018年1月1日起试行）第四十条“行政处罚决定书应当在宣告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7-1【法律】《行政处罚法》（1996年中华人民共和国主席令第63号公布，2017年9月1日中华人民共和国主席令第七十六号修改后公布，自2018年1月1日起试行）第四十四条 “行政处罚决定依法作出后，当事人应当在行政处罚决定的极限内予以履行”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-2【法律】《行政处罚法》（1996年中华人民共和国主席令第63号公布，2017年9月1日中华人民共和国主席令第七十六号修改后公布，自2018年1月1日起试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（一）未依法履行监督管理职责的；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（二）违反法律、行政法规的规定，采取资质管理等措施对散装水泥、预拌混凝土和预拌砂浆的生产、销售、使用进行干预和限制的；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（三）限定或者变相限定行政管理相对人购买、使用指定的水泥、预拌混凝土、预拌砂浆和水泥制品的；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（四）玩忽职守、滥用职权、徇私舞弊等其他违法行为的。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处罚法》（1996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1996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7"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其他行政权力</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民用爆炸物品安全生产许可证年检</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民用爆炸物品安全生产许可证年检初审转报</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1.《民用爆炸物品安全管理条例》（2006年5月10日国务院令第466号发布，自2006年9月1日起施行，2014年7月29日国务院令第653号修改）第三条 国家对民用爆炸物品的生产、销售、购买、运输和爆破作业实行许可证制度。未经许可，任何单位或者个人不得生产、销售、购买、运输民用爆炸物品，不得从事爆破作业。严禁转让、出借、转借、抵押、赠送、私藏或者非法持有民用爆炸物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2.《民用爆炸物品安全生产许可实施办法》（2015年5月19日工业和信息化部令第30号发布，自2015年6月30日起施行）第三条 工业和信息化部负责指导、监督全国民用爆炸物品生产企业安全生产许可的审批和管理工作。省、自治区、直辖市人民政府民用爆炸物品行业主管部门（以下简称省级民爆行业主管部门）负责民用爆炸物品生产企业安全生产许可的审批和监督管理。设区的市和县级人民政府民用爆炸物品行业主管部门在各自职责范围内依法对民用爆炸物品安全生产工作实施监督管理。设区的市和县级人民政府民用爆炸物品行业主管部门在各自职责范围内依法对民用爆炸物品安全生产工作实施监督管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为方便申请人，省级民爆行业主管部门可委托设区的市或者县级人民政府民用爆炸物品行业主管部门（以下简称初审机关）承担本行政区内民用爆炸物品生产企业安全生产许可申请的受理、初审工作。</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第十四条 《民用爆炸物品安全生产许可证》实行年检制度。民用爆炸物品生产企业应当于每年3月向省级民爆行业主管部门或者初审机关报送下列材料：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（一）《民用爆炸物品安全生产许可证年检表》（由工业和信息化部提供范本）；</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（二）落实安全生产管理责任和安全隐患整改情况；</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（三）安全生产费用提留和使用、主要负责人和安全管理人员培训、实际生产量与销售情况；</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（四）省级民爆行业主管部门要求报送的其他材料。初审机关应当在5日内完成初审工作并将相关材料报送省级民爆行业主管部门。</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1.受理责任：公示应当提交的材料，当场一次性告知补正材料，依法受理或不予受理（不予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2.审查责任：审查申请材料。</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3.决定责任：作出初审意见决定，法定告知（不予同意的应当书面告知理由）。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4.送达责任：准予同意的，将初审意见和申请人全部材料报送上级行政机关；不予同意的，送达不予同意决定书。</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5.监管责任：建立实施监督检查的运行机制和管理制度，开展定期和不定期检查，依法采取相关处置措施。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许可法》（2003年8月27日第十届全国人民代表大会常务委员会第四次会议通过）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1-2.【法律】《中华人民共和国行政许可法》（2003年8月27日第十届全国人民代表大会常务委员会第四次会议通过）第三十二条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2.【法律】《中华人民共和国行政许可法》（2003年8月27日第十届全国人民代表大会常务委员会第四次会议通过）第三十四条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3.【法律】《中华人民共和国行政许可法》（2003年8月27日第十届全国人民代表大会常务委员会第四次会议通过）第三十八条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2003年8月27日第十届全国人民代表大会常务委员会第四次会议通过）第三十四条：依法应当先经下级行政机关审查后报上级机关决定的行政许可，下级机关应当在法定期限内将初步审查意见和全部申请材料直接报送上级行政机关。上级行政机关不得要求申请人重复提供申请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5.【法律】《中华人民共和国行政许可法》（2003年8月27日第十届全国人民代表大会常务委员会第四次会议通过）第六十一条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1.对符合法定条件的申请不予受理、审查的；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rPr>
              <w:t>2.对不符合有关法律法规的，予以审查审核同意的；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3.未严格审查申报材料，造成纠纷或财产损失的；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4.监管不力或怠于履行职责的；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5.擅自增设、变更审查程序或核准条件的；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6.在审查监管中滥用职权、玩忽职守、徇私舞弊，造成较大影响的；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行政许可</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民用爆炸物品安全生产许可</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民用爆炸物品安全生产许可证新增或延续及安全生产的品种和能力、生产地址变更初审转报</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1.《民用爆炸物品安全管理条例》（2006年5月10日国务院令第466号发布，自2006年9月1日起施行，2014年7月29日国务院令第653号修改）第三条 国家对民用爆炸物品的生产、销售、购买、运输和爆破作业实行许可证制度。未经许可，任何单位或者个人不得生产、销售、购买、运输民用爆炸物品，不得从事爆破作业。严禁转让、出借、转借、抵押、赠送、私藏或者非法持有民用爆炸物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第十三条　取得《民用爆炸物品生产许可证》的企业应当在基本建设完成后，向省、自治区、直辖市人民政府民用爆炸物品行业主管部门申请安全生产许可。省、自治区、直辖市人民政府民用爆炸物品行业主管部门主管部门应当依照《安全生产许可证条例》的规定对其进行查验，对符合条件的，核发《民用爆炸物品安全生产许可证》。民用爆炸物品生产企业取得《民用爆炸物品安全生产许可证》后，方可生产民用爆炸物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2.《民用爆炸物品安全生产许可实施办法》（2015年5月19日工业和信息化部令第30号发布，自2015年6月30日起施行）第三条第二款 省、自治区、直辖市人民政府民用爆炸物品行业主管部门（以下简称省级民爆行业主管部门）负责民用爆炸物品生产企业安全生产许可的审批和监督管理。第四款 为方便申请人，省级民爆行业主管部门可委托设区的市或者县级人民政府民用爆炸物品行业主管部门（以下简称初审机关）承担本行政区内民用爆炸物品生产企业安全生产许可申请的受理、初审工作。</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第九条　取得《民用爆炸物品生产许可证》的生产企业在从事民用爆炸物品生产活动前，应当向生产作业场所所在地省级民爆行业主管部门或者初审机关提出民用爆炸物品安全生产许可申请，填写《民用爆炸物品安全生产许可证申请审批表》（一式3份，由工业和信息化部提供范本），并完整、真实地提供本办法第五条规定的相关文件、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第十一条 省级民爆行业主管部门自收到申请之日起45日内审查完毕。由初审机关初审的，初审机关应当自受理申请之日起20日内完成对申请材料的审查及必要的安全生产条件核查，并将下列材料报送省级民爆行业主管部门：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（一）《民用爆炸物品安全生产许可证申请审批表》；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（二）企业提交的全部申请材料；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（三）对申请企业安全生产条件的初审意见。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二条《民用爆炸物品安全生产许可证》有效期为3年。有效期届满需要继续从事民用爆炸物品生产活动的，应当在有效期届满前3个月向省级民爆行业主管部门或者初审机关申请延续。经省级民爆行业主管部门审查，符合民用爆炸物品安全生产许可条件的，应当在有效期届满前准予延续，并向社会公布；不符合民用爆炸物品安全生产许可条件的，不予延续，书面通知申请人并说明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第十三条第二款 安全生产的品种和能力、生产地址发生变更的，企业应当依照本办法重新申请办理《民用爆炸物品安全生产许可证》。重新核发的《民用爆炸物品安全生产许可证》有效期不变。</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1.受理责任：公示应当提交的材料，当场一次性告知补正材料，依法受理或不予受理（不予受理应当告知理由）。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2.审查责任：审查申请材料。</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3.决定责任：作出初审意见决定，法定告知（不予同意的应当书面告知理由）。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4.送达责任：准予同意的，将初审意见和申请人全部材料报送上级行政机关；不予同意的，送达不予同意决定书。</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5.监管责任：建立实施监督检查的运行机制和管理制度，开展定期和不定期检查，依法采取相关处置措施。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许可法》（2003年8月27日第十届全国人民代表大会常务委员会第四次会议通过）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1-2.【法律】《中华人民共和国行政许可法》（2003年8月27日第十届全国人民代表大会常务委员会第四次会议通过）第三十二条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2.【法律】《中华人民共和国行政许可法》（2003年8月27日第十届全国人民代表大会常务委员会第四次会议通过）第三十四条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3.【法律】《中华人民共和国行政许可法》（2003年8月27日第十届全国人民代表大会常务委员会第四次会议通过）第三十八条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2003年8月27日第十届全国人民代表大会常务委员会第四次会议通过）第三十四条：依法应当先经下级行政机关审查后报上级机关决定的行政许可，下级机关应当在法定期限内将初步审查意见和全部申请材料直接报送上级行政机关。上级行政机关不得要求申请人重复提供申请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5.【法律】《中华人民共和国行政许可法》（2003年8月27日第十届全国人民代表大会常务委员会第四次会议通过）第六十一条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1.对符合法定条件的申请不予受理、审查的；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2.对不符合有关法律法规的，予以审查审核同意的；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3.未严格审查申报材料，造成纠纷或财产损失的；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4.监管不力或怠于履行职责的；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5.擅自增设、变更审查程序或核准条件的；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6.在审查监管中滥用职权、玩忽职守、徇私舞弊，造成较大影响的；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eastAsia="仿宋_GB2312" w:cs="仿宋_GB2312"/>
                <w:snapToGrid w:val="0"/>
                <w:color w:val="000000"/>
                <w:sz w:val="20"/>
                <w:szCs w:val="20"/>
              </w:rPr>
            </w:pPr>
            <w:r>
              <w:rPr>
                <w:rFonts w:hint="eastAsia" w:ascii="方正书宋_GBK" w:hAnsi="宋体" w:eastAsia="方正书宋_GBK" w:cs="宋体"/>
                <w:color w:val="000000"/>
                <w:kern w:val="0"/>
                <w:sz w:val="20"/>
                <w:szCs w:val="20"/>
              </w:rPr>
              <w:t>29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eastAsia="仿宋_GB2312" w:cs="仿宋_GB2312"/>
                <w:snapToGrid w:val="0"/>
                <w:color w:val="000000"/>
                <w:sz w:val="20"/>
                <w:szCs w:val="20"/>
              </w:rPr>
            </w:pPr>
            <w:r>
              <w:rPr>
                <w:rFonts w:hint="eastAsia" w:ascii="方正书宋_GBK" w:hAnsi="宋体" w:eastAsia="方正书宋_GBK" w:cs="宋体"/>
                <w:color w:val="000000"/>
                <w:kern w:val="0"/>
                <w:sz w:val="20"/>
                <w:szCs w:val="20"/>
              </w:rPr>
              <w:t>其他行政权力</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民用爆炸物品安全生产许可证企业名称、注册地址、法定代表人、登记类型的变更初审转报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color w:val="000000"/>
                <w:kern w:val="0"/>
                <w:sz w:val="20"/>
                <w:szCs w:val="20"/>
              </w:rPr>
            </w:pP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1.《民用爆炸物品安全管理条例》（2006年5月10日国务院令第466号发布，自2006年9月1日起施行，2014年7月29日国务院令第653号修改）第三条 国家对民用爆炸物品的生产、销售、购买、运输和爆破作业实行许可证制度。未经许可，任何单位或者个人不得生产、销售、购买、运输民用爆炸物品，不得从事爆破作业。严禁转让、出借、转借、抵押、赠送、私藏或者非法持有民用爆炸物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第十三条　取得《民用爆炸物品生产许可证》的企业应当在基本建设完成后，向省、自治区、直辖市人民政府民用爆炸物品行业主管部门申请安全生产许可。省、自治区、直辖市人民政府民用爆炸物品行业主管部门主管部门应当依照《安全生产许可证条例》的规定对其进行查验，对符合条件的，核发《民用爆炸物品安全生产许可证》。民用爆炸物品生产企业取得《民用爆炸物品安全生产许可证》后，方可生产民用爆炸物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2.《民用爆炸物品安全生产许可实施办法》（2015年5月19日工业和信息化部令第30号发布，自2015年6月30日起施行）第十三条 《民用爆炸物品安全生产许可证》有效期内，企业名称、注册地址、法定代表人、登记类型发生变更的，企业应当自《民用爆炸物品生产许可证》变更之日起20日内向省级民爆行业主管部门提出《民用爆炸物品安全生产许可证》变更申请，省级民爆行业主管部门应当在10日内完成变更手续，并将结果告知初审机关。</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1.受理责任：公示应当提交的材料，当场一次性告知补正材料，依法受理或不予受理（不予受理应当告知理由）。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2.审查责任：审查申请材料。</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3.决定责任：作出初审意见决定，法定告知（不予同意的应当书面告知理由）。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4.送达责任：准予同意的，将初审意见和申请人全部材料报送上级行政机关；不予同意的，送达不予同意决定书。</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5.监管责任：建立实施监督检查的运行机制和管理制度，开展定期和不定期检查，依法采取相关处置措施。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许可法》（2003年8月27日第十届全国人民代表大会常务委员会第四次会议通过）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1-2.【法律】《中华人民共和国行政许可法》（2003年8月27日第十届全国人民代表大会常务委员会第四次会议通过）第三十二条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2.【法律】《中华人民共和国行政许可法》（2003年8月27日第十届全国人民代表大会常务委员会第四次会议通过）第三十四条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3.【法律】《中华人民共和国行政许可法》（2003年8月27日第十届全国人民代表大会常务委员会第四次会议通过）第三十八条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2003年8月27日第十届全国人民代表大会常务委员会第四次会议通过）第三十四条：依法应当先经下级行政机关审查后报上级机关决定的行政许可，下级机关应当在法定期限内将初步审查意见和全部申请材料直接报送上级行政机关。上级行政机关不得要求申请人重复提供申请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5.【法律】《中华人民共和国行政许可法》（2003年8月27日第十届全国人民代表大会常务委员会第四次会议通过）第六十一条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1.对符合法定条件的申请不予受理、审查的；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2.对不符合有关法律法规的，予以审查审核同意的；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3.未严格审查申报材料，造成纠纷或财产损失的；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4.监管不力或怠于履行职责的；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5.擅自增设、变更审查程序或核准条件的；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6.在审查监管中滥用职权、玩忽职守、徇私舞弊，造成较大影响的；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7.其他违反法律法规规定的行为。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对发卡企业开展单用途商业预付卡未按规定备案行为的处罚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【规章】《单用途商业预付卡管理办法（试行）》（商务部令2012年第9号,2012年9月21日公布，自2012年11月1日起施行）第七条 发卡企业应在开展单用途卡业务之日起31日内按照下列规定办理备案：（一）集团发卡企业和品牌发卡企业向其工商登记注册地省、自治区、直辖市人民政府商务主管部门备案；（二）规模发卡企业向其工商登记注册地设区的市人民政府商务主管部门备案；（三）其他发卡企业向其工商登记注册地县（市、区）人民政府商务主管部门备案。第三十六条 发卡企业违反本办法第七条规定的，由违法行为发生地县级以上地方人民政府商务主管部门责令限期改正；逾期仍不改正的，处以1万元以上3万元以下罚款。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对发卡企业或售卡企业违反单用途商业预付卡发行与服务相关规定行为的处罚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【规章】《单用途商业预付卡管理办法（试行）》（商务部令2012年第9号，2012年9月21日公布，自2012年11月1日起施行）第十四条 发卡企业或售卡企业应公示或向购卡人提供单用途卡章程，并应购卡人要求签订购卡协议。发卡企业或售卡企业应履行提示告知义务，确保购卡人知晓并认可单用途卡章程或协议内容。单用途卡章程和购卡协议应包括以下内容：（一）单用途卡的名称、种类和功能；（二）单用途卡购买、充值、使用、退卡方式，记名卡还应包括挂失、转让方式；（三）收费项目和标准； （四）当事人的权利、义务；（五）纠纷处理原则和违约责任；（六）相关法律法规规章和规范性文件规定的其他事项。 第十五条 个人或单位购买（含充值，下同）记名卡的，或一次性购买1万元（含）以上不记名卡的，发卡企业或售卡企业应要求购卡人及其代理人出示有效身份证件，并留存购卡人及其代理人姓名或单位名称、有效身份证件号码和联系方式。个人有效身份证件包括居民身份证、户口簿、军人身份证件、武警身份证件、港澳台居民通行证、护照等。单位有效身份证件包括营业执照、事业单位法人证书、税务登记证、组织机构代码证等。</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第十六条 发卡企业和售卡企业应保存购卡人的登记信息5年以上。发卡企业和售卡企业应对购卡人及其代理人的身份信息和交易信息保密，除法律另有规定外，不得向第三方提供。</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第十七条 单位一次性购买单用途卡金额达5000元（含）以上或个人一次性购卡金额达5万元（含）以上的，以及单位或个人采用非现场方式购卡的，应通过银行转账，不得使用现金，发卡企业或售卡企业应对转出、转入账户名称、账号、金额等进行逐笔登记。发卡企业和售卡企业应严格按照国家有关规定开具发票。</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第十八条 单张记名卡限额不得超过5000元，单张不记名卡限额不得超过1000元。单张单用途卡充值后资金余额不得超过前款规定的限额。 第十九条 记名卡不得设有效期；不记名卡有效期不得少于3年。发卡企业或售卡企业对超过有效期尚有资金余额的不记名卡应提供激活、换卡等配套服务。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第二十条 使用单用途卡购买商品后需要退货的，发卡企业或受理企业应将资金退至原卡。原单用途卡不存在或退货后卡内资金余额超过单用途卡限额的，应退回至持卡人在同一发卡企业的同类单用途卡内。退货金额不足100元（含）的，可支付现金。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第二十一条 发卡企业或售卡企业应依单用途卡章程或协议约定，提供退卡服务。办理退卡时，发卡企业或售卡企业应要求退卡人出示有效身份证件，并留存退卡人姓名、有效身份证件号码、退卡卡号、金额等信息。发卡企业或售卡企业应将资金退至与退卡人同名的银行账户内，并留存银行账户信息。卡内资金余额不足100元（含）的，可支付现金。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第二十二条 发卡企业终止兑付未到期单用途卡的，发卡企业和售卡企业应向持卡人提供免费退卡服务，并在终止兑付日前至少30日在备案机关指定的媒体上进行公示。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第三十七条第一款 发卡企业或售卡企业违反本办法第十四条至第二十二条规定的，由违法行为发生地县级以上地方人民政府商务主管部门责令限期改正；逾期仍不改正的，处以1万元以上3万元以下罚款。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对零售商存在违法促销行为的处罚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【规章】《零售商促销行为管理办法》（商务部令2006年第18号）第二十一条 各地商务、价格、税务、工商等部门依照法律法规及有关规定，在各自职责范围内对促销行为进行监督管理。对涉嫌犯罪的，由公安机关依法予以查处。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第二十二条 对违反本办法规定的行为任何单位和个人均可向上述单位举报，相关单位接到举报后，应当依法予以查处。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《零售商供应商公平交易管理办法》第二十四条 县级以上商务、价格、税务、工商等部门发现零售商涉嫌骗取供应商货款的，应当将其涉嫌犯罪的线索及时移送当地公安机关。公安机关应及时开展调查工作，涉嫌犯罪的，依法立案侦查。</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33</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对违反洗染业管理相关规定行为的处罚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【规章】《洗染业管理办法》（商务部令2007年第5号）第三条　商务部对全国洗染行业进行指导、协调、监督和管理，地方各级商务主管部门负责本行政区域内洗染行业指导、协调、监督和管理工作。</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第二十二条　经营者违反本办法规定，法律法规有规定的，从其规定；没有规定的，由商务、工商、环保部门依据本办法第三条规定的职能责令改正，有违法所得的，可处违法所得3倍以下罚款，但最高不超过3万元；没有违法所得的，可处2万元以下罚款；并可予以公告。</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34</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对违反美容美发业管理相关规定行为的处罚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【规章】《美容美发业管理暂行办法》（2004年11月7日 商务部令2004年第19号）第十八条　各级商务主管部门对于违反本办法的美容美发经营者可以予以警告，令其限期改正；必要时，可以向社会公告。对依据有关法律、法规应予以处罚的，各级商务主管部门可以提请有关部门依法处罚。</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35</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对违反餐饮业经营管理相关规定行为的处罚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【规章】《餐饮业经营管理办法（试行）》（2014年10月8日 商务部令2014年第4号）第三条 商务部负责全国餐饮行业管理工作，制定行业规划、政策和标准，开展行业统计，规范行业秩序。地方各级人民政府商务主管部门负责本行政区域内餐饮业行业管理工作。</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第二十一条 商务、价格等主管部门依照法律法规、规章及有关规定，在各自职责范围内对餐饮业经营行为进行监督管理。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商务、价格等主管部门应当自作出行政处罚决定之日起21个工作日内，公开行政处罚决定书的主要内容，但行政处罚决定书中涉及国家秘密、商业秘密、个人隐私的内容依法不予公开。</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kern w:val="0"/>
                <w:sz w:val="20"/>
                <w:szCs w:val="20"/>
                <w:lang w:eastAsia="zh-CN"/>
              </w:rPr>
              <w:t>县纪委监委派驻县工信局纪检监察组</w:t>
            </w:r>
            <w:r>
              <w:rPr>
                <w:rFonts w:hint="eastAsia" w:ascii="方正书宋_GBK" w:hAnsi="宋体" w:eastAsia="方正书宋_GBK" w:cs="宋体"/>
                <w:kern w:val="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违反家电维修服务业管理相关规定行为的处罚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【规章】《家电维修服务业管理办法》（ 2012年3月9日 商务部第61次部务会议审议通过，2012年6月9日中华人民共和国商务部令2012年第7号公布。） 第九条 家电维修经营者和从业人员应恪守职业道德，不得有下列行为：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（一）虚列、夸大、伪造维修服务项目或内容；</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（二）隐瞒、掩饰因维修服务导致用户产品损毁的事实；</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（三）虚报故障部件，故意替换性能正常的部件；</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（四）冒用家电生产者商标或特约维修标识。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第十四条 各级商务主管部门对于违反本办法的家电维修经营者可以予以警告，责令限期改正；拒不改正的，可以向社会公告；违反本办法第九条规定，情节严重的，可处三万元以下罚款；对依据有关法律、法规应予以处罚的，各级商务主管部门应提请有关部门依法处罚。</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对从事旧电器电子产品收购的经营者未按规定进行产品收购登记和建立相关档案行为的处罚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【规章】《旧电器电子产品流通管理办法》（2013年2月17日 中华人民共和国商务部令2013年第1号）第七条　经营者收购旧电器电子产品时应当对收购产品进行登记。登记信息应包括旧电器电子产品的品名、商标、型号、出售人原始购买凭证或者出售人身份信息等。</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第八条　经营者应当建立旧电器电子产品档案资料。档案资料应当包括产品的收购登记信息，质量性能状况、主要部件的维修、翻新情况和后配件的商标、生产者信息等情况。</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第十五条　旧电器电子产品市场应当建立旧电器电子经营者档案，如实记录市场内经营者身份信息和信用信息。</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第十九条 经营者违反本办法第七条、第八条、第十五条规定的，由县级以上地方商务主管部门责令改正；逾期不改正的，可处二千元以上一万元以下罚款。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kern w:val="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kern w:val="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对旧电器电子产品经营者未按规定进行产品标识标注、设立销售台账、提供合法的销售凭证和三包服务、履行保密义务和明示义务或未如实提供、报送相关信息和数据行为的处罚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【规章】《旧电器电子产品流通管理办法》（2013年2月17日 中华人民共和国商务部令2013年第1号）第九条  经营者不得将在流通过程中获得的机关、企（事）业单位及个人信息用于与旧电器电子产品流通活动无关的领域。旧电器电子产品涉及商业秘密、个人隐私的，出售人应当在出售前妥善处置相关信息，经营者收购上述产品前应作出提示。退出使用的涉密旧电器电子产品的流通活动应当符合《保守国家秘密法》和国家有关保密规定。</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第十一条　待售的旧电器电子产品应在显著位置标识为旧货。</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第十二条　经营者销售旧电器电子产品时，应当向购买者明示产品质量性能状况、主要部件维修、翻新等有关情况。严禁经营者以翻新产品冒充新产品出售。</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第十三条　经营者应当向购买者出具销售凭证或发票，并应当提供不少于4个月的免费包修服务，交易双方另有约定的除外。旧电器电子产品仍在三包有效期内的，经营者应依法履行三包责任。经营者应当设立销售台账，对销售情况进行如实、准确记录。</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第十八条　县级以上地方商务主管部门应当根据本地实际，建立定期检查及不定期抽查制度，及时发现和处理有关问题。经营者和旧电器电子产品市场应配合商务主管部门的监督检查，如实提供信息和材料。县级以上地方商务主管部门应当组织本行政区域内的行业统计工作，经营者应按照商务主管部门要求及时报送相关信息和数据。</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对经营者违反规定收购、销售国家禁止的旧电器电子产品行为的处罚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【规章】《旧电器电子产品流通管理办法》（2013年2月17日 中华人民共和国商务部令2013年第1号）第十条　禁止经营者收购下列旧电器电子产品：（一）依法查封、扣押的；　二）明知是通过盗窃、抢劫、诈骗、走私或其他违法犯罪手段获得的；（三）不能说明合法来源的；（四）其他法律、行政法规禁止收购的。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第十四条　禁止经营者销售下列旧电器电子产品：（一）丧失全部使用功能或达到国家强制报废条件的；（二）不符合保障人体健康和人身、财产安全等强制性标准要求的；（三）其他法律、行政法规禁止销售的。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第二十一条 经营者违反本办法第十条、第十四条规定的，由法律、行政法规规定的有关部门依法处理；法律法规未作规定的，由县级以上地方商务主管部门责令改正；逾期不改正的，可处一万元以上三万元以下罚款；构成犯罪的，依法追究刑事责任。</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对家庭服务机构未公开服务项目、收费标准和投诉监督电话的处罚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【规章】《家庭服务业管理暂行办法》（2012年12月18日 商务部令2012年第11号 ）第四条　商务部承担全国家庭服务业行业管理职责，负责监督管理家庭服务机构的服务质量，指导协调合同文本规范和服务矛盾纠纷处理工作。县级以上商务主管部门负责本行政区域内家庭服务业的监督管理。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第九条</w:t>
            </w:r>
            <w:r>
              <w:rPr>
                <w:rFonts w:hint="eastAsia" w:ascii="宋体" w:hAnsi="宋体" w:eastAsia="方正书宋_GBK" w:cs="宋体"/>
                <w:kern w:val="0"/>
                <w:sz w:val="20"/>
                <w:szCs w:val="20"/>
              </w:rPr>
              <w:t> </w:t>
            </w:r>
            <w:r>
              <w:rPr>
                <w:rFonts w:hint="eastAsia" w:ascii="方正书宋_GBK" w:hAnsi="宋体" w:eastAsia="方正书宋_GBK" w:cs="宋体"/>
                <w:kern w:val="0"/>
                <w:sz w:val="20"/>
                <w:szCs w:val="20"/>
              </w:rPr>
              <w:t>家庭服务机构应在经营场所醒目位置悬挂有关证照，公开服务项目、收费标准和投诉监督电话。</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第三十二条　家庭服务机构违反本办法第九条规定，未公开服务项目、收费标准和投诉监督电话的，由商务主管部门责令改正；拒不改正的，可处5000元以下罚款。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对家庭服务机构未按规定建立工作管理制度及不妥善处理消费者和家庭服务员之间的投诉的处罚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【规章】《家庭服务业管理暂行办法》（2012年12月18日商务部令2012年第11号 ）第四条　商务部承担全国家庭服务业行业管理职责，负责监督管理家庭服务机构的服务质量，指导协调合同文本规范和服务矛盾纠纷处理工作。县级以上商务主管部门负责本行政区域内家庭服务业的监督管理。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第十条</w:t>
            </w:r>
            <w:r>
              <w:rPr>
                <w:rFonts w:hint="eastAsia" w:ascii="宋体" w:hAnsi="宋体" w:eastAsia="方正书宋_GBK" w:cs="宋体"/>
                <w:kern w:val="0"/>
                <w:sz w:val="20"/>
                <w:szCs w:val="20"/>
              </w:rPr>
              <w:t> </w:t>
            </w:r>
            <w:r>
              <w:rPr>
                <w:rFonts w:hint="eastAsia" w:ascii="方正书宋_GBK" w:hAnsi="宋体" w:eastAsia="方正书宋_GBK" w:cs="宋体"/>
                <w:kern w:val="0"/>
                <w:sz w:val="20"/>
                <w:szCs w:val="20"/>
              </w:rPr>
              <w:t>家庭服务机构须建立家庭服务员工作档案，接受并协调消费者和家庭服务员投诉，建立家庭服务员服务质量跟踪管理制度。</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第三十三条　家庭服务机构违反本办法第十条规定，未按要求建立工作档案、跟踪管理制度，对消费者和家庭服务员之间的投诉不予妥善处理的，由商务主管部门责令改正；拒不改正的，可处3万元以下罚款。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对家庭服务机构不按规定建立和报送经营档案信息的处罚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【规章】《家庭服务业管理暂行办法》（2012年12月18日商务部令2012年第11号 ）第四条　商务部承担全国家庭服务业行业管理职责，负责监督管理家庭服务机构的服务质量，指导协调合同文本规范和服务矛盾纠纷处理工作。县级以上商务主管部门负责本行政区域内家庭服务业的监督管理。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第十一条</w:t>
            </w:r>
            <w:r>
              <w:rPr>
                <w:rFonts w:hint="eastAsia" w:ascii="宋体" w:hAnsi="宋体" w:eastAsia="方正书宋_GBK" w:cs="宋体"/>
                <w:kern w:val="0"/>
                <w:sz w:val="20"/>
                <w:szCs w:val="20"/>
              </w:rPr>
              <w:t> </w:t>
            </w:r>
            <w:r>
              <w:rPr>
                <w:rFonts w:hint="eastAsia" w:ascii="方正书宋_GBK" w:hAnsi="宋体" w:eastAsia="方正书宋_GBK" w:cs="宋体"/>
                <w:kern w:val="0"/>
                <w:sz w:val="20"/>
                <w:szCs w:val="20"/>
              </w:rPr>
              <w:t>家庭服务机构应按照县级以上商务主管部门要求及时准确地提供经营档案信息。</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第二十六条</w:t>
            </w:r>
            <w:r>
              <w:rPr>
                <w:rFonts w:hint="eastAsia" w:ascii="宋体" w:hAnsi="宋体" w:eastAsia="方正书宋_GBK" w:cs="宋体"/>
                <w:kern w:val="0"/>
                <w:sz w:val="20"/>
                <w:szCs w:val="20"/>
              </w:rPr>
              <w:t> </w:t>
            </w:r>
            <w:r>
              <w:rPr>
                <w:rFonts w:hint="eastAsia" w:ascii="方正书宋_GBK" w:hAnsi="宋体" w:eastAsia="方正书宋_GBK" w:cs="宋体"/>
                <w:kern w:val="0"/>
                <w:sz w:val="20"/>
                <w:szCs w:val="20"/>
              </w:rPr>
              <w:t>商务部建立家庭服务业信息报送系统。家庭服务机构应按要求及时报送经营情况信息，具体报送内容由商务部另行规定。</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第三十四条　家庭服务机构违反本办法第十一条、第二十六条规定，未按要求提供信息的，由商务主管部门责令改正；拒不改正的，可处2万元以下罚款。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kern w:val="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43</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对家庭服务机构违反规定提供家庭服务活动或不按规定管理家庭服务员行为的处罚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【规章】《家庭服务业管理暂行办法》（2012年12月18日商务部令2012年第11号 ）第四条　商务部承担全国家庭服务业行业管理职责，负责监督管理家庭服务机构的服务质量，指导协调合同文本规范和服务矛盾纠纷处理工作。县级以上商务主管部门负责本行政区域内家庭服务业的监督管理。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第十二条 家庭服务机构在家庭服务活动中不得有下列行为：（一）以低于成本价格或抬高价格等手段进行不正当竞争；（二）不按服务合同约定提供服务；（三）唆使家庭服务员哄抬价格或有意违约骗取服务费用；（四）发布虚假广告或隐瞒真实信息误导消费者；（五）利用家庭服务之便强行向消费者推销商品；（六）扣押、拖欠家庭服务员工资或收取高额管理费，以及其他损害家庭服务员合法权益的行为；（七）扣押家庭服务员身份、学历、资格证明等证件原件。 （八）法律、法规禁止的其他行为。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第三十五条　家庭服务机构有本办法第十二条规定行为的，由商务主管部门或有关主管部门责令改正；拒不改正的，属于商务主管部门职责的，可处4万元以下罚款，属于其他部门职责的，由商务主管部门提请有关主管部门处理。</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kern w:val="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44</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对未按要求订立家庭服务合同、拒绝家庭服务员获取家庭服务合同的处罚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【规章】《家庭服务业管理暂行办法》（2012年12月18日商务部令2012年第11号 ）第四条　商务部承担全国家庭服务业行业管理职责，负责监督管理家庭服务机构的服务质量，指导协调合同文本规范和服务矛盾纠纷处理工作。县级以上商务主管部门负责本行政区域内家庭服务业的监督管理。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第十三条 从事家庭服务活动，家庭服务机构或家庭服务员应当与消费者以书面形式签订家庭服务合同。第十四条 家庭服务合同应至少包括以下内容：（一）家庭服务机构的名称、地址、负责人、联系方式和家庭服务员的姓名、身份证号码、健康状况、技能培训情况、联系方式等信息；消费者的姓名、身份证号码、住所、联系方式等信息；（二）服务地点、内容、方式和期限等；（三）服务费用及其支付形式； （四）各方权利与义务、违约责任与争议解决方式等。</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第十五条 家庭服务机构应当明确告知涉及家庭服务员利益的服务合同内容，应允许家庭服务员查阅、复印家庭服务合同，保护其合法权益。</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第三十六条　家庭服务机构违反本办法第十三条、第十四条、第十五条规定，未按要求订立家庭服务合同的，拒绝家庭服务员获取家庭服务合同的，由商务主管部门或有关部门责令改正；拒不改正的，可处4万元以下罚款。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45</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对零售商供应商交易中不公平行为的处罚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【规章】《零售商供应商公平交易管理办法》（商务部、发展改革委、公安部、税务总局、工商总局令2006年第17号）第二十一条 各地商务、价格、税务、工商等部门依照法律法规及本办法，在各自的职责范围内对本办法规定的行为进行监督管理。对涉嫌犯罪的，由公安机关依法予以查处。 县级以上商务主管部门应会同同级有关部门对零售商供应商公平交易行为实行动态监测，进行风险预警，及时采取防范措施。</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第二十二条 对违反本办法规定的行为任何单位和个人均可向上述部门举报，相关部门接到举报后，应当依法予以查处。第二十三条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第二十四条 县级以上商务、价格、税务、工商等部门发现零售商涉嫌骗取供应商货款的，应当将其涉嫌犯罪的线索及时移送当地公安机关。公安机关应及时开展调查工作，涉嫌犯罪的，依法立案侦查。</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对生活必需品销售和储运单位及其人员违反生活必需品市场供应应急管理规定行为的处罚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【规章】《生活必需品市场供应应急管理办法》（商务部令2011年第4号）第三十八条 生活必需品销售和储运单位及其人员有下列行为之一的，由县级以上地方人民政府有关主管部门根据情节，依法责令改正、没收违法所得、罚款、警告；造成严重危害后果，构成犯罪的，提请司法机关依法追究刑事责任：（一）未按照规定履行市场异常波动报告职责，隐瞒、缓报、谎报或者漏报的；（二）未按照规定报送监测资料的；（三）购进、销售假冒伪劣商品及囤积居奇、哄抬物价的；（四）未按照规定及时采取组织货源等预防控制措施的；（五）拒绝服从商务主管部门调遣的；（六）拒绝、阻碍或者不配合现场调查、资料收集及监督检查的。</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对经营公司未按相关规定办理劳务人员出国手续的处罚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【规章】《办理劳务人员出国手续的办法》（2002年3月28日 对外贸易经济合作部、外交部、公安部令2002年第2号） 第十七条　经营公司违反本办法的，由地方外经贸主管部门给予警告处罚，有违法所得的，处以人民币30000元以下罚款；无违法所得的，处以人民币10000元以下罚款。构成犯罪的，依法追究刑事责任。</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8、其他法律法规规章规定应履行的责任。（综合办公室、经济运行股）</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48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对对外劳务合作企业未按规定安排劳务人员相关行为的处罚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【行政法规】《对外劳务合作管理条例》（国务院令第620号）第四条　国务院商务主管部门负责全国的对外劳务合作监督管理工作。国务院外交、公安、人力资源社会保障、交通运输、住房城乡建设、渔业、工商行政管理等有关部门在各自职责范围内，负责对外劳务合作监督管理的相关工作。县级以上地方人民政府统一领导、组织、协调本行政区域的对外劳务合作监督管理工作。县级以上地方人民政府商务主管部门负责本行政区域的对外劳务合作监督管理工作，其他有关部门在各自职责范围内负责对外劳务合作监督管理的相关工作。</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第四十二条 ：对外劳务合作企业有下列情形之一的，由商务主管部门责令改正；拒不改正的，处5万元以上10万元以下的罚款，并对其主要负责人处1万元以上3万元以下的罚款：　（一）未安排劳务人员接受培训，组织劳务人员赴国外工作；　（二）未依照本条例规定为劳务人员购买在国外工作期间的人身意外伤害保险；　（三）未依照本条例规定安排随行管理人员。</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ind w:firstLine="220"/>
              <w:jc w:val="center"/>
              <w:textAlignment w:val="auto"/>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val="en-US" w:eastAsia="zh-CN"/>
              </w:rPr>
              <w:t>1.</w:t>
            </w: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p>
            <w:pPr>
              <w:keepNext w:val="0"/>
              <w:keepLines w:val="0"/>
              <w:pageBreakBefore w:val="0"/>
              <w:kinsoku/>
              <w:wordWrap/>
              <w:overflowPunct/>
              <w:topLinePunct w:val="0"/>
              <w:autoSpaceDE/>
              <w:autoSpaceDN/>
              <w:bidi w:val="0"/>
              <w:adjustRightInd w:val="0"/>
              <w:snapToGrid w:val="0"/>
              <w:spacing w:line="240" w:lineRule="exact"/>
              <w:ind w:firstLine="220"/>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w:t>
            </w: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337"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对对外劳务合作企业未按规定执行备案手续和未制定突发事件应急预案相关行为的处罚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【行政法规】《对外劳务合作管理条例》（国务院令第620号）第四条　国务院商务主管部门负责全国的对外劳务合作监督管理工作。国务院外交、公安、人力资源社会保障、交通运输、住房城乡建设、渔业、工商行政管理等有关部门在各自职责范围内，负责对外劳务合作监督管理的相关工作。县级以上地方人民政府统一领导、组织、协调本行政区域的对外劳务合作监督管理工作。县级以上地方人民政府商务主管部门负责本行政区域的对外劳务合作监督管理工作，其他有关部门在各自职责范围内负责对外劳务合作监督管理的相关工作。</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第四十五条　对外劳务合作企业有下列情形之一的，由商务主管部门责令改正；拒不改正的，处1万元以上2万元以下的罚款，并对其主要负责人处2000元以上5000元以下的罚款：（一）未将服务合同或者劳动合同、劳务合作合同副本以及劳务人员名单报商务主管部门备案；（二）组织劳务人员出境后，未将有关情况向中国驻用工项目所在国使馆、领馆报告，或者未依照本条例规定将随行管理人员名单报负责审批的商务主管部门备案；（三）未制定突发事件应急预案；（四）停止开展对外劳务合作，未将其对劳务人员的安排方案报商务主管部门备案。</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外劳务合作企业拒不将服务合同或者劳动合同、劳务合作合同副本报商务主管部门备案，且合同未载明本条例规定的必备事项，或者在合同备案后拒不按照商务主管部门的要求补正合同必备事项的，依照本条例第四十三条的规定处罚。</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kern w:val="0"/>
                <w:sz w:val="20"/>
                <w:szCs w:val="20"/>
                <w:lang w:val="en-US" w:eastAsia="zh-CN"/>
              </w:rPr>
              <w:t xml:space="preserve">   1.</w:t>
            </w: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w:t>
            </w:r>
            <w:r>
              <w:rPr>
                <w:rFonts w:hint="eastAsia" w:ascii="方正书宋_GBK" w:hAnsi="宋体" w:eastAsia="方正书宋_GBK" w:cs="宋体"/>
                <w:color w:val="000000"/>
                <w:kern w:val="0"/>
                <w:sz w:val="20"/>
                <w:szCs w:val="20"/>
              </w:rPr>
              <w:t>形。</w:t>
            </w:r>
            <w:r>
              <w:rPr>
                <w:rFonts w:hint="eastAsia" w:ascii="方正书宋_GBK" w:hAnsi="宋体" w:eastAsia="方正书宋_GBK" w:cs="宋体"/>
                <w:color w:val="000000"/>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lang w:val="en-US" w:eastAsia="zh-CN"/>
              </w:rPr>
              <w:t xml:space="preserve">  2.</w:t>
            </w: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343"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对违反商品现货市场交易相关规定行为的处罚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【规章】《商品现货市场交易特别规定（试行）》（商务部、中国人民银行、证券监督管理委员会令2013第3号）第十一条  市场经营者应当履行下列职责：（一）提供交易的场所、设施及相关服务；（二）按照本规定确定的交易方式和交易对象，建立健全交易、交收、结算、仓储、信息发布、风险控制、市场管理等业务规则与各项规章制度；（三）法律法规规定的其他职责。</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第十二条  市场经营者应当公开业务规则和规章制度。制定、修改和变更业务规则和规章制度，应当在合理时间内提前公示。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第十三条  商品现货市场应当制定应急预案。出现异常情况时，应当及时采取有效措施，防止出现市场风险。</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第十四条  市场经营者应当采取合同约束、系统控制、强化内部管理等措施，加强资金管理力度。市场经营者不得以任何形式侵占或挪用交易者的资金。</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第十七条  市场经营者应当建立完善商品信息发布制度，公布交易商品的名称、数量、质量、规格、产地等相关信息，保证信息的真实、准确，不得发布虚假信息。第十八条  采用现代信息化技术开展交易活动的，市场经营者应当实时记录商品仓储、交易、交收、结算、支付等相关信息，采取措施保证相关信息的完整和安全，并保存五年以上。第十九条  市场经营者不得擅自篡改、销毁相关信息和资料。</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第二十一条  市场经营者应当根据相关部门的要求报送有关经营信息与资料。</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三条市场经营者违反第十一条、第十二条、第十三条、第十四条、第十七条、第十八条、第十九条、第二十一条规定，由县级以上商务主管部门会同有关部门责令改正。逾期不改的，处一万元以上三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462"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对其他发卡企业违反单用途商业预付卡资金管理和信息报送相关规定行为的处罚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【规章】《单用途商业预付卡管理办法（试行）》（商务部令2012年第9号,2012年9月21日公布，自2012年11月1日起施行）第二十四条 发卡企业应对预收资金进行严格管理。预收资金只能用于发卡企业主营业务，不得用于不动产、股权、证券等投资及借贷。</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第二十五条 主营业务为零售业、住宿和餐饮业的发卡企业，预收资金余额不得超过其上一会计年度主营业务收入的40%；主营业务为居民服务业的发卡企业的预收资金余额不得超过其上一会计年度主营业务收入；工商注册登记不足一年的发卡企业的预收资金余额不得超过其注册资本的2倍。集团发卡企业预收资金余额不得超过其上一会计年度本集团营业收入的30%。本办法所称预收资金是指发卡企业通过发行单用途卡所预收的资金总额，预收资金余额是指预收资金扣减已兑付商品或服务价款后的余额。</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第二十六条 规模发卡企业、集团发卡企业和品牌发卡企业实行资金存管制度。规模发卡企业存管资金比例不低于上一季度预收资金余额的20%；集团发卡企业存管资金比例不低于上一季度预收资金余额的30%；品牌发卡企业存管资金比例不低于上一季度预收资金余额的40%。</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第二十七条 规模发卡企业、集团发卡企业和品牌发卡企业应确定一个商业银行账户作为资金存管账户，并与存管银行签订资金存管协议。</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第三十一条 规模发卡企业应于每季度结束后15个工作日内，集团发卡企业和品牌发卡企业应于每季度结束后20个工作日内登录商务部“单用途商业预付卡业务信息系统”，填报上一季度单用途卡业务情况。其他发卡企业应于每年1月31日前填报《发卡企业单用途卡业务报告表》（格式见附件3）。发卡企业填报的信息应当准确、真实、完整，不得故意隐瞒或虚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第三十七条第二款 发卡企业违反本办法第二十四条至第二十七条、第三十一条规定的，由备案机关责令限期改正；逾期仍不改正的，处以1万元以上3万元以下罚款。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61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对其他发卡企业未按规定建立业务处理系统并保障其运行质量相关行为的处罚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【规章】《单用途商业预付卡管理办法（试行）》（商务部令2012年第9号,2012年9月21日公布，自2012年11月1日起施行）第七条 发卡企业应在开展单用途卡业务之日起31日内按照下列规定办理备案：（一）集团发卡企业和品牌发卡企业向其工商登记注册地省、自治区、直辖市人民政府商务主管部门备案；（二）规模发卡企业向其工商登记注册地设区的市人民政府商务主管部门备案；（三）其他发卡企业向其工商登记注册地县（市、区）人民政府商务主管部门备案。</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第二十九条 规模发卡企业、集团发卡企业和品牌发卡企业应在境内建立与发行单用途卡规模相适应的业务处理系统，并保障业务处理系统信息安全和运行质量。发生重大或不可恢复的技术故障时，规模发卡企业、集团发卡企业、品牌发卡企业应立即向备案机关报告。</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第三十八条 发卡企业违反本办法第二十九条（业务处理系统）规定，造成重大损失的，由备案机关处以1万元以上3万元以下罚款。</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1、立案阶段责任：发现涉嫌违法行为，应及时制止（对正在实施的违法行为，下达《责令停止违法行为通知书》），并予以审查，决定是否立案。</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2、调查阶段责任：对立案的案件，指定专人负责，及时组织调查取证，与当事人有直接利害关系的应当回避。执法人员不得少于两人，调查时应出示执法证件，允许当事人辩解陈述。执法人员应保守有关秘密。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3、审查阶段责任：审理案件调查报告，对案件违法事实、证据、调查取证程序、法律适用、处罚种类和幅度、当事人陈述和申辩理由等方面进行审查，提出处理意见。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4、告知阶段责任：作出行政处罚决定前，告知违法事实及其享有的陈述、申辩等权利。符合听证规定的，告知当事人有要求举行听证的权利。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5、决定阶段责任：制作行政处罚决定书，载明行政处罚告知、当事人陈述申辩或者听证情况等内容。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6、送达阶段责任：行政处罚决定书按法律规定的方式送达当事人。</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7、执行阶段责任：依照生效的行政处罚决定，监督当事人履行。当事人逾期不履行的，可依法采取加处罚款、申请法院强制执行等措施。</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1.【规章】《广西壮族自治区行政执法程序规定》（广西壮族自治区人民政府令第 13 号。1997 年 12 月 3日实施）第二十八条行政执法机关对违法事项经过审查，认为有违法事实，依法需要给予行政处罚的，应当登记立案。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2.【法律】《中华人民共和国行政处罚法》（1996 年主席令第六十三号公布，2009 年主席令第十八号修改，2017年9月1日第二次修正）第三十六条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3.【法律】《中华人民共和国行政处罚法》（1996 年主席令第六十三号公布，2009 年主席令第十八号修改，2017年9月1日第二次修正）第三十条 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4-1.【法律】《中华人民共和国行政处罚法》（1996 年主席令第六十三号公布，2009 年主席令第十八号修改，2017年9月1日第二次修正）第四十一条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4-2.【法律】同上第四十二条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5.【法律】《中华人民共和国行政处罚法》（1996 年主席令第六十三号公布，2009 年主席令第十八号修改，2017年9月1日第二次修正）第三十八条第二款 对情节复杂或者重大违法行为给予较重的行政处罚，行政机关的负责人应当集体讨论决定。第三十九条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6.【法律】《中华人民共和国行政处罚法》（1996 年主席令第六十三号公布，2009 年主席令第十八号修改，2017年9月1日第二次修正）第四十条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7.【法律】《中华人民共和国行政处罚法》（1996 年主席令第六十三号公布，2009 年主席令第十八号修改，2017年9月1日第二次修正）第五十一条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因不履行或者不正确履行行政职责，有下列情形的，行政机关及相关工作人员应当承担相应责任：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2.擅自改变行政处罚种类和幅度的；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4.违反行政处罚关于委托处罚的规定的；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kern w:val="0"/>
                <w:sz w:val="20"/>
                <w:szCs w:val="20"/>
              </w:rPr>
              <w:t>5.自行收缴罚款的，将罚款截留、私分或者变相私分的，利用职务上的便利，索取或者收受他人财物、收缴罚款据为己有的；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6.违法实行检查措施或者执行措施，给公民人身或者财产造成损害的；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7.应当依法移交追究刑事责任，而未依法移交有权机关的；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8.徇私舞弊、包庇纵容违法行为的；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r>
              <w:rPr>
                <w:rFonts w:hint="eastAsia" w:ascii="方正书宋_GBK" w:hAnsi="宋体" w:eastAsia="方正书宋_GBK" w:cs="宋体"/>
                <w:color w:val="000000"/>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9.玩忽职守，对应当予以制止和处罚的违法行为不予制止、处罚，致使公民、法人或者其他组织的合法权益、公共利益和社会秩序遭受损害的；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615"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53</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报废机动车回收企业监督检查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报废机动车回收管理办法》（2019国务院令第715号）第十六条：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抽查情况和查处结果应当及时向社会公布。</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在监督检查中发现报废机动车回收企业不具备本办法规定的资质认定条件的，应当责令限期改正；拒不改正或者逾期未改正的，由原发证部门吊销资质认定书。</w:t>
            </w:r>
          </w:p>
        </w:tc>
        <w:tc>
          <w:tcPr>
            <w:tcW w:w="2177"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法规】《报废机动车回收管理办法》（2019年国务院令第715号）第十六条：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抽查情况和查处结果应当及时向社会公布。</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2.【法律】参照《中华人民共和国行政许可法》第三十四条：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3.【法律】参照《中华人民共和国行政处罚法》第四十条：行政处罚决定书应当在宣告后当场交付当事人；当事人不在场的，行政机关应当在七日内依照民事诉讼法的有关规定，将行政处罚决定书送达当事人。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 同3.</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 同3.</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因不履行或不正确履行行政职责，有下列情形之一的，行政机关及相关工作人员应承担相应责任：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1.未按规定权限、程序实施检查；</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2.未按规定将检查情况和处理结果记录、归档；</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3.放弃、推诿、拖延、拒绝履行检查职责的；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4.对检查中发现的违法行为隐瞒、包庇、袒护、纵容，不予制止和纠正的；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5.其他违反法律法规等规定的行为。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1.【行政法规】《报废机动车回收管理办法》（国务院令第715号，2019年6月1日起施行）第二十五条：“ 负责报废机动车回收管理的部门和其他有关部门的工作人员在监督管理工作中滥用职权、玩忽职守、徇私舞弊的，依法给予处分。”</w:t>
            </w:r>
            <w:r>
              <w:rPr>
                <w:rFonts w:hint="eastAsia" w:ascii="方正书宋_GBK" w:hAnsi="宋体" w:eastAsia="方正书宋_GBK" w:cs="宋体"/>
                <w:kern w:val="0"/>
                <w:sz w:val="20"/>
                <w:szCs w:val="20"/>
              </w:rPr>
              <w:br w:type="textWrapping"/>
            </w:r>
            <w:r>
              <w:rPr>
                <w:rFonts w:hint="eastAsia" w:ascii="方正书宋_GBK" w:hAnsi="宋体" w:eastAsia="方正书宋_GBK" w:cs="宋体"/>
                <w:kern w:val="0"/>
                <w:sz w:val="20"/>
                <w:szCs w:val="20"/>
              </w:rPr>
              <w:t>2.【其他法律法规规章】《监察法》《国家赔偿法》《公务员法》《行政机关公务员处分条例》《政府信息公开条例》《山东省行政执法监督条例》等规定的追责情形。</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54</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行政强制</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扣押易制毒化学品进出口相关证据材料、违法物品和查封有关场所</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1.【行政法规】《易制毒化学品管理条例》（中华人民共和国国务院令 第445号, 2005年8月17日国务院第102次常务会议通过，自2005年11月1日起施行）第三十二条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前款规定的行政主管部门在进行易制毒化学品监督检查时，可以依法查看现场、查阅和复制有关资料、记录有关情况、扣押相关的证据材料和违法物品；必要时，可以临时查封有关场所。</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2.【规章】《易制毒化学品进出口管理规定》（商务部令2006年第7号, 2006年5月17日商务部第5次部务会议审议通过，自公布之日起30日后施行）第四条 县级以上商务主管部门负责本地区易制毒化学品进出口监督检查工作。第四十一条 县级以上商务主管部门应当按照本规定和其他有关法律、法规规定，严格履行对本地区易制毒化学品进出口的监督检查职责，依法查处违法行为。第四十二条 县级以上商务主管部门对经营者进行监督检查时，可以依法查看现场、查阅和复制有关资料、记录有关情况、扣押相关的证据材料和物品；必要时，可以临时查封有关场所。</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1.取得批准责任：向行政机关负责人报告，由2名以上执法人员执行。</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2.告知责任：执法人员通知当事人到场且出示行政执法证件，当场告知当事人采取行政强制措施的理由、依据以及当事人依法想要的权利、救济途径，听取当事人的陈述和身边。</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3.决定阶段责任：做出行政强制决定。</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4.执行阶段责任：执行并交付查封、扣押决定书和清单。</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《中华人民共和国行政强制法》（第十一届全国人民代表大会常务委员会第二十一次会议于2011年6月30日通过，自2012年1月1日起施行）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第十八条行政机关实施行政强制措施应当遵守下列规定：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（一）实施前须向行政机关负责人报告并经批准；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（二）由两名以上行政执法人员实施；</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（三）出示执法身份证件；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（四）通知当事人到场；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（五）当场告知当事人采取行政强制措施的理由、依据以及当事人依法享有的权利、救济途径；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（六）听取当事人的陈述和申辩；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（七）制作现场笔录；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（八）现场笔录由当事人和行政执法人员签名或者盖章，当事人拒绝的，在笔录中予以注明；</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（九）当事人不到场的，邀请见证人到场，由见证人和行政执法人员在现场笔录上签名或者盖章；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（十）法律、法规规定的其他程序。</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第二十四条行政机关决定实施查封、扣押的，应当履行本法第十八条规定的程序，制作并当场交付查封、扣押决定书和清单。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查封、扣押决定书应当载明下列事项：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（一）当事人的姓名或者名称、地址；</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（二）查封、扣押的理由、依据和期限；</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（三）查封、扣押场所、设施或者财物的名称、数量等；</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（四）申请行政复议或者提起行政诉讼的途径和期限；</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（五）行政机关的名称、印章和日期。</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查封、扣押清单一式二份，由当事人和行政机关分别保存。</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因不履行或不正确履行行政职责，有下列情形的行政机关及相关工作人员</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1.没有法律、法规依据实施查封扣押措施的；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2.擅自改变查封扣押措施对象、条件、方式的；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方正书宋_GBK" w:hAnsi="宋体" w:eastAsia="方正书宋_GBK" w:cs="宋体"/>
                <w:kern w:val="0"/>
                <w:sz w:val="20"/>
                <w:szCs w:val="20"/>
                <w:lang w:val="en-US"/>
              </w:rPr>
            </w:pPr>
            <w:r>
              <w:rPr>
                <w:rFonts w:hint="eastAsia" w:ascii="方正书宋_GBK" w:hAnsi="宋体" w:eastAsia="方正书宋_GBK" w:cs="宋体"/>
                <w:kern w:val="0"/>
                <w:sz w:val="20"/>
                <w:szCs w:val="20"/>
              </w:rPr>
              <w:t>3.违反法定程序实施查封扣押措施的；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4.擅自扩大查封、扣押范围的；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5.使用或者损毁查封、扣押场所、设施或者财物的；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方正书宋_GBK" w:hAnsi="宋体" w:eastAsia="方正书宋_GBK" w:cs="宋体"/>
                <w:kern w:val="0"/>
                <w:sz w:val="20"/>
                <w:szCs w:val="20"/>
                <w:lang w:val="en-US"/>
              </w:rPr>
            </w:pPr>
            <w:r>
              <w:rPr>
                <w:rFonts w:hint="eastAsia" w:ascii="方正书宋_GBK" w:hAnsi="宋体" w:eastAsia="方正书宋_GBK" w:cs="宋体"/>
                <w:kern w:val="0"/>
                <w:sz w:val="20"/>
                <w:szCs w:val="20"/>
              </w:rPr>
              <w:t>6.在查封、扣押法定期间不作出处理决定的；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  7.将查封、扣押的财物依法处理所得的款项予以截留、私分或者变相私分的，执法人员利用职务上的便利，将查封、扣押的场所、设施或者财物据为己有的；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8.扣押物品没有依法保管的；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9.因不当实施行政强制，给行政相对人造成损失的；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《中华人民共和国行政强制法》（第十一届全国人民代表大会常务委员会第二十一次会议于2011年6月30日通过，自2012年1月1日起施行）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第六十一条行政机关实施行政强制，有下列情形之一的，由上级行政机关或者有关部门责令改正，对直接负责的主管人员和其他直接责任人员依法给予处分：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（一）没有法律、法规依据的；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（二）改变行政强制对象、条件、方式的；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（三）违反法定程序实施行政强制的；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（四）违反本法规定，在夜间或者法定节假日实施行政强 〔3〕  制执行的；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（五）对居民生活采取停止供水、供电、供热、供燃气等方式迫使当事人履行相关行政决定的；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（六）有其他违法实施行政强制情形的。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第六十二条违反本法规定，行政机关有下列情形之一的，由上级行政机关或者有关部门责令改正，对直接负责的主管人员和其他直接责任人员依法给予处分：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（一）扩大查封、扣押、冻结范围的；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（二）使用或者损毁查封、扣押场所、设施或者财物的；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（三）在查封、扣押法定期间不作出处理决定或者未依法及时解除查封、扣押的；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（四）在冻结存款、汇款法定期间不作出处理决定或者未依法及时解除冻结的。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行政机关工作人员利用职务上的便利，将查封、扣押的场所、设施或者财物据为己有的，由上级行政机关或者有关部门责令改正，依法给予记大过、降级、撤职或者开除的处分。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第六十四条行政机关及其工作人员利用行政强制权为单位或者个人谋取利益的，由上级行政机关或者有关部门责令改正，对直接负责的主管人员和其他直接责任人员依法给予处分。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55</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发卡企业和售卡企业单用途卡业务活动、内部控制和风险状况等监督检查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【规章】《单用途商业预付卡管理办法（试行）》（2012年9月21日中华人民共和国商务部令2012年第9号）第三十三条 商务部和地方人民政府商务主管部门应对发卡企业和售卡企业的单用途卡业务活动、内部控制和风险状况等进行定期或不定期的现场及非现场检查。发卡企业和售卡企业应配合商务主管部门的检查。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第三十四条 商务部应建立健全“单用途商业预付卡业务信息系统”。地方人民政府商务主管部门应充分运用信息化手段加强对发卡企业的监督管理。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第三十五条 商务部和地方人民政府商务主管部门应通过12313商务举报投诉服务平台接受与本办法有关的举报和投诉。</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1-1.《单用途商业预付卡管理办法（试行）》（2012年9月21日中华人民共和国商务部令2012年第9号）第三十三条 商务部和地方人民政府商务主管部门应对发卡企业和售卡企业的单用途卡业务活动、内部控制和风险状况等进行定期或不定期的现场及非现场检查。发卡企业和售卡企业应配合商务主管部门的检查。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1-2.商务部应建立健全“单用途商业预付卡业务信息系统”。地方人民政府商务主管部门应充分运用信息化手段加强对发卡企业的监督管理。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2.参照《行政许可法》第三十四条：“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3.参照《行政处罚法》第四十条“行政处罚决定书应当在宣告后当场交付当事人；当事人不在场的，行政机关应当在七日内依照民事诉讼法的有关规定，将行政处罚决定书送达当事人.”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5.同3.</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1.不履行或不正确履行职责，对造成或即将造成危险的行为不予制止和有效处理的。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2.在监督检查中玩忽职守、徇私舞弊的。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3.《行政机关公务员处分条例》条二十三条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8.同1.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对外劳务合作监督检查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【行政法规】《对外劳务合作管理条例》（国务院令第620号）第四条  县级以上地方人民政府商务主管部门负责本行政区域的对外劳务合作监督管理工作，其他有关部门在各自职责范围内负责对外劳务合作监督管理的相关工作。</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1.《对外劳务合作管理条例》（国务院令第620号）第四条  县级以上地方人民政府商务主管部门负责本行政区域的对外劳务合作监督管理工作，其他有关部门在各自职责范围内负责对外劳务合作监督管理的相关工作。</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2.参照《行政许可法》第三十四条：“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3.参照《行政处罚法》第四十条“行政处罚决定书应当在宣告后当场交付当事人；当事人不在场的，行政机关应当在七日内依照民事诉讼法的有关规定，将行政处罚决定书送达当事人.”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5.同3.</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1.不履行或不正确履行职责，对造成或即将造成危险的行为不予制止和有效处理的。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2.在监督检查中玩忽职守、徇私舞弊的。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-1.《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-2.《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对餐饮行业开展反食品浪费相关行为的监督检查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【规章】《餐饮业经营管理办法（试行）》（商务部令2014年第4号）第十八条 县级以上地方商务主管部门应当定期对餐饮行业开展反食品浪费相关行为进行监督检查，并给予相应奖励或处罚。</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1.《餐饮业经营管理办法（试行）》（商务部令2014年第4号）第十八条 县级以上地方商务主管部门应当定期对餐饮行业开展反食品浪费相关行为进行监督检查，并给予相应奖励或处罚。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2.参照《行政许可法》第三十四条：“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3.参照《行政处罚法》第四十条“行政处罚决定书应当在宣告后当场交付当事人；当事人不在场的，行政机关应当在七日内依照民事诉讼法的有关规定，将行政处罚决定书送达当事人.”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5.同3.</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1.不履行或不正确履行职责，对造成或即将造成危险的行为不予制止和有效处理的。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2.在监督检查中玩忽职守、徇私舞弊的。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-1.《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-2.《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易制毒化学品进出口监督检查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【行政法规】《易制毒化学品管理条例》（中华人民共和国国务院令 第445号）第三十二条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【规章】《易制毒化学品进出口管理规定》（商务部令2006年第8号）第四条 县级以上商务主管部门负责本地区易制毒化学品进出口监督检查工作。第四十一条 县级以上商务主管部门应当按照本规定和其他有关法律、法规规定，严格履行对本地区易制毒化学品进出口的监督检查职责，依法查处违法行为。第四十二条 县级以上商务主管部门对经营者进行监督检查时，可以依法查看现场、查阅和复制有关资料、记录有关情况、扣押相关的证据材料和物品；必要时，可以临时查封有关场所。</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1.选案阶段责任：根据举报或上级安排以及日常管理中发现的问题确定进行检查.</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3.审查环节责任：对违法事实、证据资料、调查程序、法律适用、当事人陈述理由等进行审查，提出初步处理意见.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4、告知环节责任：对违法事实、处理依据、处理意见告知，听取当事人陈述申辩.</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5、决定环节责任：根据违法事实以及当事人陈述意见作出处理决定，重大案件应组织集体审议.</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1.《易制毒化学品管理条例》（中华人民共和国国务院令 第445号）第三十二条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2.参照《行政许可法》第三十四条：“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xml:space="preserve">3.参照《行政处罚法》第四十条“行政处罚决定书应当在宣告后当场交付当事人；当事人不在场的，行政机关应当在七日内依照民事诉讼法的有关规定，将行政处罚决定书送达当事人.”                           </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5.同3.</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1.不履行或不正确履行职责，对造成或即将造成危险的行为不予制止和有效处理的。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2.在监督检查中玩忽职守、徇私舞弊的。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-1.《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-2.《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行政奖励</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对参加生活必需品市场异常波动应急处理作出贡献的单位和人员的奖励</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【规章】《生活必需品市场供应应急管理办法》（商务部令（2011年第4号）第七条　县级以上商务主管部门，可对参加市场异常波动应急处理作出贡献的单位和人员，给予表彰和奖励。</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1.前期阶段责任：收集整理在参加生活必需品市场异常波动应急处理工作中作出贡献的组织或者个人相关材料，及时呈报处理。</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2.审查阶段责任：审查材料的真伪及作用，提出审查意见。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3.决定阶段责任：决定是否对在生活必需品市场异常波动应急处理作出贡献组织或者个人的奖励标准和方式。</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4.执行阶段责任：兑现奖励。</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1.《生活必需品市场供应应急管理办法》（商务部令（2011年第4号）第七条　县级以上商务主管部门，可对参加市场异常波动应急处理作出贡献的单位和人员，给予表彰和奖励。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5.同1.</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因不履行或不正确履行行政职责，有下列情形的，行政机关及其工作人员应承担相应责任：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1.符合奖励条件而审核不通过或不符合奖励条件而违规予以审查通过的；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2.不按程序研究决定或决定错误或显失公平的；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3.不及时兑现奖励或收取回扣的；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4.工作中滥用职权、徇私舞弊、玩忽职守造成不良后果的；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5.工作中发生贪污腐败行为的；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-1.《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-2.《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单用途商业预付卡规模发卡企业备案</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　</w:t>
            </w:r>
          </w:p>
        </w:tc>
        <w:tc>
          <w:tcPr>
            <w:tcW w:w="96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资源县工业和信息化局</w:t>
            </w:r>
          </w:p>
        </w:tc>
        <w:tc>
          <w:tcPr>
            <w:tcW w:w="10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综合办公室、经济运行股</w:t>
            </w:r>
          </w:p>
        </w:tc>
        <w:tc>
          <w:tcPr>
            <w:tcW w:w="3199"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【规章】《单用途商业预付卡管理办法（试行）》（商务部令2012年第9）第七条 发卡企业应在开展单用途卡业务之日起31日内按照下列规定办理备案：（一）集团发卡企业和品牌发卡企业向其工商登记注册地省、自治区、直辖市人民政府商务主管部门备案；（二）规模发卡企业向其工商登记注册地设区的市人民政府商务主管部门备案；（三）其他发卡企业向其工商登记注册地县（市、区）人民政府商务主管部门备案。</w:t>
            </w:r>
          </w:p>
        </w:tc>
        <w:tc>
          <w:tcPr>
            <w:tcW w:w="217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rPr>
              <w:t>1.受理阶段责任：依法受理；不予受理的书面告知理由；一次性告知补正材料。</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2.审查阶段责任：对初审材料进行审核，提出初审意见。</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3.备案阶段责任：企业提交的备案材料齐全，准予备案；不符合的，不予备案并书面告知企业。</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4.信息公开责任：定期公告已备案企业名录。</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r>
              <w:rPr>
                <w:rFonts w:hint="eastAsia" w:ascii="方正书宋_GBK" w:hAnsi="宋体" w:eastAsia="方正书宋_GBK" w:cs="宋体"/>
                <w:kern w:val="0"/>
                <w:sz w:val="20"/>
                <w:szCs w:val="20"/>
                <w:lang w:eastAsia="zh-CN"/>
              </w:rPr>
              <w:t>（</w:t>
            </w:r>
            <w:r>
              <w:rPr>
                <w:rFonts w:hint="eastAsia" w:ascii="方正书宋_GBK" w:hAnsi="宋体" w:eastAsia="方正书宋_GBK" w:cs="宋体"/>
                <w:color w:val="000000"/>
                <w:kern w:val="0"/>
                <w:sz w:val="20"/>
                <w:szCs w:val="20"/>
              </w:rPr>
              <w:t>综合办公室、经济运行股</w:t>
            </w:r>
            <w:r>
              <w:rPr>
                <w:rFonts w:hint="eastAsia" w:ascii="方正书宋_GBK" w:hAnsi="宋体" w:eastAsia="方正书宋_GBK" w:cs="宋体"/>
                <w:kern w:val="0"/>
                <w:sz w:val="20"/>
                <w:szCs w:val="20"/>
                <w:lang w:eastAsia="zh-CN"/>
              </w:rPr>
              <w:t>）</w:t>
            </w:r>
          </w:p>
        </w:tc>
        <w:tc>
          <w:tcPr>
            <w:tcW w:w="5379"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2.《单用途商业预付卡管理办法（试行）》（商务部令2012年第9）第七条 发卡企业应在开展单用途卡业务之日起30日内按照下列规定办理备案：（一）集团发卡企业和品牌发卡企业向其工商登记注册地省、自治区、直辖市人民政府商务主管部门备案；（二）规模发卡企业向其工商登记注册地设区的市人民政府商务主管部门备案；（三）其他发卡企业向其工商登记注册地县（市、区）人民政府商务主管部门备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3.《单用途商业预付卡管理办法（试行）》（商务部令2012年第9）第八条 发卡企业应向备案机关提交下列材料：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（一）《单用途卡发卡企业备案表》；</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（二）《企业法人营业执照》（副本）复印件；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（三）组织机构代码证复印件；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发卡企业为外商投资企业的，还应提交外商投资企业批准证书复印件。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4.《单用途商业预付卡管理办法（试行）》（商务部令2012年第9）第十一条 备案机关对已备案的发卡企业予以编号，并在商务部和备案机关指定的媒体上公告，提供公众查询服务。</w:t>
            </w:r>
          </w:p>
        </w:tc>
        <w:tc>
          <w:tcPr>
            <w:tcW w:w="195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1.未履行法定告知义务的；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2.对符合法定条件的备案申请不予受理的；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3.对不符合有关法定条件的申请予以备案的；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4.超过法定期限或者违反法定程序实施备案的；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5工作中滥用职权、玩忽职守，造成严重后果的；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6.工作中贪污受赂、徇私舞弊、索取或收受他人财物或谋取其他利益的；</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县纪委监委派驻县工信局纪检监察组）</w:t>
            </w:r>
          </w:p>
        </w:tc>
        <w:tc>
          <w:tcPr>
            <w:tcW w:w="41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3.《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5.《公务员法》第一百零四条 公务员主管部门的工作人员，违反本法规定，滥用职权、玩忽职守、徇私舞弊，构成犯罪的，依法追究刑事责任；尚不构成犯罪的，给予处分。。”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bl>
    <w:p>
      <w:pPr>
        <w:adjustRightInd w:val="0"/>
        <w:snapToGrid w:val="0"/>
        <w:spacing w:line="20" w:lineRule="exact"/>
        <w:rPr>
          <w:rFonts w:ascii="方正小标宋_GBK" w:eastAsia="方正小标宋_GBK"/>
          <w:sz w:val="44"/>
          <w:szCs w:val="44"/>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115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115</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2242BB"/>
    <w:multiLevelType w:val="singleLevel"/>
    <w:tmpl w:val="E32242BB"/>
    <w:lvl w:ilvl="0" w:tentative="0">
      <w:start w:val="2"/>
      <w:numFmt w:val="chineseCounting"/>
      <w:suff w:val="nothing"/>
      <w:lvlText w:val="（%1）"/>
      <w:lvlJc w:val="left"/>
      <w:rPr>
        <w:rFonts w:hint="eastAsia"/>
      </w:rPr>
    </w:lvl>
  </w:abstractNum>
  <w:abstractNum w:abstractNumId="1">
    <w:nsid w:val="78B0E766"/>
    <w:multiLevelType w:val="singleLevel"/>
    <w:tmpl w:val="78B0E76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ZTQ0Yjk0YTA4MWRhMzA0MGY5NGQyZGQ5YzU2NjMifQ=="/>
  </w:docVars>
  <w:rsids>
    <w:rsidRoot w:val="00172A27"/>
    <w:rsid w:val="000741AB"/>
    <w:rsid w:val="000D0D81"/>
    <w:rsid w:val="00132A46"/>
    <w:rsid w:val="0015478D"/>
    <w:rsid w:val="00161415"/>
    <w:rsid w:val="0016277B"/>
    <w:rsid w:val="00172A27"/>
    <w:rsid w:val="00174A1E"/>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44C6F"/>
    <w:rsid w:val="00552BAB"/>
    <w:rsid w:val="0055328B"/>
    <w:rsid w:val="005C601B"/>
    <w:rsid w:val="005F3ED1"/>
    <w:rsid w:val="005F64FF"/>
    <w:rsid w:val="00604E1A"/>
    <w:rsid w:val="006E49F2"/>
    <w:rsid w:val="008056B8"/>
    <w:rsid w:val="00824507"/>
    <w:rsid w:val="0083254B"/>
    <w:rsid w:val="008347D0"/>
    <w:rsid w:val="0086610E"/>
    <w:rsid w:val="00886AA1"/>
    <w:rsid w:val="008C5A69"/>
    <w:rsid w:val="00942267"/>
    <w:rsid w:val="00982754"/>
    <w:rsid w:val="009D6697"/>
    <w:rsid w:val="009F1662"/>
    <w:rsid w:val="00A235DD"/>
    <w:rsid w:val="00A45C5A"/>
    <w:rsid w:val="00A53BDF"/>
    <w:rsid w:val="00A62EC4"/>
    <w:rsid w:val="00A63979"/>
    <w:rsid w:val="00A94804"/>
    <w:rsid w:val="00A95F9A"/>
    <w:rsid w:val="00AE7B7A"/>
    <w:rsid w:val="00B63B80"/>
    <w:rsid w:val="00B77217"/>
    <w:rsid w:val="00BD476C"/>
    <w:rsid w:val="00BF4253"/>
    <w:rsid w:val="00C41BB5"/>
    <w:rsid w:val="00C45D84"/>
    <w:rsid w:val="00C70512"/>
    <w:rsid w:val="00C75860"/>
    <w:rsid w:val="00CF4516"/>
    <w:rsid w:val="00D47BC2"/>
    <w:rsid w:val="00DC7525"/>
    <w:rsid w:val="00E0131C"/>
    <w:rsid w:val="00E1008C"/>
    <w:rsid w:val="00E21887"/>
    <w:rsid w:val="00E26299"/>
    <w:rsid w:val="00E95819"/>
    <w:rsid w:val="00E96821"/>
    <w:rsid w:val="00F37938"/>
    <w:rsid w:val="00F76416"/>
    <w:rsid w:val="00FF2AB4"/>
    <w:rsid w:val="046D5BE8"/>
    <w:rsid w:val="140147B6"/>
    <w:rsid w:val="1669759B"/>
    <w:rsid w:val="1A8336DF"/>
    <w:rsid w:val="1B74404C"/>
    <w:rsid w:val="282B1C11"/>
    <w:rsid w:val="2DC15057"/>
    <w:rsid w:val="2FDB4900"/>
    <w:rsid w:val="30EC5047"/>
    <w:rsid w:val="37794EAF"/>
    <w:rsid w:val="3897206C"/>
    <w:rsid w:val="3FFE15D9"/>
    <w:rsid w:val="43252179"/>
    <w:rsid w:val="4AE429C9"/>
    <w:rsid w:val="4EDF49D9"/>
    <w:rsid w:val="55724863"/>
    <w:rsid w:val="565A1524"/>
    <w:rsid w:val="5ABC4454"/>
    <w:rsid w:val="6426714E"/>
    <w:rsid w:val="66C04989"/>
    <w:rsid w:val="6A9871B4"/>
    <w:rsid w:val="77C225AF"/>
    <w:rsid w:val="781D03F7"/>
    <w:rsid w:val="7A602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88</Pages>
  <Words>219797</Words>
  <Characters>226853</Characters>
  <Lines>4564</Lines>
  <Paragraphs>2346</Paragraphs>
  <TotalTime>4</TotalTime>
  <ScaleCrop>false</ScaleCrop>
  <LinksUpToDate>false</LinksUpToDate>
  <CharactersWithSpaces>229146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2022-03-22T02:28:00Z</dcterms:created>
  <dc:creator>杨佳晓</dc:creator>
  <cp:lastModifiedBy>Administrator</cp:lastModifiedBy>
  <cp:lastPrinted>2022-03-22T03:47:00Z</cp:lastPrinted>
  <dcterms:modified xsi:type="dcterms:W3CDTF">2022-06-21T02:44:20Z</dcterms:modified>
  <dc:title>附件1-1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C6D4EA8689124857A2613C1147CF0DA4</vt:lpwstr>
  </property>
</Properties>
</file>