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-7</w:t>
      </w:r>
    </w:p>
    <w:p>
      <w:pPr>
        <w:keepNext w:val="0"/>
        <w:keepLines w:val="0"/>
        <w:pageBreakBefore w:val="0"/>
        <w:widowControl w:val="0"/>
        <w:kinsoku/>
        <w:wordWrap/>
        <w:overflowPunct/>
        <w:topLinePunct w:val="0"/>
        <w:autoSpaceDE/>
        <w:autoSpaceDN/>
        <w:bidi w:val="0"/>
        <w:adjustRightInd w:val="0"/>
        <w:snapToGrid w:val="0"/>
        <w:spacing w:line="640" w:lineRule="exact"/>
        <w:jc w:val="center"/>
        <w:textAlignment w:val="auto"/>
        <w:rPr>
          <w:rFonts w:ascii="方正小标宋_GBK" w:eastAsia="方正小标宋_GBK"/>
          <w:sz w:val="44"/>
          <w:szCs w:val="44"/>
        </w:rPr>
      </w:pPr>
      <w:r>
        <w:rPr>
          <w:rFonts w:hint="eastAsia" w:ascii="方正小标宋_GBK" w:eastAsia="方正小标宋_GBK"/>
          <w:sz w:val="44"/>
          <w:szCs w:val="44"/>
          <w:lang w:eastAsia="zh-CN"/>
        </w:rPr>
        <w:t>资源县教育局</w:t>
      </w:r>
      <w:r>
        <w:rPr>
          <w:rFonts w:hint="eastAsia" w:ascii="方正小标宋_GBK" w:eastAsia="方正小标宋_GBK"/>
          <w:sz w:val="44"/>
          <w:szCs w:val="44"/>
        </w:rPr>
        <w:t>权责清单</w:t>
      </w:r>
    </w:p>
    <w:p>
      <w:pPr>
        <w:adjustRightInd w:val="0"/>
        <w:snapToGrid w:val="0"/>
        <w:spacing w:line="570" w:lineRule="exact"/>
        <w:jc w:val="center"/>
        <w:rPr>
          <w:rFonts w:ascii="方正小标宋_GBK" w:eastAsia="方正小标宋_GBK"/>
          <w:sz w:val="44"/>
          <w:szCs w:val="4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479"/>
        <w:gridCol w:w="675"/>
        <w:gridCol w:w="3315"/>
        <w:gridCol w:w="2320"/>
        <w:gridCol w:w="5510"/>
        <w:gridCol w:w="1935"/>
        <w:gridCol w:w="4650"/>
        <w:gridCol w:w="517"/>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9"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93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p>
        </w:tc>
        <w:tc>
          <w:tcPr>
            <w:tcW w:w="30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1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32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color w:val="000000" w:themeColor="text1"/>
                <w:kern w:val="0"/>
                <w:sz w:val="20"/>
                <w:szCs w:val="20"/>
                <w14:textFill>
                  <w14:solidFill>
                    <w14:schemeClr w14:val="tx1"/>
                  </w14:solidFill>
                </w14:textFill>
              </w:rPr>
              <w:t>(明确责任主体)</w:t>
            </w:r>
          </w:p>
        </w:tc>
        <w:tc>
          <w:tcPr>
            <w:tcW w:w="55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6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行政许可</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实施中等及中等以下学历教育、学前教育、自学考试助学及其他文化教育的学校设立、变更和终止审批</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1.【法律】《中华人民共和国教育法》第二十八条： 学校及其他教育机构的设立、变更和终止，应当按照国家有关规定办理审核、批准、注册或者备案手续。</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五条：国务院教育行政部门主管全国教育工作，统筹规划、协调管理全国的教育事业。县级以上地方各级人民政府教育行政部门主管本行政区域内的教育工作。县级以上各级人民政府其他有关部门在各自的职责范围内，负责有关的教育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民办教育促进法》第十二条：举办实施学历教育、学前教育、自学考试助学及其他文化教育的民办学校，由县级以上人民政府教育行政部门按照国家规定的权限审批；举办实施以职业技能为主的职业资格培训、职业技能培训的民办学校，由县级以上人民政府人力资源社会保障部门按照国家规定的权限审批，并抄送同级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五十三条：民办学校的分立、合并，在进行财务清算后，由学校理事会或者董事会报审批机关批准。申请分立、合并民办学校的，审批机关应当自受理之日起三个月内以书面形式答复；其中申请分立、合并民办高等学校的，审批机关也可以自受理之日起六个月内以书面形式答复。</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第五十四条：民办学校举办者的变更，须由举办者提出，在进行财务清算后，经学校理事会或者董事会同意，报审批机关核准。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五十五条：民办学校名称、层次、类别的变更，由学校理事会或者董事会报审批机关批准。申请变更为其他民办学校，审批机关应当自受理之日起三个月内以书面形式答复；其中申请变更为民办高等学校的，审批机关也可以自受理之日起六个月内以书面形式答复。</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第五十六条：民办学校有下列情形之一的，应当终止：（一）根据学校章程规定要求终止，并经审批机关批准的；（二）被吊销办学许可证的；（三）因资不抵债无法继续办学的。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法律】《中华人民共和国民办教育促进法》第十六条第二款：利用互联网技术在线实施教育活动应当符合国家互联网管理有关法律、行政法规的规定。利用互联网技术在线实施教育活动的民办学校应当取得相应的办学许可。</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第二十三条：民办学校增设校区应当向审批机关申请地址变更；设立分校应当向分校所在地审批机关单独申请办学许可，并报原审批机关备案。</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1.受理阶段责任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：在办公场所公示依法应当提交的材料；一次性告知补正材料；依法受理或不予受理（不予受理应当告知理由）。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：依据相关法律法规对申请材料进行审查。必要时应当告知并听取各方当事人的意见。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3.决定阶段责任</w:t>
            </w:r>
            <w:r>
              <w:rPr>
                <w:rFonts w:hint="eastAsia" w:ascii="方正书宋_GBK" w:hAnsi="仿宋" w:eastAsia="方正书宋_GBK" w:cs="宋体"/>
                <w:color w:val="000000"/>
                <w:kern w:val="0"/>
                <w:sz w:val="20"/>
                <w:szCs w:val="20"/>
                <w:lang w:eastAsia="zh-CN"/>
              </w:rPr>
              <w:t>（教育教工委办公室）</w:t>
            </w:r>
            <w:r>
              <w:rPr>
                <w:rFonts w:hint="eastAsia" w:ascii="方正书宋_GBK" w:hAnsi="仿宋" w:eastAsia="方正书宋_GBK" w:cs="宋体"/>
                <w:color w:val="000000"/>
                <w:kern w:val="0"/>
                <w:sz w:val="20"/>
                <w:szCs w:val="20"/>
              </w:rPr>
              <w:t>：作出许可决定、审核意见或不予准许决定，法定告知（不予核准的书面告知并说明理由）。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：制发许可决定书，按规定抄送有关部门、信息公开。</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5.事后监管阶段责任</w:t>
            </w:r>
            <w:r>
              <w:rPr>
                <w:rFonts w:hint="eastAsia" w:ascii="方正书宋_GBK" w:hAnsi="仿宋" w:eastAsia="方正书宋_GBK" w:cs="宋体"/>
                <w:color w:val="000000"/>
                <w:kern w:val="0"/>
                <w:sz w:val="20"/>
                <w:szCs w:val="20"/>
                <w:lang w:eastAsia="zh-CN"/>
              </w:rPr>
              <w:t>（督导教育室）</w:t>
            </w:r>
            <w:r>
              <w:rPr>
                <w:rFonts w:hint="eastAsia" w:ascii="方正书宋_GBK" w:hAnsi="仿宋" w:eastAsia="方正书宋_GBK" w:cs="宋体"/>
                <w:color w:val="000000"/>
                <w:kern w:val="0"/>
                <w:sz w:val="20"/>
                <w:szCs w:val="20"/>
              </w:rPr>
              <w:t>：建立行政许可档案，加强监督检查。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6.其他法律法规规章文件规定应承担的责任。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第十一条： 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行政许可</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校车使用许可</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行政法规】《校车安全管理条例》（2012年国务院令第617号）第十五条：学校或者校车服务提供者申请取得校车使用许可，应当向县级或者设区的市级人民政府教育行政部门提交书面申请和证明其符合本条例第十四条规定条件的材料。教育行政部门应当自收到申请材料之日起3个工作日内，分别送同级公安机关交通管理部门、交通运输部门征求意见，公安机关交通管理部门和交通运输部门应当在3个工作日内回复意见。教育行政部门应当自收到回复意见之日起5个工作日内提出审查意见，报本级人民政府。本级人民政府决定批准的，由公安机关交通管理部门发给校车标牌，并在机动车行驶证上签注校车类型和核载人数；不予批准的，书面说明理由。</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1.受理阶段责任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：在办公场所公示依法应当提交的材料；一次性告知补正材料；依法受理或不予受理（不予受理应当告知理由）。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：依据相关法律法规对申请材料进行审查。必要时应当告知并听取各方当事人的意见。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3.决定阶段责任</w:t>
            </w:r>
            <w:r>
              <w:rPr>
                <w:rFonts w:hint="eastAsia" w:ascii="方正书宋_GBK" w:hAnsi="仿宋" w:eastAsia="方正书宋_GBK" w:cs="宋体"/>
                <w:color w:val="000000"/>
                <w:kern w:val="0"/>
                <w:sz w:val="20"/>
                <w:szCs w:val="20"/>
                <w:lang w:eastAsia="zh-CN"/>
              </w:rPr>
              <w:t>（教育教工委办公室）</w:t>
            </w:r>
            <w:r>
              <w:rPr>
                <w:rFonts w:hint="eastAsia" w:ascii="方正书宋_GBK" w:hAnsi="仿宋" w:eastAsia="方正书宋_GBK" w:cs="宋体"/>
                <w:color w:val="000000"/>
                <w:kern w:val="0"/>
                <w:sz w:val="20"/>
                <w:szCs w:val="20"/>
              </w:rPr>
              <w:t>：作出许可决定、审核意见或不予准许决定，法定告知（不予核准的书面告知并说明理由）。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：制发许可决定书，按规定抄送有关部门、信息公开。</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5.事后监管阶段责任</w:t>
            </w:r>
            <w:r>
              <w:rPr>
                <w:rFonts w:hint="eastAsia" w:ascii="方正书宋_GBK" w:hAnsi="仿宋" w:eastAsia="方正书宋_GBK" w:cs="宋体"/>
                <w:color w:val="000000"/>
                <w:kern w:val="0"/>
                <w:sz w:val="20"/>
                <w:szCs w:val="20"/>
                <w:lang w:eastAsia="zh-CN"/>
              </w:rPr>
              <w:t>（督导教育室）</w:t>
            </w:r>
            <w:r>
              <w:rPr>
                <w:rFonts w:hint="eastAsia" w:ascii="方正书宋_GBK" w:hAnsi="仿宋" w:eastAsia="方正书宋_GBK" w:cs="宋体"/>
                <w:color w:val="000000"/>
                <w:kern w:val="0"/>
                <w:sz w:val="20"/>
                <w:szCs w:val="20"/>
              </w:rPr>
              <w:t>：建立行政许可档案，加强监督检查。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6.其他法律法规规章文件规定应承担的责任。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第十一条： 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541"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行政许可</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适龄儿童、少年因身体状况需要延缓入学或者休学审批</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1.【法律】《中华人民共和国义务教育法》第十一条：   适龄儿童、少年因身体状况需要延缓入学或者休学的，其父母或者其他法定监护人应当提出申请，由当地乡镇人民政府或者县级人民政府教育行政部门批准。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1.受理阶段责任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：在办公场所公示依法应当提交的材料；一次性告知补正材料；依法受理或不予受理（不予受理应当告知理由）。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：依据相关法律法规对申请材料进行审查。必要时应当告知并听取各方当事人的意见。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3.决定阶段责任</w:t>
            </w:r>
            <w:r>
              <w:rPr>
                <w:rFonts w:hint="eastAsia" w:ascii="方正书宋_GBK" w:hAnsi="仿宋" w:eastAsia="方正书宋_GBK" w:cs="宋体"/>
                <w:color w:val="000000"/>
                <w:kern w:val="0"/>
                <w:sz w:val="20"/>
                <w:szCs w:val="20"/>
                <w:lang w:eastAsia="zh-CN"/>
              </w:rPr>
              <w:t>（教育教工委办公室）</w:t>
            </w:r>
            <w:r>
              <w:rPr>
                <w:rFonts w:hint="eastAsia" w:ascii="方正书宋_GBK" w:hAnsi="仿宋" w:eastAsia="方正书宋_GBK" w:cs="宋体"/>
                <w:color w:val="000000"/>
                <w:kern w:val="0"/>
                <w:sz w:val="20"/>
                <w:szCs w:val="20"/>
              </w:rPr>
              <w:t>：作出许可决定、审核意见或不予准许决定，法定告知（不予核准的书面告知并说明理由）。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：制发许可决定书，按规定抄送有关部门、信息公开。</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5.事后监管阶段责任</w:t>
            </w:r>
            <w:r>
              <w:rPr>
                <w:rFonts w:hint="eastAsia" w:ascii="方正书宋_GBK" w:hAnsi="仿宋" w:eastAsia="方正书宋_GBK" w:cs="宋体"/>
                <w:color w:val="000000"/>
                <w:kern w:val="0"/>
                <w:sz w:val="20"/>
                <w:szCs w:val="20"/>
                <w:lang w:eastAsia="zh-CN"/>
              </w:rPr>
              <w:t>（督导教育室）</w:t>
            </w:r>
            <w:r>
              <w:rPr>
                <w:rFonts w:hint="eastAsia" w:ascii="方正书宋_GBK" w:hAnsi="仿宋" w:eastAsia="方正书宋_GBK" w:cs="宋体"/>
                <w:color w:val="000000"/>
                <w:kern w:val="0"/>
                <w:sz w:val="20"/>
                <w:szCs w:val="20"/>
              </w:rPr>
              <w:t>：建立行政许可档案，加强监督检查。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6.其他法律法规规章文件规定应承担的责任。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行政许可</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文艺、体育等专业训练的社会组织自行实施义务教育审批</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义务教育法》第十四条第二款：根据国家有关规定经批准招收适龄儿童、少年进行文艺、体育等专业训练的社会组织，应当保证所招收的适龄儿童、少年接受义务教育；自行实施义务教育的，应当经县级人民政府教育行政部门批准。</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1.受理阶段责任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：在办公场所公示依法应当提交的材料；一次性告知补正材料；依法受理或不予受理（不予受理应当告知理由）。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：依据相关法律法规对申请材料进行审查。必要时应当告知并听取各方当事人的意见。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3.决定阶段责任</w:t>
            </w:r>
            <w:r>
              <w:rPr>
                <w:rFonts w:hint="eastAsia" w:ascii="方正书宋_GBK" w:hAnsi="仿宋" w:eastAsia="方正书宋_GBK" w:cs="宋体"/>
                <w:color w:val="000000"/>
                <w:kern w:val="0"/>
                <w:sz w:val="20"/>
                <w:szCs w:val="20"/>
                <w:lang w:eastAsia="zh-CN"/>
              </w:rPr>
              <w:t>（教育教工委办公室）</w:t>
            </w:r>
            <w:r>
              <w:rPr>
                <w:rFonts w:hint="eastAsia" w:ascii="方正书宋_GBK" w:hAnsi="仿宋" w:eastAsia="方正书宋_GBK" w:cs="宋体"/>
                <w:color w:val="000000"/>
                <w:kern w:val="0"/>
                <w:sz w:val="20"/>
                <w:szCs w:val="20"/>
              </w:rPr>
              <w:t>：作出许可决定、审核意见或不予准许决定，法定告知（不予核准的书面告知并说明理由）。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：制发许可决定书，按规定抄送有关部门、信息公开。</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5.事后监管阶段责任</w:t>
            </w:r>
            <w:r>
              <w:rPr>
                <w:rFonts w:hint="eastAsia" w:ascii="方正书宋_GBK" w:hAnsi="仿宋" w:eastAsia="方正书宋_GBK" w:cs="宋体"/>
                <w:color w:val="000000"/>
                <w:kern w:val="0"/>
                <w:sz w:val="20"/>
                <w:szCs w:val="20"/>
                <w:lang w:eastAsia="zh-CN"/>
              </w:rPr>
              <w:t>（督导教育室）</w:t>
            </w:r>
            <w:r>
              <w:rPr>
                <w:rFonts w:hint="eastAsia" w:ascii="方正书宋_GBK" w:hAnsi="仿宋" w:eastAsia="方正书宋_GBK" w:cs="宋体"/>
                <w:color w:val="000000"/>
                <w:kern w:val="0"/>
                <w:sz w:val="20"/>
                <w:szCs w:val="20"/>
              </w:rPr>
              <w:t>：建立行政许可档案，加强监督检查。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6.其他法律法规规章文件规定应承担的责任。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5</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对违反国家有关规定，举办学校或其它教育机构的处罚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1.【法律】《中华人民共和国教育法》 第七十五条： 违反国家有关规定，举办学校或者其他教育机构的，由教育行政部门或者其他有关行政部门予以撤销；有违法所得的，没收违法所得；对直接负责的主管人员和其他直接责任人员，依法给予行政处分。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2.【法律】《中华人民共和国民办教育促进法》 第六十四条：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6</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对在招收学生工作中滥用职权、玩忽职守、徇私舞弊的处罚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教育法》第七十七条第一款：在招收学生工作中滥用职权、玩忽职守、徇私舞弊的，由教育行政部门或者其他有关行政部门责令退回招收的不符合入学条件的人员；对直接负责的主管人员和其他直接责任人员，依法给予处分；构成犯罪的，依法追究刑事责任。</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第三十三条第二款：教育行政部门应当加强对行政处罚的监督检查，认真审查处理有关申诉和检举；发现教育行政处罚有错误的，应当主动改正；对当事人造成损害的，应当依法赔偿。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7</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对盗用、冒用他人身份，顶替他人取得的入学资格的处罚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教育法》第七十七条第二款：盗用、冒用他人身份，顶替他人取得的入学资格的，由教育行政部门或者其他有关行政部门责令撤销入学资格，并责令停止参加相关国家教育考试二年以上五年以下；已经取得学位证书、学历证书或者其他学业证书的，由颁发机构撤销相关证书；已经成为公职人员的，依法给予开除处分；构成违反治安管理行为的，由公安机关依法给予治安管理处罚；构成犯罪的，依法追究刑事责任。</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第三十三条第二款：教育行政部门应当加强对行政处罚的监督检查，认真审查处理有关申诉和检举；发现教育行政处罚有错误的，应当主动改正；对当事人造成损害的，应当依法赔偿。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8</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对与他人串通，允许他人冒用本人身份，顶替本人取得的入学资格的处罚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教育法》第七十七条第三款：与他人串通，允许他人冒用本人身份，顶替本人取得的入学资格的，由教育行政部门或者其他有关行政部门责令停止参加相关国家教育考试一年以上三年以下；有违法所得的，没收违法所得；已经成为公职人员的，依法给予处分；构成违反治安管理行为的，由公安机关依法给予治安管理处罚；构成犯罪的，依法追究刑事责任。</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第三十三条第二款：教育行政部门应当加强对行政处罚的监督检查，认真审查处理有关申诉和检举；发现教育行政处罚有错误的，应当主动改正；对当事人造成损害的，应当依法赔偿。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9</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对组织、指使盗用或者冒用他人身份，顶替他人取得的入学资格的处罚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教育法》第七十七条第三款：与他人串通，允许他人冒用本人身份，顶替本人取得的入学资格的，由教育行政部门或者其他有关行政部门责令停止参加相关国家教育考试一年以上三年以下；有违法所得的，没收违法所得；已经成为公职人员的，依法给予处分；构成违反治安管理行为的，由公安机关依法给予治安管理处罚；构成犯罪的，依法追究刑事责任。</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第三十三条第二款：教育行政部门应当加强对行政处罚的监督检查，认真审查处理有关申诉和检举；发现教育行政处罚有错误的，应当主动改正；对当事人造成损害的，应当依法赔偿。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10</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对非法举办国家教育考试的处罚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【部门规章】《教育行政处罚暂行实施办法》（1998年国家教委令第27号）第十三条： 非法举办国家教育考试的，由主管教育行政部门宣布考试无效；有违法所得，没收违法所得。</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第三十三条第二款：教育行政部门应当加强对行政处罚的监督检查，认真审查处理有关申诉和检举；发现教育行政处罚有错误的，应当主动改正；对当事人造成损害的，应当依法赔偿。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11</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对教育考试机构、学校（考点）在考试、招生中违规违纪的处罚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1.【部门规章】《国家教育考试违规处理办法》（2004年教育部令第18号发布，2012年教育部令第33号修正） 第十五条： 因教育考试机构管理混乱、考试工作人员玩忽职守，造成考点或者考场纪律混乱，作弊现象严重；或者同一考点同一时间的考试有1/5以上考场存在雷同卷的，由教育行政部门取消该考点当年及下一年度承办国家教育考试的资格。</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2.【部门规章】《普通高等学校招生违规行为处理暂行办法》（2014年教育部令第36号）第三条： 国务院教育行政部门主管全国高校招生工作。县级以上各级人民政府教育行政部门按照职责分工，依法处理各类违反国家高等教育招生管理制度的行为。国务院有关主管部门在职责范围内加强对所属高校招生的监督管理。</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第三十三条第二款：教育行政部门应当加强对行政处罚的监督检查，认真审查处理有关申诉和检举；发现教育行政处罚有错误的，应当主动改正；对当事人造成损害的，应当依法赔偿。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12</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对违法颁发学位证书、学历证书或者其他学业证书的处罚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法律】《中华人民共和国教育法》第八十二条第一款：学校或者其他教育机构违反本法规定，颁发学位证书、学历证书或者其他学业证书的，由教育行政部门或者其他有关行政部门宣布证书无效，责令收回或者予以没收；有违法所得的，没收违法所得；情节严重的，责令停止相关招生资格一年以上三年以下，直至撤销招生资格、颁发证书资格；对直接负责的主管人员和其他直接责任人员，依法给予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民办教育促进法》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四）非法颁发或者伪造学历证书、结业证书、培训证书、职业资格证书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3.【部门规章】《教育行政处罚暂行实施办法》（1998年国家教委令第27号）第十七条：学校或其他教育机构违反法律、行政法规的规定，颁发学位、学历或者其他学业证书的，由教育行政部门宣布该证书无效，责令收回或者予以没收；有违法所得的，没收违法所得；情节严重的，取消其颁发证书的资格。</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教育行政部门的法制工作机构，依法对教育行政执法工作监督检查，对教育行政部门的其他职能机构做出的行政处罚调查处理意见进行复核，并在其职责范围内具体负责组织听证及其他行政处罚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第三十三条第二款：教育行政部门应当加强对行政处罚的监督检查，认真审查处理有关申诉和检举；发现教育行政处罚有错误的，应当主动改正；对当事人造成损害的，应当依法赔偿。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13</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对学校及其他教育机构违反国家规定收取费用和国家机关工作人员和教科书审查人员参与或者变相参与教科书编写的处罚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1.对学校及其他教育机构违反国家规定收取费用的处罚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【法律】《中华人民共和国教育法》  第七十八条： 学校及其他教育机构违反国家有关规定向受教育者收取费用的，由教育行政部门或者其他有关行政部门责令退还所收费用；对直接负责的主管人员和其他直接责任人员，依法给予行政处分。</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行政执法机关对群众举报、控告或者其他机关移送、相对人交代以及通过其他渠道发现的应当给予行政处罚的违法事项，应按下列程序办理：（一）登记立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13</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对学校及其他教育机构违反国家规定收取费用和国家机关工作人员和教科书审查人员参与或者变相参与教科书编写的处罚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2.对学校向学生推销或者变相推销商品、服务等方式谋取利益的处罚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【法律】《中华人民共和国义务教育法》  第五十六条： 学校违反国家规定收取费用的，由县级人民政府教育行政部门责令退还所收费用；对直接负责的主管人员和其他直接责任人员依法给予处分。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学校以向学生推销或者变相推销商品、服务等方式谋取利益的，由县级人民政府教育行政部门给予通报批评；有违法所得的，没收违法所得；对直接负责的主管人员和其他直接责任人员依法给予处分。</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13</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对学校及其他教育机构违反国家规定收取费用和国家机关工作人员和教科书审查人员参与或者变相参与教科书编写的处罚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3.对国家机关工作人员和教科书审查人员参与或者变相参与教科书编写的处罚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【法律】《中华人民共和国义务教育法》  第五十六条： 国家机关工作人员和教科书审查人员参与或者变相参与教科书编写的，由县级以上人民政府或者其教育行政部门根据职责权限责令限期改正，依法给予行政处分；有违法所得的，没收违法所得。</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对民办学校办学违法违规行为的处罚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1.对擅自分立、合并民办学校的处罚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（一）擅自分立、合并民办学校的。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对民办学校办学违法违规行为的处罚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2.对擅自改变民办学校名称、层次、类别和举办者</w:t>
            </w:r>
            <w:bookmarkStart w:id="0" w:name="_GoBack"/>
            <w:bookmarkEnd w:id="0"/>
            <w:r>
              <w:rPr>
                <w:rFonts w:hint="eastAsia" w:ascii="方正书宋_GBK" w:hAnsi="仿宋" w:eastAsia="方正书宋_GBK" w:cs="宋体"/>
                <w:color w:val="000000"/>
                <w:kern w:val="0"/>
                <w:sz w:val="20"/>
                <w:szCs w:val="20"/>
                <w:lang w:eastAsia="zh-CN"/>
              </w:rPr>
              <w:t>的</w:t>
            </w:r>
            <w:r>
              <w:rPr>
                <w:rFonts w:hint="eastAsia" w:ascii="方正书宋_GBK" w:hAnsi="仿宋" w:eastAsia="方正书宋_GBK" w:cs="宋体"/>
                <w:color w:val="000000"/>
                <w:kern w:val="0"/>
                <w:sz w:val="20"/>
                <w:szCs w:val="20"/>
              </w:rPr>
              <w:t>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二）擅自改变民办学校名称、层次、类别和举办者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对民办学校办学违法违规行为的处罚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3.对民办学校发布虚假招生简章或者广告，骗取钱财的处罚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三）发布虚假招生简章或者广告，骗取钱财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对民办学校办学违法违规行为的处罚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4.对民办学校非法颁发或者伪造学历证书、结业证书、培训证书、职业资格证书的处罚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对民办学校办学违法违规行为的处罚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5.对民办学校管理混乱严重影响教育教学，产生恶劣社会影响的处罚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对民办学校办学违法违规行为的处罚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6.对民办学校提交虚假证明文件或者采取其他欺诈手段隐瞒重要事实骗取办学许可证的处罚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对民办学校办学违法违规行为的处罚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7.对民办学校伪造、变造、买卖、出租、出借办学许可证的处罚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对民办学校办学违法违规行为的处罚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8.对民办学校恶意终止办学、抽逃资金或者挪用办学经费的处罚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15</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对民办学校举办者及实际控制人、决策机构或者监督机构组成人员违法办学行为的处罚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16</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对民办学校决策机构负责人、校长及直接责任人违法办学行为的处罚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17</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对同时举办或者实际控制多所民办学校的举办者或者实际控制人对所举办或者实际控制的民办学校疏于管理、造成恶劣影响的</w:t>
            </w:r>
            <w:r>
              <w:rPr>
                <w:rFonts w:hint="eastAsia" w:ascii="方正书宋_GBK" w:hAnsi="仿宋" w:eastAsia="方正书宋_GBK" w:cs="宋体"/>
                <w:color w:val="000000"/>
                <w:kern w:val="0"/>
                <w:sz w:val="20"/>
                <w:szCs w:val="20"/>
                <w:lang w:val="en-US" w:eastAsia="zh-CN"/>
              </w:rPr>
              <w:t>行为</w:t>
            </w:r>
            <w:r>
              <w:rPr>
                <w:rFonts w:hint="eastAsia" w:ascii="方正书宋_GBK" w:hAnsi="仿宋" w:eastAsia="方正书宋_GBK" w:cs="宋体"/>
                <w:color w:val="000000"/>
                <w:kern w:val="0"/>
                <w:sz w:val="20"/>
                <w:szCs w:val="20"/>
              </w:rPr>
              <w:t>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18</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对弄虚作假、骗取教师资格、使用假教师资格证书和教师品行不端、侮辱学生造成恶劣影响的行为的处罚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2.对教师品行不良、侮辱学生，影响恶劣的行为的处罚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19</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对教师受到剥夺政治权利或因故意犯罪受到有期徒刑以上刑事处罚的处罚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1.【法律】《中华人民共和国教师法》  第十四条： 受到剥夺政治权利或者故意犯罪受到有期徒刑以上刑事处罚的，不能取得教师资格；已经取得教师资格的，丧失教师资格。</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2.【行政法规】《教师资格条例》（1995年国务院令第188号） 第十八条： 依照教师法第十四条的规定丧失教师资格的，不能重新取得教师资格，其教师资格证书由县级以上人民政府教育行政部门收缴。</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3.【部门规章】《〈教师资格条例〉实施办法》（2000年教育部令第10号）  第二十五条： 丧失教师资格者，由其工作单位或者户籍所在地相应的县级以上人民政府教育行政部门按教师资格认定权限会同原发证机关办理注销手续，收缴证书，归档备案。丧失教师资格者不得重新申请认定教师资格。</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20</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对违法使用校车行为的处罚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教育督导股</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21</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对学校招生违规行为的处罚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1.对学校未按照规定的标准和程序，以照顾特定考生为目的，滥用推荐评价权力的处罚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21</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对学校招生违规行为的处罚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2.对学校未按规定公示享受优惠政策的考生名单、各类推荐考生的名额、名单及相关证明材料的处罚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21</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对学校招生违规行为的处罚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3.对学校在考生报名、推荐等工作过程中出具与事实不符的成绩单、推荐材料、证明材料等虚假材料，在学生综合素质档案中虚构事实或者故意隐瞒事实的处罚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21</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对学校招生违规行为的处罚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4.对学校违规办理学籍档案、违背考生意愿为考生填报志愿或者有偿推荐、组织生源的处罚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21</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对学校招生违规行为的处罚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5.对学校有其他违反国家招生管理规定的行为的处罚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22</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对考生提供虚假姓名、年龄、民族、户籍等个人信息，伪造、非法获得证件、成绩证明、荣誉证书等，骗取报名资格、享受优惠政策的或有其他严重违反高校招生规定的弄虚作假行为的处罚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1.对考生提供虚假姓名、年龄、民族、户籍等个人信息，伪造、非法获得证件、成绩证明、荣誉证书等，骗取报名资格、享受优惠政策的处罚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二条：民办学校有下列行为之一的，由县级以上人民政府教育行政部门、人力资源社会保障行政部门或者其他有关部门责令限期改正，并予以警告；有违法所得的，退还所收费用后没收违法所得；情节严重的，责令停止招生、吊销办学许可证；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（四）非法颁发或者伪造学历证书、结业证书、培训证书、职业资格证书的。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22</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对考生提供虚假姓名、年龄、民族、户籍等个人信息，伪造、非法获得证件、成绩证明、荣誉证书等，骗取报名资格、享受优惠政策的或有其他严重违反高校招生规定的弄虚作假行为的处罚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2.对考生在综合素质评价、相关申请材料中提供虚假材料、影响录取结果的处罚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资源县金教育局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【部门规章】《普通高等学校招生违规行为处理暂行办法》（2014年教育部令第36号）  第三条第二款  县级以上各级人民政府教育行政部门按照职责分工，依法处理各类违反国家高等教育招生管理制度的行为。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第十一条第（二）项  考生有下列情形之一的，应当如实记入其考试诚信档案。下列行为在报名阶段发现的，取消报考资格；在入学前发现的，取消入学资格；入学后发现的，取消录取资格或者学籍；毕业后发现的，由教育行政部门宣布学历、学位证书无效，责令收回或者予以没收；涉嫌犯罪的，依法移送司法机关处理：（二）在综合素质评价、相关申请材料中提供虚假材料、影响录取结果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23</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对学校不履行安全管理和安全教育职责，对重大安全隐患未及时采取措施的处罚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【部门规章】《中小学幼儿园安全管理办法》（2006年教育部、公安部、司法部、建设部、交通部、文化部、卫生部、国家工商行政管理总局、国家质量监督检验检疫总局、新闻出版总署令第23号）  第六十二条：学校不履行安全管理和安全教育职责，对重大安全隐患未及时采取措施的，有关主管部门责令其限期改正；拒不改正或者有下列情况之一的，教育行政部门应当对学校负责人和其他直接责任人员给予行政处分；构成犯罪的，依法追究刑事责任：（一）发生重大安全事故、造成学生和教职工伤亡的；（二）发生事故后未及时采取适当措施、造成严重后果的；（三）瞒报、谎报或者缓报重大事故的；（四）妨碍事故调查或者提供虚假情况的；（五）拒绝或者不配合有关部门依法实施安全监督管理职责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对擅自进行教材试验，或未经审定通过，擅自扩大教材试验范围的处罚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1.【法律】《中华人民共和国义务教育法》  第三十九条：国家实行教科书审定制度。教科书的审定办法由国务院教育行政部门规定。未经审定的教科书，不得出版、选用。</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五十七条：学校有下列情形之一的，由县级人民政府教育行政部门责令限期改正；情节严重的，对直接负责的主管人员和其他直接责任人员依法给予处分：（四）选用未经审定的教科书的。第五十九条：有下列情形之一的，依照有关法律、行政法规的规定予以处罚：（三）出版未经依法审定的教科书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2.【部门规章】《中小学教材编写审定管理暂行办法》（2001年教育部令第11号发布，2015年教育部令第38号修改）  第十六条：教材试验应征得省级教育行政部门和试验所在地区教育行政部门的同意，并报国务院教育行政部门备案。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第三十条： 违反本办法，擅自进行教材试验，或未经审定通过，擅自扩大教材试验范围者，视情节轻重和所造成的影响，由同级教育行政部门给予通报批评、责令停止试验或禁止使用等处罚，并对直接责任人给予相应的行政处分。</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25</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对擅自设立民办学校的处罚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【法律】《中华人民共和国民办教育促进法》  第六十四条：违反国家有关规定擅自举办民办学校的，由所在地县级以上地方人民政府教育行政部门或者人力资源社会保障行政部门会同同级公安、民政或者市场监督管理等有关部门责令停止办学、退还所收费用，并对举办者处违法所得一倍以上五倍以下罚款；构成违反治安管理行为的，由公安机关依法给予治安管理处罚；构成犯罪的，依法追究刑事责任。</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p>
            <w:pPr>
              <w:adjustRightInd w:val="0"/>
              <w:snapToGrid w:val="0"/>
              <w:spacing w:line="300" w:lineRule="exact"/>
              <w:ind w:firstLine="400" w:firstLineChars="200"/>
              <w:rPr>
                <w:rFonts w:hint="default"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26</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对违规办园的处罚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1.对未经登记注册，擅自招收幼儿的处罚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【行政法规】《幼儿园管理条例》（1989年国家教育委员会令第四号 ）</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二十七条：违反本条例，具有下列情形之一的幼儿园，由教育行政部门视情节轻重，给予限期整顿、停止招生、停止办园的行政处罚：（一）未经登记注册，擅自招收幼儿的；（二）园舍、设施不符合国家卫生标准、安全标准，妨害幼儿身体健康或者威胁幼儿生命安全的；（三）教育内容和方法违背幼儿教育规律，损害幼儿身心健康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26</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对违规办园的处罚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2.对幼儿园园舍、设备不符合国家标准、安全标准、妨碍幼儿身体健康或者威胁幼儿生命安全的处罚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【行政法规】《幼儿园管理条例》（1989年国家教育委员会令第四号 ）</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二十七条：违反本条例，具有下列情形之一的幼儿园，由教育行政部门视情节轻重，给予限期整顿、停止招生、停止办园的行政处罚：（一）未经登记注册，擅自招收幼儿的；（二）园舍、设施不符合国家卫生标准、安全标准，妨害幼儿身体健康或者威胁幼儿生命安全的；（三）教育内容和方法违背幼儿教育规律，损害幼儿身心健康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26</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对违规办园的处罚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3.对教育内容和方法违背幼儿教育规律，损害幼儿身心健康的处罚</w:t>
            </w: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【行政法规】《幼儿园管理条例》（1989年国家教育委员会令第四号 ）</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第二十七条：违反本条例，具有下列情形之一的幼儿园，由教育行政部门视情节轻重，给予限期整顿、停止招生、停止办园的行政处罚：（一）未经登记注册，擅自招收幼儿的；（二）园舍、设施不符合国家卫生标准、安全标准，妨害幼儿身体健康或者威胁幼儿生命安全的；（三）教育内容和方法违背幼儿教育规律，损害幼儿身心健康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27</w:t>
            </w:r>
          </w:p>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p>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p>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对体罚或变相体罚幼儿的处罚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1.【行政法规】《幼儿园管理条例》（1989年国家教育委员会令第四号）</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第二十八条第二款  具有下列情形之一的单位或个人，由教育行政部门对直接责任人员给警告、一千元以下的罚款，或者由教育行政部门建议有关部门对责任人员给予行政处分：（一）体罚或变相体罚幼儿的。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2.【部门规章】《教育行政处罚暂行实施办法》（1998年国家教育委员会令第27号）</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第十条第二款  具有下列情形之一的单位或个人，由教育行政部门对直接责任人员给警告、一千元以下的罚款，或者由教育行政部门建议有关部门对责任人员给予行政处分：（一）体罚或变相体罚幼儿的。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3.【规范性文件】《中小学教师违反职业道德行为处理办法》（教师〔2018〕18号）  第四条：教师有下列行为之一的，视情节轻重分别给予相应处分：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（一）在教育教学活动中有违背党和国家方针政策言行的；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（二）在教育教学活动中遇突发事件时，不履行保护学生人身安全职责的；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（三）在教育教学活动和学生管理、评价中不公平公正对待学生，产生明显负面影响的；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（四）在招生、考试、考核评价、职务评审、教研科研中弄虚作假、营私舞弊的；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（五）体罚学生的和以侮辱、歧视等方式变相体罚学生，造成学生身心伤害的；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（六）对学生实施性骚扰或者与学生发生不正当关系的；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（七）索要或者违反规定收受家长、学生财物的；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（八）组织或者参与针对学生的经营性活动，或者强制学生订购教辅资料、报刊等谋取利益的；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（九）组织、要求学生参加校内外有偿补课，或者组织、参与校外培训机构对学生有偿补课的；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（十）其他严重违反职业道德的行为应当给予相应处分的。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28</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对使用有毒、有害物质制作教具、玩具的处罚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  .【行政法规】《幼儿园管理条例》（1989年国家教育委员会令第四号 ）</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第二十八条第二款  具有下列情形之一的单位或个人，由教育行政部门对直接责任人员给警告、一千元以下的罚款，或者由教育行政部门建议有关部门对责任人员给予行政处分：（二）使用有毒、有害物质制作教具、玩具的。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2.【部门规章】《教育行政处罚暂行实施办法》（国家教育委员会令第27号1998年发布）  第十条第二款  具有下列情形之一的单位或个人，由教育行政部门对直接责任人员给警告、一千元以下的罚款，或者由教育行政部门建议有关部门对责任人员给予行政处分：（二）使用有毒、有害物质制作教具、玩具的。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29</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对克扣挪用幼儿园经费的处罚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1.【行政法规】《幼儿园管理条例》（1989年国家教育委员会令第四号 ）</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第二十八条第二款  具有下列情形之一的单位或个人，由教育行政部门对直接责任人员给警告、一千元以下的罚款，或者由教育行政部门建议有关部门对责任人员给予行政处分：（三）克扣、挪用幼儿园经费的。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2.【部门规章】《教育行政处罚暂行实施办法》（1998年国家教育委员会令第27号）  第十条第二款  具有下列情形之一的单位或个人，由教育行政部门对直接责任人员给警告、一千元以下的罚款，或者由教育行政部门建议有关部门对责任人员给予行政处分；（三）克扣、挪用幼儿园经费的。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30</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对侵占、破坏幼儿园园舍、设备的处罚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1.【行政法规】《幼儿园管理条例》（1989年国家教育委员会令第四号 ）</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第二十八条第二款  具有下列情形之一的单位或个人，由教育行政部门对直接责任人员给警告、一千元以下的罚款，或者由教育行政部门建议有关部门对责任人员给予行政处分：（四）侵占、破坏幼儿园舍、设备的。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2.【部门规章】《教育行政处罚暂行实施办法》（1998年国家教育委员会令第27号）  第十条第二款  具有下列情形之一的单位或个人，由教育行政部门对直接责任人员给警告、一千元以下的罚款，或者由教育行政部门建议有关部门对责任人员给予行政处分；（四）侵占、破坏幼儿园舍、设备的。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31</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对干扰幼儿园正常工作秩序的处罚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1.【行政法规】《幼儿园管理条例》（1989年国家教育委员会令第四号 ）</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第二十八条第二款 具有下列情形之一的单位或个人，由教育行政部门对直接责任人员给警告、一千元以下的罚款，或者由教育行政部门建议有关部门对责任人员给予行政处分：（五）干扰幼儿园正常工作秩序的。  2.【部门规章】《教育行政处罚暂行实施办法》（1998年国家教育委员会令第27号）  第十条第二款  具有下列情形之一的单位或个人，由教育行政部门对直接责任人员给警告、一千元以下的罚款，或者由教育行政部门建议有关部门对责任人员给予行政处分；（五）干扰幼儿园正常工作秩序的。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32</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行政处罚</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在幼儿园周围设置有危险、有污染或者影响幼儿园采光的建筑和设施的处罚</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1.【行政法规】《幼儿园管理条例》（1989年国家教育委员会令第四号 ）</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第十二条：城市幼儿园的举办、停办、由所在区、不设区的市的人民政府教育行政部门登记注册。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农村幼儿园的举办、停办，由所在乡、镇人民政府登记注册，并报县人民政府教育行政部门备案。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第二十八条第二款  具有下列情形之一的单位或个人，由教育行政部门对直接责任人员给警告、一千元以下的罚款，或者由教育行政部门建议有关部门对责任人员给予行政处分：（六）在幼儿园周围设置有危险、有污染或者影响幼儿园采光的建筑和设施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2.【部门规章】《教育行政处罚暂行实施办法》（1998年国家教育委员会令第27号）  第十条第二款  具有下列情形之一的单位或个人，由教育行政部门对直接责任人员给警告、一千元以下的罚款，或者由教育行政部门建议有关部门对责任人员给予行政处分；（六）在幼儿园周围设置有危险、有污染或者影响幼儿园采光的建筑和设施的。</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1.立案阶段责任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：受案部门在对报案、控告、举报、群众扭送或者违法嫌疑人投案，以及其他行政主管部门、司法机关移送的案件，应当及时受理。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：受案部门对于立案的案件，指定专人负责调查，与当事人有直接利害关系的应当回避。调查时应出示执法证件，执法人员不得少于二人，执法人员应保守案件秘密。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3.案件审查阶段责任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：受案部门应当对案件违法事实、证据、调查取证程序、法律适用、处罚种类和幅度、当事人陈述和申辩理由等内容进行审查，提出处理意见（主要证据不足的，及时调查补充）。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4.告知阶段责任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：受案部门在做出行政处罚前，应当告知当事人违法事实以及依法享有的陈述、申辩和要求听证的权利。</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5.决定阶段责任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：受案部门根据案件审查情况决定是否予以行政处罚。依法给予行政处罚的，应当制作行政处罚决定书，载明违法事实和依据、处罚依据和内容、申请行政复议或提起行政诉讼的途径和期限等内容。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6.送达阶段责任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：行政处罚决定书应依法按时送达当事人。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7.执行阶段责任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：监督当事人在决定书的期限内，履行生效的行政处罚决定。当事人在法定期限内不申请行政复议或提起行政诉讼，又不履行的，受案部门可依法采取加处罚款或向人民法院申请强制执行等措施。</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8.监督责任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：对办案人员依法执法情况和行政相对人执行处罚决定情况开展监督检查。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9.其他法律法规规章文件应履行的责任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1.【地方政府规章】《广西壮族自治区行政执法程序规定》（1997年广西壮族自治区人民政府令第13号）第二十七条第（一）项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部门规章】《教育行政处罚暂行实施办法》（1998年国家教育委员会第27号令）第二十四条：教育行政部门必须按照法定程序和方法，全面、客观、公正地调查、收集有关证据；必要时，依照法律、行政法规的规定，可以进行检查。教育行政部门在进行检查时，执法人员不得少于两人。教育行政部门在收集证据时，对可能灭失或者以后难以取得的证据，经教育行政部门负责人批准，可以将证据先行登记，就地封存。</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3.【部门规章】《教育行政处罚暂行实施办法》（1998年国家教育委员会第27号令）第二十六条第一款　调查终结，案件承办人员应当向所在教育行政部门负责人提交《教育行政处罚调查处理意见书》，详细陈述所查明的事实、应当做出的处理意见及其理由和依据并应附上全部证据材料。教育行政部门负责人应当认真审查调查结果，按照《中华人民共和国行政处罚法》第三十八条的规定，根据不同情况做出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部门规章】《教育行政处罚暂行实施办法》（1998年国家教育委员会第27号令）第二十五条：在做出处罚决定前，教育行政部门应当发出《教育行政处罚告知书》，告知当事人做出处罚决定的事实、理由和依据，并告知当事人依法享有的陈述权、申辩权和其他权利。当事人在收到《教育行政处罚告知书》后七日内，有权向教育行政部门以书面方式提出陈述、申辩意见以及相应的事实、理由和证据。教育行政部门必须充分听取当事人的意见，对当事人提出的事实、理由和证据进行复核，当事人提出的事实，理由或者证据成立的，教育行政部门应当采纳。教育行政部门不得因当事人的申辩而加重处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5.【部门规章】《教育行政处罚暂行实施办法》（1998年国家教育委员会第27号令）第二十六条第二款  教育行政部门决定给予行政处罚的，应当按照《中华人民共和国行政处罚法》第三十九条的规定，制作《教育行政处罚决定书》。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6.【部门规章】《教育行政处罚暂行实施办法》（1998年国家教育委员会第27号令）第二十六条第三款  《教育行政处罚决定书》的送达，应当按照《中华人民共和国行政处罚法》第四十条和《中华人民共和国民事诉讼法》第七章第二节的规定执行。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7.【部门规章】《教育行政处罚暂行实施办法》（1998年国家教育委员会第27号令）第三十条：教育行政处罚决定做出后，当事人应当在行政处罚决定的期限内，予以履行。当事人逾期不履行的，教育行政部门可以申请人民法院强制执行。</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8.【部门规章】《教育行政处罚暂行实施办法》（1998年国家教育委员会第27号令）第三十二条第二款　教育行政部门的法制工作机构，依法对教育行政执法工作监督检查，对教育行政部门的其他职能机构做出的行政处罚调查处理意见进行复核，并在其职责范围内具体负责组织听证及其他行政处罚工作。第三十三条第二款  教育行政部门应当加强对行政处罚的监督检查，认真审查处理有关申诉和检举；发现教育行政处罚有错误的，应当主动改正；对当事人造成损害的，应当依法赔偿。</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33</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行政检查</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教育督导</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1.【法律】《中华人民共和国教育法》  第二十五条： 国家实行教育督导制度和学校及其他教育机构教育评估制度。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2.【法律】《中华人民共和国义务教育法》  第八条： 人民政府教育督导机构对义务教育工作执行法律法规情况、教育教学质量以及义务教育均衡发展状况等进行督导，督导报告向社会公布。</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3.【法律】《中华人民共和国民办教育促进法》第四十条： 教育行政部门及有关部门依法对民办学校实施督导，促进提高办学质量；组织或者委托社会中介组织评估办学水平和教育质量，并将评估结果向社会公布。</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4.【行政法规】《教育督导条例》（2012年国务院令第624号）  第二条： 教育督导包括以下内容：（一）县级以上人民政府对下级人民政府落实教育法律、法规、规章和国家教育方针、政策的督导；（二）县级以上地方人民政府对本行政区域内的学校和其他教育机构（以下统称学校）教育教学工作的督导。</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第四条： 县级以上地方人民政府负责教育督导的机构承担本行政区域的教育督导实施工作。</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第十一条： 教育督导机构对下列事项实施教育督导：（一）学校实施素质教育的情况，教育教学水平、教育教学管理等教育教学工作情况；（二）校长队伍建设情况，教师资格、职务、聘任等管理制度建设和执行情况，招生、学籍等管理情况和教育质量，学校的安全、卫生制度建设和执行情况，校舍的安全情况，教学和生活设施、设备的配备和使用等教育条件的保障情况，教育投入的管理和使用情况；（三）义务教育普及水平和均衡发展情况，各级各类教育的规划布局、协调发展等情况；（四）法律、法规、规章和国家教育政策规定的其他事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5.【规范性文件】《督学管理暂行办法》（教督[2016]2号）  第四条：专职督学由县级以上人民政府按照干部人事管理权限和程序任命，兼职督学由县级以上人民政府教育督导机构根据教育督导工作需要聘任，并颁发聘书和督学证。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五条：各级人民政府及教育督导机构应配齐督学，建立督学动态更替和补充机制。国家督学数量由国务院教育督导委员会根据国家教育督导工作需要确定。省级、市级、县级督学数量由本级人民政府或教育督导机构根据本区域内督导工作需要确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6.【规范性文件】《国务院办公厅关于实施农村义务教育学生营养改善计划的意见》（国办发〔2011〕54号）  强化监督检查，地方各级人民政府要建立问责制度，制定专门的监督检查办法，对农村义务教育学生营养改善计划的实施进行全过程监督。教育督导部门要把计划实施情况作为重要工作内容定期督导。</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1.告知责任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：应告知被检查对象开展行政检查的实施依据，以及检查目的、内容、要求和方法等内容。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2.检查责任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：应制作现场检查笔录，笔录应由被检查对象核对无误后签名或者盖章。</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3.处理责任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：要求被检查对象履行义务的，应制作载明履行义务的目的、期限及依据等内容的书面通知书送达被检查对象。</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4.监管责任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：对执法检查人员依法执法情况开展监督检查。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5.其他法律法规规章文件规定应履行的责任。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1.【地方政府规章】《广西壮族自治区行政执法程序规定》（1997年广西壮族自治区人民政府令第13号）第十九条第（一）、第（二）项  行政执法机关对相对人遵守法律、法规、规章的情况实施监督检查应遵守以下规定：（一）有明确、合法的目的；（二）应告知相对人检查的目的、内容、要求、方法。</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2.【地方政府规章】《广西壮族自治区行政执法程序规定》（1997年广西壮族自治区人民政府令第13号）第十九条第（三）项  行政执法机关对相对人遵守法律、法规、规章的情况实施监督检查应遵守以下规定：（三）现场检查情况应制作笔录，笔录应由相对人核对无误后签名或盖章。</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3.【地方政府规章】《广西壮族自治区行政执法程序规定》（1997年广西壮族自治区人民政府令第13号）第二十一条： 行政执法机关要求相对人履行义务的，应制作书面通知书送达相对人。通知书应载明要求履行义务的目的、期限和所依据的法律、法规、规章名称及其条款和不履行义务的法律后果。要求相对人履行义务的期限应当合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4.【地方政府规章】《广西壮族自治区行政执法程序规定》（1997年广西壮族自治区人民政府令第13号）第七十一条第一款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34</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行政检查</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对中小学幼儿园办事服务公开进行监督</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1.【行政法规】《中华人民共和国政府信息公开条例》（2007年国务院令第492号，2019年国务院令第711号修订） 第三十条： 政府信息公开工作主管部门和监察机关负责对行政机关政府信息公开的实施情况进行监督检查。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第三十七条： 教育、医疗卫生、计划生育、供水、供电、供气、供热、环保、公共交通等与人民群众利益密切相关的公共企事业单位在提供社会公共服务过程中制作、获取的信息的公开，参照本条例执行，具体办法由国务院有关主管部门或者机构制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规范性文件】《教育部关于推进中小学信息公开工作的意见》（教办〔2010〕15号）（七）认真履行信息公开的监管职责。地方各级教育行政部门要协调相关机构在各自职责范围内对中小学信息公开工作进行监督检查和考核。</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1.告知责任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：应告知被检查对象开展行政检查的实施依据，以及检查目的、内容、要求和方法等内容。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2.检查责任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：应制作现场检查笔录，笔录应由被检查对象核对无误后签名或者盖章。</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3.处理责任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：要求被检查对象履行义务的，应制作载明履行义务的目的、期限及依据等内容的书面通知书送达被检查对象。</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4.监管责任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：对执法检查人员依法执法情况开展监督检查。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5.其他法律法规规章文件规定应履行的责任。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1.【地方政府规章】《广西壮族自治区行政执法程序规定》（1997年广西壮族自治区人民政府令第13号）第十九条第（一）、第（二）项  行政执法机关对相对人遵守法律、法规、规章的情况实施监督检查应遵守以下规定：（一）有明确、合法的目的；（二）应告知相对人检查的目的、内容、要求、方法。</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2.【地方政府规章】《广西壮族自治区行政执法程序规定》（1997年广西壮族自治区人民政府令第13号）第十九条第（三）项  行政执法机关对相对人遵守法律、法规、规章的情况实施监督检查应遵守以下规定：（三）现场检查情况应制作笔录，笔录应由相对人核对无误后签名或盖章。</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3.【地方政府规章】《广西壮族自治区行政执法程序规定》（1997年广西壮族自治区人民政府令第13号）第二十一条： 行政执法机关要求相对人履行义务的，应制作书面通知书送达相对人。通知书应载明要求履行义务的目的、期限和所依据的法律、法规、规章名称及其条款和不履行义务的法律后果。要求相对人履行义务的期限应当合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35</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行政奖励</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优秀教师、优秀教育工作者等表彰奖励</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1.【法律】《中华人民共和国教师法》  第三十三条第二款  国务院和地方各级人民政府及其有关部门对有突出贡献的教师，应当予以表彰、奖励。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2.【地方性法规】《广西壮族自治区实施〈中华人民共和国教师法〉办法》（2010年广西壮族自治区第十一届人民代表大会常务委员会第十六次会议通过）</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第三十二条： 各级人民政府、有关部门和各级各类学校，应当定期对在教育教学、培养人才、科学研究、教学改革、学校建设、社会服务、勤工俭学等方面做出显著成绩和突出贡献的教师给予表彰和奖励。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3.【规范性文件】《教师和教育工作者奖励规定》（教人[1998]1号）  第十二条： 各省、自治区、直辖市和国务院有关部门、解放军总政治部可参照本规定，结合实际情况，奖励所属学校和其他教育机构的优秀教师和教育工作者。</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1.公告（含通知）责任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：告知评比的对象、方式、内容和标准。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2.申报责任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：收集整理相关个人材料，按规定名额及时呈报。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3.评审或核定责任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：审查材料的真伪及作用，提出评审意见；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4.决定责任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：经集体审议，作出向上级推荐的决定；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5.发放责任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：制定相关法律文书或文件，规定时间发放或送达当事人，公布办理结果，定期向社会公开。</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6.法律法规规章规定的其他责任。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地方政府规章】《广西壮族自治区行政执法程序规定》（1997年广西壮族自治区人民政府令第13号）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3—1.【法律】《中华人民共和国教师法》（1993年国家主席令第15号）第三十三条第二款  国务院和地方各级人民政府及其有关部门对有突出贡献的教师，应当予以表彰、奖励。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3—2.【地方性法规】《广西壮族自治区实施〈中华人民共和国教师法〉办法》（2010年广西壮族自治区第十一届人民代表大会常务委员会第十六次会议7月30日通过）第三十二条： 各级人民政府、有关部门和各级各类学校，应当定期对在教育教学、培养人才、科学研究、教学改革、学校建设、社会服务、勤工俭学等方面做出显著成绩和突出贡献的教师给予表彰和奖励。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3—3.【部门规章】《教师和教育工作者奖励规定》（教人[1998]1号）第十二条： 各省、自治区、直辖市和国务院有关部门、解放军总政治部可参照本规定，结合实际情况，奖励所属学校和其他教育机构的优秀教师和教育工作者。</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4.同3。</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36</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行政奖励</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“三好学生”、“优秀学生干部”等奖励表彰</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1.【规范性文件】教育部、共青团中央《关于在中学生中评选三好学生的试行办法》  二、做好评选工作：三好学生每学年评选一次。</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建立表彰、奖励三好学生制度：凡被评为三好学生者，由负责评选的教育部门和学校分别授予三好学生证书。三好学生证书由教育部统一规格，省、市、自治区教育厅（局）负责印制、颁发。是否颁发奖章，不做统一规定。学校每学年召开一次表彰大会，举行授奖仪式，并介绍三好学生的先进事迹。有条件的，也可适当赠送一些学习用品。各地教育部门和团组织还可利用假期，组织夏令营等活动，优先吸收三好学生参加。</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2.【党内法规】《关于进一步加强和改进未成年人思想道德建设的若干意见》（中发〔2004〕8号）  要运用各种方式向广大未成年人宣传介绍古今中外的杰出人物、道德楷模和先进典型，激励他们崇尚先进、学习先进。通过评选三好学生、优秀团员和少先队员、先进集体等活动，为未成年人树立可亲、可信、可敬、可学的榜样，让他们从榜样的感人事迹和优秀品质中受到鼓舞、汲取力量。</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1.公告（含通知）责任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：告知评比的对象、方式、内容和标准。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2.申报责任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：收集整理相关个人材料，按规定名额及时呈报。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3.评审或核定责任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：审查材料的真伪及作用，提出评审意见；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4.决定责任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：经集体审议，作出向上级推荐的决定；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5.发放责任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：制定相关法律文书或文件，规定时间发放或送达当事人，公布办理结果，定期向社会公开。</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6.法律法规规章规定的其他责任。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二条：行政执法机关应将办理各种申请的条件、程序、期限和范围及其他相关情况向社会公开，并应建立受理申请登记制度。</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地方政府规章】《广西壮族自治区行政执法程序规定》（1997年广西壮族自治区人民政府令第13号）第二十四条：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的七日内作出是否受理的决定，并告知相对人。对不予受理的，必须向相对人说明理由；因申请材料不完整或者不规范的，应一次性向相对人提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3.【地方政府规章】《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37</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其他行政权力</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学生伤害事故调解</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教育督导室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【部门规章】《学生伤害事故处理办法》（2002年教育部令第12号） 第十八条： 发生学生伤害事故，学校与受伤害学生或者学生家长可以通过协商方式解决；双方自愿，可以书面请求主管教育行政部门进行调解。成年学生或者未成年学生的监护人也可以依法直接提起诉讼。</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1.公告（含通知）责任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：告知评比的对象、方式、内容和标准。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2.申报责任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：收集整理相关个人材料，按规定名额及时呈报。</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3.评审或核定责任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：审查材料的真伪及作用，提出评审意见；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4.决定责任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：经集体审议，作出向上级推荐的决定；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5.发放责任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：制定相关法律文书或文件，规定时间发放或送达当事人，公布办理结果，定期向社会公开。</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6.法律法规规章规定的其他责任。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1.【地方政府规章】《广西壮族自治区行政执法程序规定》（1997年广西壮族自治区人民政府令第13号）第二十二条： 行政执法机关应将办理各种申请的条件、程序、期限和范围及其他相关情况向社会公开，并应建立受理申请登记制度。第二十三条： 相对人向行政执法机关提出申请，一般应当采用书面形式，但行政执法机关认为不必要和紧急情况的除外。第二十四条：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七日内作出是否受理的决定，并告知相对人。不予受理的，必须向相对人说明理由；因申请材料不完整或者不规范的，应一次性向相对人提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地方政府规章】《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3.【部门规章】《学生伤害事故处理办法》（2002年教育部令第12号）第十八条： 发生学生伤害事故，学校与受伤害学生或者学生家长可以通过协商方式解决；双方自愿，可以书面请求主管教育行政部门进行调解。成年学生或者未成年学生的监护人也可以依法直接提起诉讼。</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4.【地方政府规章】《广西壮族自治区行政执法程序规定》（1997年广西壮族自治区人民政府令第13号）第二十五条第一款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38</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其他行政权力</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学生申诉处理</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【法律】《中华人民共和国教育法》  第四十三条第（四）项  受教育者享有下列权利：（四）对学校给予的处分不服向有关部门提出申诉，对学校、教师侵犯其人身权、财产权等合法权益，提出申诉或者依法提出诉讼。</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1.受理责任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：公示应当提交的材料；一次性告知补正材料；依法受理或不予受理（不予受理应当告知理由）；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：严格按照规定程序进行调查、收集相关证据，必要时当面听取双方当事人的陈述意见；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3.决定责任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：根据调查的结果，针对申请人的诉求进行审查后作出处理决定；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4.送达责任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：制发相关文书并按相关规定送达当事人；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5.监管责任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：加强监管，防止弄虚作假；</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6.其他法律法规规章文件规定应履行的责任。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1.【地方政府规章】《广西壮族自治区行政执法程序规定》（1997年广西壮族自治区人民政府令第13号）第二十二条： 行政执法机关应将办理各种申请的条件、程序、期限和范围及其他相关情况向社会公开，并应建立受理申请登记制度。第二十三条： 相对人向行政执法机关提出申请，一般应当采用书面形式，但行政执法机关认为不必要和紧急情况的除外。第二十四条：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七日内作出是否受理的决定，并告知相对人。不予受理的，必须向相对人说明理由；因申请材料不完整或者不规范的，应一次性向相对人提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地方政府规章】《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3.【地方政府规章】《广西壮族自治区行政执法程序规定》（1997年广西壮族自治区人民政府令第13号）第二十五条第一款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4.同3。</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40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default"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39</w:t>
            </w:r>
          </w:p>
        </w:tc>
        <w:tc>
          <w:tcPr>
            <w:tcW w:w="308"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其他行政权力</w:t>
            </w:r>
          </w:p>
        </w:tc>
        <w:tc>
          <w:tcPr>
            <w:tcW w:w="504"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教师申诉处理</w:t>
            </w:r>
          </w:p>
        </w:tc>
        <w:tc>
          <w:tcPr>
            <w:tcW w:w="546"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rPr>
            </w:pPr>
          </w:p>
        </w:tc>
        <w:tc>
          <w:tcPr>
            <w:tcW w:w="479"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资源县教育局</w:t>
            </w:r>
          </w:p>
        </w:tc>
        <w:tc>
          <w:tcPr>
            <w:tcW w:w="675"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val="en-US" w:eastAsia="zh-CN"/>
              </w:rPr>
              <w:t>教育工委办公室</w:t>
            </w:r>
          </w:p>
        </w:tc>
        <w:tc>
          <w:tcPr>
            <w:tcW w:w="331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【法律】《中华人民共和国教师法》 第三十九条： 教师对学校或者其他教育机构侵犯其合法权益，或者对学校或者其他教育机构作出的处理不服的，可以向教育行政部门提出申诉，教育行政部门应当在接到申诉的三十日内，作出处理。</w:t>
            </w:r>
          </w:p>
        </w:tc>
        <w:tc>
          <w:tcPr>
            <w:tcW w:w="232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1.受理责任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：公示应当提交的材料；一次性告知补正材料；依法受理或不予受理（不予受理应当告知理由）；</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2.调查责任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：严格按照规定程序进行调查、收集相关证据，必要时当面听取双方当事人的陈述意见；</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3.决定责任</w:t>
            </w:r>
            <w:r>
              <w:rPr>
                <w:rFonts w:hint="eastAsia" w:ascii="方正书宋_GBK" w:hAnsi="仿宋" w:eastAsia="方正书宋_GBK" w:cs="宋体"/>
                <w:color w:val="000000"/>
                <w:kern w:val="0"/>
                <w:sz w:val="20"/>
                <w:szCs w:val="20"/>
                <w:lang w:eastAsia="zh-CN"/>
              </w:rPr>
              <w:t>（教育工委办公室）</w:t>
            </w:r>
            <w:r>
              <w:rPr>
                <w:rFonts w:hint="eastAsia" w:ascii="方正书宋_GBK" w:hAnsi="仿宋" w:eastAsia="方正书宋_GBK" w:cs="宋体"/>
                <w:color w:val="000000"/>
                <w:kern w:val="0"/>
                <w:sz w:val="20"/>
                <w:szCs w:val="20"/>
              </w:rPr>
              <w:t>：根据调查的结果，针对申请人的诉求进行审查后作出处理决定；</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4.送达责任</w:t>
            </w:r>
            <w:r>
              <w:rPr>
                <w:rFonts w:hint="eastAsia" w:ascii="方正书宋_GBK" w:hAnsi="仿宋" w:eastAsia="方正书宋_GBK" w:cs="宋体"/>
                <w:color w:val="000000"/>
                <w:kern w:val="0"/>
                <w:sz w:val="20"/>
                <w:szCs w:val="20"/>
                <w:lang w:eastAsia="zh-CN"/>
              </w:rPr>
              <w:t>（办公室）</w:t>
            </w:r>
            <w:r>
              <w:rPr>
                <w:rFonts w:hint="eastAsia" w:ascii="方正书宋_GBK" w:hAnsi="仿宋" w:eastAsia="方正书宋_GBK" w:cs="宋体"/>
                <w:color w:val="000000"/>
                <w:kern w:val="0"/>
                <w:sz w:val="20"/>
                <w:szCs w:val="20"/>
              </w:rPr>
              <w:t>：制发相关文书并按相关规定送达当事人；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5.监管责任</w:t>
            </w:r>
            <w:r>
              <w:rPr>
                <w:rFonts w:hint="eastAsia" w:ascii="方正书宋_GBK" w:hAnsi="仿宋" w:eastAsia="方正书宋_GBK" w:cs="宋体"/>
                <w:color w:val="000000"/>
                <w:kern w:val="0"/>
                <w:sz w:val="20"/>
                <w:szCs w:val="20"/>
                <w:lang w:eastAsia="zh-CN"/>
              </w:rPr>
              <w:t>（教育督导室）</w:t>
            </w:r>
            <w:r>
              <w:rPr>
                <w:rFonts w:hint="eastAsia" w:ascii="方正书宋_GBK" w:hAnsi="仿宋" w:eastAsia="方正书宋_GBK" w:cs="宋体"/>
                <w:color w:val="000000"/>
                <w:kern w:val="0"/>
                <w:sz w:val="20"/>
                <w:szCs w:val="20"/>
              </w:rPr>
              <w:t>：加强监管，防止弄虚作假；</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6.其他法律法规规章文件规定应履行的责任。</w:t>
            </w:r>
          </w:p>
        </w:tc>
        <w:tc>
          <w:tcPr>
            <w:tcW w:w="551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1.【地方政府规章】《广西壮族自治区行政执法程序规定》（1997年广西壮族自治区人民政府令第13号）第二十二条： 行政执法机关应将办理各种申请的条件、程序、期限和范围及其他相关情况向社会公开，并应建立受理申请登记制度。第二十三条： 相对人向行政执法机关提出申请，一般应当采用书面形式，但行政执法机关认为不必要和紧急情况的除外。第二十四条： 相对人依法申请行政执法机关实施具体行政行为的，行政执法机关应立即依法对相对人的申请资格和申请材料的规范性、完整性以及时效等事项进行审查。经审查，应立即决定是否受理；不能立即决定的，应在收到相对人申请之日起七日内作出是否受理的决定，并告知相对人。不予受理的，必须向相对人说明理由；因申请材料不完整或者不规范的，应一次性向相对人提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地方政府规章】《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二）调查、收集证据应制作调查笔录，笔录经被调查人核对无误后，由调查人和被调查人签名或者盖章，被调查人拒绝签名或者盖章的，由调查人在调查笔录上注明情况；（三）现场勘验检查应通知相对人或其代理人到场，相对人或其代理人拒不到场的，可邀请在场无利害关系的其他人员一至二人见证，勘验检查时，可对现场进行测量、拍照、录音、录像、抽取样品、询问在场人；勘验检查应制作勘验检查笔录，载明勘验检查的时间、地点、对象、内容、结果，勘验笔录经相对人或其代理人核对无误后，由勘验检查人、相对人或其代理人、被邀请的见证人签名或者盖章。</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3.【地方政府规章】《广西壮族自治区行政执法程序规定》（1997年广西壮族自治区人民政府令第13号）第二十五条第一款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的途径和期限。</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4.同3。</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5.【地方政府规章】《广西壮族自治区行政执法程序规定》（1997年广西壮族自治区人民政府令第13号）第七十一条第一款  行政执法机关应当建立健全行政执法行为的监督制度。对上级行政机关交办的事项或者相对人的申诉、检举或者控告，行政执法机关应当及时认真办理，发现行政执法行为有错误的，应当主动改正。</w:t>
            </w:r>
          </w:p>
        </w:tc>
        <w:tc>
          <w:tcPr>
            <w:tcW w:w="1935"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因不履行或不正确履行行政职责，有下列情形的，行政机关及相关工作人员应承担相应责任：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1.对符合条件的申请不予办理或不在法定期限内办理（</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2.对不符合许可条件的予以许可的（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3.不按照法定条件或者违反法定程序审核、审批，以及乱收费用，情节严重的（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4.利用职务上的便利，索取他人财物，为他人谋取利益的（</w:t>
            </w:r>
            <w:r>
              <w:rPr>
                <w:rFonts w:hint="eastAsia" w:ascii="方正书宋_GBK" w:hAnsi="仿宋" w:eastAsia="方正书宋_GBK" w:cs="宋体"/>
                <w:color w:val="000000"/>
                <w:kern w:val="0"/>
                <w:sz w:val="20"/>
                <w:szCs w:val="20"/>
                <w:lang w:eastAsia="zh-CN"/>
              </w:rPr>
              <w:t>县纪委监委派驻县委宣传部纪检监察组</w:t>
            </w:r>
            <w:r>
              <w:rPr>
                <w:rFonts w:hint="eastAsia" w:ascii="方正书宋_GBK" w:hAnsi="仿宋" w:eastAsia="方正书宋_GBK" w:cs="宋体"/>
                <w:color w:val="000000"/>
                <w:kern w:val="0"/>
                <w:sz w:val="20"/>
                <w:szCs w:val="20"/>
              </w:rPr>
              <w:t>）；</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rPr>
              <w:t>5.除以上追责情形外，其他违反法律法规规章的行为依法追究相应责任（</w:t>
            </w:r>
            <w:r>
              <w:rPr>
                <w:rFonts w:hint="eastAsia" w:ascii="方正书宋_GBK" w:hAnsi="仿宋" w:eastAsia="方正书宋_GBK" w:cs="宋体"/>
                <w:color w:val="000000"/>
                <w:kern w:val="0"/>
                <w:sz w:val="20"/>
                <w:szCs w:val="20"/>
                <w:lang w:eastAsia="zh-CN"/>
              </w:rPr>
              <w:t>县纪委监委派驻县委宣传部纪检监察组</w:t>
            </w:r>
          </w:p>
        </w:tc>
        <w:tc>
          <w:tcPr>
            <w:tcW w:w="4650"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1－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（一）对不符合法定条件的申请人准予行政许可或者超越法定职权作出准予行政许可决定的；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-1.【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3-2．【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1.【法律】《中华人民共和国行政许可法》第七十三条：行政机关工作人员办理行政许可、实施监督检查，索取或者收受他人财物或者谋取其他利益，构成犯罪的，依法追究刑事责任；尚不构成犯罪的，依法给予行政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4－2.【部门规章】《事业单位工作人员处分暂行规定》（2012年人力资源和社会保障部、监察部第18号令公布）第十八条：　有下列行为之一的，给予警告或者记过处分；情节较重的，给予降低岗位等级或者撤职处分；情节严重的，给予开除处分：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（一）贪污、索贿、受贿、行贿、介绍贿赂、挪用公款的；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（二）利用工作之便为本人或者他人谋取不正当利益的；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（三）在公务活动或者工作中接受礼金、各种有价证券、支付凭证的；</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（七）其他违反廉洁从业纪律的行为。</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r>
              <w:rPr>
                <w:rFonts w:hint="eastAsia" w:ascii="方正书宋_GBK" w:hAnsi="仿宋" w:eastAsia="方正书宋_GBK" w:cs="宋体"/>
                <w:color w:val="000000"/>
                <w:kern w:val="0"/>
                <w:sz w:val="20"/>
                <w:szCs w:val="20"/>
              </w:rPr>
              <w:t>有前款第（一）项规定行为的，给予记过以上处分。</w:t>
            </w: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c>
          <w:tcPr>
            <w:tcW w:w="517" w:type="dxa"/>
            <w:vAlign w:val="center"/>
          </w:tcPr>
          <w:p>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textAlignment w:val="auto"/>
              <w:rPr>
                <w:rFonts w:hint="eastAsia" w:ascii="方正书宋_GBK" w:hAnsi="仿宋" w:eastAsia="方正书宋_GBK" w:cs="宋体"/>
                <w:color w:val="000000"/>
                <w:kern w:val="0"/>
                <w:sz w:val="20"/>
                <w:szCs w:val="20"/>
                <w:lang w:val="en-US" w:eastAsia="zh-CN"/>
              </w:rPr>
            </w:pPr>
            <w:r>
              <w:rPr>
                <w:rFonts w:hint="eastAsia" w:ascii="方正书宋_GBK" w:hAnsi="仿宋" w:eastAsia="方正书宋_GBK" w:cs="宋体"/>
                <w:color w:val="000000"/>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ind w:firstLine="400" w:firstLineChars="200"/>
              <w:rPr>
                <w:rFonts w:hint="eastAsia" w:ascii="方正书宋_GBK" w:hAnsi="仿宋" w:eastAsia="方正书宋_GBK" w:cs="宋体"/>
                <w:color w:val="000000"/>
                <w:kern w:val="0"/>
                <w:sz w:val="20"/>
                <w:szCs w:val="20"/>
                <w:lang w:val="en-US" w:eastAsia="zh-CN"/>
              </w:rPr>
            </w:pPr>
          </w:p>
        </w:tc>
      </w:tr>
    </w:tbl>
    <w:p>
      <w:pPr>
        <w:adjustRightInd w:val="0"/>
        <w:snapToGrid w:val="0"/>
        <w:spacing w:line="300" w:lineRule="exact"/>
        <w:ind w:firstLine="400" w:firstLineChars="200"/>
        <w:rPr>
          <w:rFonts w:hint="eastAsia" w:ascii="方正书宋_GBK" w:hAnsi="仿宋" w:eastAsia="方正书宋_GBK" w:cs="宋体"/>
          <w:color w:val="000000"/>
          <w:kern w:val="0"/>
          <w:sz w:val="20"/>
          <w:szCs w:val="20"/>
        </w:rPr>
      </w:pP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方正书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90</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90</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0055328B"/>
    <w:rsid w:val="00017E9A"/>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E03DE"/>
    <w:rsid w:val="005F3ED1"/>
    <w:rsid w:val="005F64FF"/>
    <w:rsid w:val="006E49F2"/>
    <w:rsid w:val="007F27CB"/>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2217FDE"/>
    <w:rsid w:val="02DF17B7"/>
    <w:rsid w:val="02E37041"/>
    <w:rsid w:val="03B15391"/>
    <w:rsid w:val="03BA7438"/>
    <w:rsid w:val="046D5BE8"/>
    <w:rsid w:val="04F27A0F"/>
    <w:rsid w:val="05B03D29"/>
    <w:rsid w:val="064E336B"/>
    <w:rsid w:val="066A13B7"/>
    <w:rsid w:val="079500B5"/>
    <w:rsid w:val="085142E9"/>
    <w:rsid w:val="08A2174C"/>
    <w:rsid w:val="0AF80DB7"/>
    <w:rsid w:val="0BAF728E"/>
    <w:rsid w:val="0C945850"/>
    <w:rsid w:val="0D5C45C0"/>
    <w:rsid w:val="0DD35D8B"/>
    <w:rsid w:val="0F8962CF"/>
    <w:rsid w:val="116611DD"/>
    <w:rsid w:val="11867E5D"/>
    <w:rsid w:val="135407C2"/>
    <w:rsid w:val="13D26DDB"/>
    <w:rsid w:val="15E8579E"/>
    <w:rsid w:val="18636182"/>
    <w:rsid w:val="19D674A8"/>
    <w:rsid w:val="1A514D80"/>
    <w:rsid w:val="1A613215"/>
    <w:rsid w:val="1A765517"/>
    <w:rsid w:val="1B4A3C21"/>
    <w:rsid w:val="1FFC6335"/>
    <w:rsid w:val="20436F19"/>
    <w:rsid w:val="2164183D"/>
    <w:rsid w:val="22250FCC"/>
    <w:rsid w:val="22506B90"/>
    <w:rsid w:val="225941E1"/>
    <w:rsid w:val="226E0A6B"/>
    <w:rsid w:val="24565AB3"/>
    <w:rsid w:val="254F010E"/>
    <w:rsid w:val="256F76F4"/>
    <w:rsid w:val="260D5FFF"/>
    <w:rsid w:val="266E177F"/>
    <w:rsid w:val="274864DE"/>
    <w:rsid w:val="283A2E44"/>
    <w:rsid w:val="28697739"/>
    <w:rsid w:val="28A32C4B"/>
    <w:rsid w:val="29C11B4F"/>
    <w:rsid w:val="2A1B45E1"/>
    <w:rsid w:val="2A2953D2"/>
    <w:rsid w:val="2AB56C65"/>
    <w:rsid w:val="2BB84C5F"/>
    <w:rsid w:val="2CAA76C2"/>
    <w:rsid w:val="2DFC7FAF"/>
    <w:rsid w:val="2E093550"/>
    <w:rsid w:val="2E5926C0"/>
    <w:rsid w:val="2EA70FB8"/>
    <w:rsid w:val="2F3C1703"/>
    <w:rsid w:val="300C37CC"/>
    <w:rsid w:val="300C4EC2"/>
    <w:rsid w:val="309F1F4A"/>
    <w:rsid w:val="32C579A9"/>
    <w:rsid w:val="33751533"/>
    <w:rsid w:val="363B44C3"/>
    <w:rsid w:val="37E84BA4"/>
    <w:rsid w:val="3897206C"/>
    <w:rsid w:val="3B9D1898"/>
    <w:rsid w:val="3BE97A7F"/>
    <w:rsid w:val="3C29300F"/>
    <w:rsid w:val="3FA275F5"/>
    <w:rsid w:val="400E49F6"/>
    <w:rsid w:val="402F2764"/>
    <w:rsid w:val="412E3412"/>
    <w:rsid w:val="413619AA"/>
    <w:rsid w:val="41C94A33"/>
    <w:rsid w:val="431914A3"/>
    <w:rsid w:val="43252179"/>
    <w:rsid w:val="44AB315B"/>
    <w:rsid w:val="44C472BA"/>
    <w:rsid w:val="44C47D79"/>
    <w:rsid w:val="458F46CB"/>
    <w:rsid w:val="462B6F7C"/>
    <w:rsid w:val="46BC1650"/>
    <w:rsid w:val="46C6602A"/>
    <w:rsid w:val="47CA56A6"/>
    <w:rsid w:val="4864415C"/>
    <w:rsid w:val="488A2665"/>
    <w:rsid w:val="4A1C7D40"/>
    <w:rsid w:val="4CCB2C82"/>
    <w:rsid w:val="4D1A199B"/>
    <w:rsid w:val="4DC1754C"/>
    <w:rsid w:val="4EEE130C"/>
    <w:rsid w:val="4F64710F"/>
    <w:rsid w:val="4F831C15"/>
    <w:rsid w:val="4FD5108C"/>
    <w:rsid w:val="50580398"/>
    <w:rsid w:val="51991B33"/>
    <w:rsid w:val="52146C33"/>
    <w:rsid w:val="522307D5"/>
    <w:rsid w:val="52CF030B"/>
    <w:rsid w:val="52EA30A1"/>
    <w:rsid w:val="538E1C7E"/>
    <w:rsid w:val="551C775D"/>
    <w:rsid w:val="56B513EF"/>
    <w:rsid w:val="5721121E"/>
    <w:rsid w:val="59CA3C2C"/>
    <w:rsid w:val="5A0B2B29"/>
    <w:rsid w:val="5A907813"/>
    <w:rsid w:val="5CA45A65"/>
    <w:rsid w:val="5CDD5A24"/>
    <w:rsid w:val="5CDF7C33"/>
    <w:rsid w:val="5DDF6716"/>
    <w:rsid w:val="5E2F13FE"/>
    <w:rsid w:val="5E4C76D9"/>
    <w:rsid w:val="5E535B37"/>
    <w:rsid w:val="5EF5230A"/>
    <w:rsid w:val="5F304531"/>
    <w:rsid w:val="602C16D7"/>
    <w:rsid w:val="603340C9"/>
    <w:rsid w:val="603770A2"/>
    <w:rsid w:val="61F730E4"/>
    <w:rsid w:val="64F75B05"/>
    <w:rsid w:val="66C04989"/>
    <w:rsid w:val="67AB2A84"/>
    <w:rsid w:val="67FA52FE"/>
    <w:rsid w:val="68294213"/>
    <w:rsid w:val="689635A2"/>
    <w:rsid w:val="68E72104"/>
    <w:rsid w:val="69514289"/>
    <w:rsid w:val="69780FAF"/>
    <w:rsid w:val="6A3749C6"/>
    <w:rsid w:val="6A9601E9"/>
    <w:rsid w:val="6B1B6095"/>
    <w:rsid w:val="6BE44761"/>
    <w:rsid w:val="6C1D7BEB"/>
    <w:rsid w:val="6CE32BE3"/>
    <w:rsid w:val="6D3C0545"/>
    <w:rsid w:val="6E391026"/>
    <w:rsid w:val="713970B6"/>
    <w:rsid w:val="717007BD"/>
    <w:rsid w:val="71AB60FC"/>
    <w:rsid w:val="720A602E"/>
    <w:rsid w:val="72CD7028"/>
    <w:rsid w:val="73FB4CB6"/>
    <w:rsid w:val="74286545"/>
    <w:rsid w:val="74CB78A4"/>
    <w:rsid w:val="754D1251"/>
    <w:rsid w:val="75E31EA6"/>
    <w:rsid w:val="76514CB6"/>
    <w:rsid w:val="776A3931"/>
    <w:rsid w:val="78A41B35"/>
    <w:rsid w:val="790243F1"/>
    <w:rsid w:val="79C30024"/>
    <w:rsid w:val="7A2D1941"/>
    <w:rsid w:val="7AE2097E"/>
    <w:rsid w:val="7B6138FD"/>
    <w:rsid w:val="7B7D2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83</Pages>
  <Words>194510</Words>
  <Characters>198517</Characters>
  <Lines>1</Lines>
  <Paragraphs>1</Paragraphs>
  <TotalTime>7</TotalTime>
  <ScaleCrop>false</ScaleCrop>
  <LinksUpToDate>false</LinksUpToDate>
  <CharactersWithSpaces>199221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此生随梦追</cp:lastModifiedBy>
  <dcterms:modified xsi:type="dcterms:W3CDTF">2024-02-23T03:53:25Z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C133C124389A484182FF65F73F6FE451</vt:lpwstr>
  </property>
</Properties>
</file>