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70" w:lineRule="exact"/>
        <w:rPr>
          <w:rFonts w:hint="default" w:ascii="黑体" w:hAnsi="黑体" w:eastAsia="黑体"/>
          <w:sz w:val="32"/>
          <w:szCs w:val="32"/>
          <w:lang w:val="en-US" w:eastAsia="zh-CN"/>
        </w:rPr>
      </w:pPr>
      <w:r>
        <w:rPr>
          <w:rFonts w:hint="eastAsia" w:ascii="黑体" w:hAnsi="黑体" w:eastAsia="黑体"/>
          <w:sz w:val="32"/>
          <w:szCs w:val="32"/>
        </w:rPr>
        <w:t>附件1</w:t>
      </w:r>
      <w:r>
        <w:rPr>
          <w:rFonts w:hint="eastAsia" w:ascii="黑体" w:hAnsi="黑体" w:eastAsia="黑体"/>
          <w:sz w:val="32"/>
          <w:szCs w:val="32"/>
          <w:lang w:val="en-US" w:eastAsia="zh-CN"/>
        </w:rPr>
        <w:t>-5</w:t>
      </w:r>
    </w:p>
    <w:p>
      <w:pPr>
        <w:adjustRightInd w:val="0"/>
        <w:snapToGrid w:val="0"/>
        <w:spacing w:line="570" w:lineRule="exact"/>
        <w:jc w:val="center"/>
        <w:rPr>
          <w:rFonts w:ascii="方正小标宋_GBK" w:eastAsia="方正小标宋_GBK"/>
          <w:sz w:val="44"/>
          <w:szCs w:val="44"/>
        </w:rPr>
      </w:pPr>
      <w:r>
        <w:rPr>
          <w:rFonts w:hint="eastAsia" w:ascii="方正小标宋_GBK" w:eastAsia="方正小标宋_GBK"/>
          <w:sz w:val="44"/>
          <w:szCs w:val="44"/>
        </w:rPr>
        <w:t>资源县</w:t>
      </w:r>
      <w:r>
        <w:rPr>
          <w:rFonts w:hint="eastAsia" w:ascii="方正小标宋_GBK" w:eastAsia="方正小标宋_GBK"/>
          <w:sz w:val="44"/>
          <w:szCs w:val="44"/>
          <w:lang w:eastAsia="zh-CN"/>
        </w:rPr>
        <w:t>人民政府</w:t>
      </w:r>
      <w:r>
        <w:rPr>
          <w:rFonts w:ascii="方正小标宋_GBK" w:eastAsia="方正小标宋_GBK"/>
          <w:sz w:val="44"/>
          <w:szCs w:val="44"/>
        </w:rPr>
        <w:t>办公室</w:t>
      </w:r>
      <w:r>
        <w:rPr>
          <w:rFonts w:hint="eastAsia" w:ascii="方正小标宋_GBK" w:eastAsia="方正小标宋_GBK"/>
          <w:sz w:val="44"/>
          <w:szCs w:val="44"/>
          <w:lang w:eastAsia="zh-CN"/>
        </w:rPr>
        <w:t>（</w:t>
      </w:r>
      <w:r>
        <w:rPr>
          <w:rFonts w:hint="eastAsia" w:ascii="方正小标宋_GBK" w:eastAsia="方正小标宋_GBK"/>
          <w:sz w:val="44"/>
          <w:szCs w:val="44"/>
          <w:lang w:val="en-US" w:eastAsia="zh-CN"/>
        </w:rPr>
        <w:t>资源县科学技术局</w:t>
      </w:r>
      <w:r>
        <w:rPr>
          <w:rFonts w:hint="eastAsia" w:ascii="方正小标宋_GBK" w:eastAsia="方正小标宋_GBK"/>
          <w:sz w:val="44"/>
          <w:szCs w:val="44"/>
          <w:lang w:eastAsia="zh-CN"/>
        </w:rPr>
        <w:t>）</w:t>
      </w:r>
      <w:r>
        <w:rPr>
          <w:rFonts w:hint="eastAsia" w:ascii="方正小标宋_GBK" w:eastAsia="方正小标宋_GBK"/>
          <w:sz w:val="44"/>
          <w:szCs w:val="44"/>
        </w:rPr>
        <w:t>权责清单</w:t>
      </w:r>
    </w:p>
    <w:p>
      <w:pPr>
        <w:adjustRightInd w:val="0"/>
        <w:snapToGrid w:val="0"/>
        <w:spacing w:line="570" w:lineRule="exact"/>
        <w:jc w:val="center"/>
        <w:rPr>
          <w:rFonts w:ascii="方正小标宋_GBK" w:eastAsia="方正小标宋_GBK"/>
          <w:sz w:val="44"/>
          <w:szCs w:val="44"/>
        </w:rPr>
      </w:pPr>
    </w:p>
    <w:tbl>
      <w:tblPr>
        <w:tblStyle w:val="5"/>
        <w:tblW w:w="22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21"/>
        <w:gridCol w:w="320"/>
        <w:gridCol w:w="677"/>
        <w:gridCol w:w="283"/>
        <w:gridCol w:w="535"/>
        <w:gridCol w:w="599"/>
        <w:gridCol w:w="3402"/>
        <w:gridCol w:w="2552"/>
        <w:gridCol w:w="5560"/>
        <w:gridCol w:w="2803"/>
        <w:gridCol w:w="4427"/>
        <w:gridCol w:w="818"/>
        <w:gridCol w:w="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21"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2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496"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6160"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28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52" w:hRule="atLeast"/>
          <w:tblHeader/>
          <w:jc w:val="center"/>
        </w:trPr>
        <w:tc>
          <w:tcPr>
            <w:tcW w:w="421"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2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6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28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3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9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承办的内设机构</w:t>
            </w:r>
          </w:p>
        </w:tc>
        <w:tc>
          <w:tcPr>
            <w:tcW w:w="3402"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552"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56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280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42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81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28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85" w:hRule="atLeast"/>
          <w:jc w:val="center"/>
        </w:trPr>
        <w:tc>
          <w:tcPr>
            <w:tcW w:w="421"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p>
        </w:tc>
        <w:tc>
          <w:tcPr>
            <w:tcW w:w="320"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行政检查</w:t>
            </w:r>
          </w:p>
        </w:tc>
        <w:tc>
          <w:tcPr>
            <w:tcW w:w="677"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对地方志工作进行督查</w:t>
            </w:r>
          </w:p>
        </w:tc>
        <w:tc>
          <w:tcPr>
            <w:tcW w:w="283"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tc>
        <w:tc>
          <w:tcPr>
            <w:tcW w:w="535" w:type="dxa"/>
            <w:vAlign w:val="center"/>
          </w:tcPr>
          <w:p>
            <w:pPr>
              <w:adjustRightInd w:val="0"/>
              <w:snapToGrid w:val="0"/>
              <w:spacing w:line="300" w:lineRule="exact"/>
              <w:jc w:val="center"/>
              <w:rPr>
                <w:rFonts w:hint="default"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lang w:val="en-US" w:eastAsia="zh-CN"/>
              </w:rPr>
              <w:t>县政府办</w:t>
            </w:r>
          </w:p>
        </w:tc>
        <w:tc>
          <w:tcPr>
            <w:tcW w:w="599"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三秘室</w:t>
            </w:r>
          </w:p>
        </w:tc>
        <w:tc>
          <w:tcPr>
            <w:tcW w:w="3402"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1.【行政法规】《地方志工作条例》（2006年国务院令第467号公布）第五条  县级以上地方人民政府负责地方志工作的机构主管本行政区域的地方志工作，履行下列职责：（一）组织、指导、督促和检查地方志工作。</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2.【地方政府规章】《广西壮族自治区地方志工作办法》（2020年广西壮族自治区人民政府令第136号公布）第七条  县级以上人民政府应当建立地方志工作督查通报制度，对本行政区域地方志工作进行督查，并通报督查情况。</w:t>
            </w:r>
          </w:p>
        </w:tc>
        <w:tc>
          <w:tcPr>
            <w:tcW w:w="2552"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1.告知责任</w:t>
            </w:r>
            <w:r>
              <w:rPr>
                <w:rFonts w:hint="eastAsia" w:ascii="方正书宋_GBK" w:hAnsi="方正书宋_GBK" w:eastAsia="方正书宋_GBK" w:cs="方正书宋_GBK"/>
                <w:snapToGrid w:val="0"/>
                <w:color w:val="000000"/>
                <w:sz w:val="20"/>
                <w:szCs w:val="20"/>
                <w:lang w:val="en-US" w:eastAsia="zh-CN"/>
              </w:rPr>
              <w:t>(</w:t>
            </w:r>
            <w:r>
              <w:rPr>
                <w:rFonts w:hint="eastAsia" w:ascii="方正书宋_GBK" w:hAnsi="方正书宋_GBK" w:eastAsia="方正书宋_GBK" w:cs="方正书宋_GBK"/>
                <w:snapToGrid w:val="0"/>
                <w:color w:val="000000"/>
                <w:sz w:val="20"/>
                <w:szCs w:val="20"/>
                <w:lang w:eastAsia="zh-CN"/>
              </w:rPr>
              <w:t>三秘室</w:t>
            </w:r>
            <w:r>
              <w:rPr>
                <w:rFonts w:hint="eastAsia" w:ascii="方正书宋_GBK" w:hAnsi="方正书宋_GBK" w:eastAsia="方正书宋_GBK" w:cs="方正书宋_GBK"/>
                <w:snapToGrid w:val="0"/>
                <w:color w:val="000000"/>
                <w:sz w:val="20"/>
                <w:szCs w:val="20"/>
                <w:lang w:val="en-US" w:eastAsia="zh-CN"/>
              </w:rPr>
              <w:t>)</w:t>
            </w:r>
            <w:r>
              <w:rPr>
                <w:rFonts w:hint="eastAsia" w:ascii="方正书宋_GBK" w:hAnsi="方正书宋_GBK" w:eastAsia="方正书宋_GBK" w:cs="方正书宋_GBK"/>
                <w:snapToGrid w:val="0"/>
                <w:color w:val="000000"/>
                <w:sz w:val="20"/>
                <w:szCs w:val="20"/>
              </w:rPr>
              <w:t>：制定检查方案，确定检查内容，通知被检查单位。</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2.检查责任</w:t>
            </w:r>
            <w:r>
              <w:rPr>
                <w:rFonts w:hint="eastAsia" w:ascii="方正书宋_GBK" w:hAnsi="方正书宋_GBK" w:eastAsia="方正书宋_GBK" w:cs="方正书宋_GBK"/>
                <w:snapToGrid w:val="0"/>
                <w:color w:val="000000"/>
                <w:sz w:val="20"/>
                <w:szCs w:val="20"/>
                <w:lang w:val="en-US" w:eastAsia="zh-CN"/>
              </w:rPr>
              <w:t>(</w:t>
            </w:r>
            <w:r>
              <w:rPr>
                <w:rFonts w:hint="eastAsia" w:ascii="方正书宋_GBK" w:hAnsi="方正书宋_GBK" w:eastAsia="方正书宋_GBK" w:cs="方正书宋_GBK"/>
                <w:snapToGrid w:val="0"/>
                <w:color w:val="000000"/>
                <w:sz w:val="20"/>
                <w:szCs w:val="20"/>
                <w:lang w:eastAsia="zh-CN"/>
              </w:rPr>
              <w:t>三秘室</w:t>
            </w:r>
            <w:r>
              <w:rPr>
                <w:rFonts w:hint="eastAsia" w:ascii="方正书宋_GBK" w:hAnsi="方正书宋_GBK" w:eastAsia="方正书宋_GBK" w:cs="方正书宋_GBK"/>
                <w:snapToGrid w:val="0"/>
                <w:color w:val="000000"/>
                <w:sz w:val="20"/>
                <w:szCs w:val="20"/>
                <w:lang w:val="en-US" w:eastAsia="zh-CN"/>
              </w:rPr>
              <w:t>)</w:t>
            </w:r>
            <w:r>
              <w:rPr>
                <w:rFonts w:hint="eastAsia" w:ascii="方正书宋_GBK" w:hAnsi="方正书宋_GBK" w:eastAsia="方正书宋_GBK" w:cs="方正书宋_GBK"/>
                <w:snapToGrid w:val="0"/>
                <w:color w:val="000000"/>
                <w:sz w:val="20"/>
                <w:szCs w:val="20"/>
              </w:rPr>
              <w:t>：检查应按有关程序进行，根据被检查的实际情况，对承担地方志编纂任务的国家机关、社会团体、企事业单位和其他组织定期开展或者不定期开展监督检查。</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3.处理责任</w:t>
            </w:r>
            <w:r>
              <w:rPr>
                <w:rFonts w:hint="eastAsia" w:ascii="方正书宋_GBK" w:hAnsi="方正书宋_GBK" w:eastAsia="方正书宋_GBK" w:cs="方正书宋_GBK"/>
                <w:snapToGrid w:val="0"/>
                <w:color w:val="000000"/>
                <w:sz w:val="20"/>
                <w:szCs w:val="20"/>
                <w:lang w:val="en-US" w:eastAsia="zh-CN"/>
              </w:rPr>
              <w:t>(</w:t>
            </w:r>
            <w:r>
              <w:rPr>
                <w:rFonts w:hint="eastAsia" w:ascii="方正书宋_GBK" w:hAnsi="方正书宋_GBK" w:eastAsia="方正书宋_GBK" w:cs="方正书宋_GBK"/>
                <w:snapToGrid w:val="0"/>
                <w:color w:val="000000"/>
                <w:sz w:val="20"/>
                <w:szCs w:val="20"/>
                <w:lang w:eastAsia="zh-CN"/>
              </w:rPr>
              <w:t>三秘室</w:t>
            </w:r>
            <w:r>
              <w:rPr>
                <w:rFonts w:hint="eastAsia" w:ascii="方正书宋_GBK" w:hAnsi="方正书宋_GBK" w:eastAsia="方正书宋_GBK" w:cs="方正书宋_GBK"/>
                <w:snapToGrid w:val="0"/>
                <w:color w:val="000000"/>
                <w:sz w:val="20"/>
                <w:szCs w:val="20"/>
                <w:lang w:val="en-US" w:eastAsia="zh-CN"/>
              </w:rPr>
              <w:t>)</w:t>
            </w:r>
            <w:r>
              <w:rPr>
                <w:rFonts w:hint="eastAsia" w:ascii="方正书宋_GBK" w:hAnsi="方正书宋_GBK" w:eastAsia="方正书宋_GBK" w:cs="方正书宋_GBK"/>
                <w:snapToGrid w:val="0"/>
                <w:color w:val="000000"/>
                <w:sz w:val="20"/>
                <w:szCs w:val="20"/>
              </w:rPr>
              <w:t>：检查中发现有违反《广西壮族自治区地方志工作办法》等规定行为的单位和个人，依法采取相应的处理措施。</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4.监管责任</w:t>
            </w:r>
            <w:r>
              <w:rPr>
                <w:rFonts w:hint="eastAsia" w:ascii="方正书宋_GBK" w:hAnsi="方正书宋_GBK" w:eastAsia="方正书宋_GBK" w:cs="方正书宋_GBK"/>
                <w:snapToGrid w:val="0"/>
                <w:color w:val="000000"/>
                <w:sz w:val="20"/>
                <w:szCs w:val="20"/>
                <w:lang w:val="en-US" w:eastAsia="zh-CN"/>
              </w:rPr>
              <w:t>(</w:t>
            </w:r>
            <w:r>
              <w:rPr>
                <w:rFonts w:hint="eastAsia" w:ascii="方正书宋_GBK" w:hAnsi="方正书宋_GBK" w:eastAsia="方正书宋_GBK" w:cs="方正书宋_GBK"/>
                <w:snapToGrid w:val="0"/>
                <w:color w:val="000000"/>
                <w:sz w:val="20"/>
                <w:szCs w:val="20"/>
                <w:lang w:eastAsia="zh-CN"/>
              </w:rPr>
              <w:t>三秘室</w:t>
            </w:r>
            <w:r>
              <w:rPr>
                <w:rFonts w:hint="eastAsia" w:ascii="方正书宋_GBK" w:hAnsi="方正书宋_GBK" w:eastAsia="方正书宋_GBK" w:cs="方正书宋_GBK"/>
                <w:snapToGrid w:val="0"/>
                <w:color w:val="000000"/>
                <w:sz w:val="20"/>
                <w:szCs w:val="20"/>
                <w:lang w:val="en-US" w:eastAsia="zh-CN"/>
              </w:rPr>
              <w:t>)</w:t>
            </w:r>
            <w:r>
              <w:rPr>
                <w:rFonts w:hint="eastAsia" w:ascii="方正书宋_GBK" w:hAnsi="方正书宋_GBK" w:eastAsia="方正书宋_GBK" w:cs="方正书宋_GBK"/>
                <w:snapToGrid w:val="0"/>
                <w:color w:val="000000"/>
                <w:sz w:val="20"/>
                <w:szCs w:val="20"/>
              </w:rPr>
              <w:t>：强化检查活动的监管。</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5.法律法规规章规定应履行的其他责任</w:t>
            </w:r>
            <w:r>
              <w:rPr>
                <w:rFonts w:hint="eastAsia" w:ascii="方正书宋_GBK" w:hAnsi="方正书宋_GBK" w:eastAsia="方正书宋_GBK" w:cs="方正书宋_GBK"/>
                <w:snapToGrid w:val="0"/>
                <w:color w:val="000000"/>
                <w:sz w:val="20"/>
                <w:szCs w:val="20"/>
                <w:lang w:val="en-US" w:eastAsia="zh-CN"/>
              </w:rPr>
              <w:t>.</w:t>
            </w:r>
          </w:p>
        </w:tc>
        <w:tc>
          <w:tcPr>
            <w:tcW w:w="5560"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1.【行政法规】《地方志工作条例》（2006年国务院令第467号公布）第五条 （一）组织、指导、督促和检查地方志工作；</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2.【地方政府规章】《广西壮族自治区地方志工作办法》（2020年广西壮族自治区人民政府令第136号公布）第七条  县级以上人民政府应当建立地方志工作督查通报制度，对本行政区域地方志工作进行督查，并通报督查情况。</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3—1.【行政法规】《地方志工作条例》（2006年国务院令第467号公布）第十八条  违反本条例规定，擅自编纂出版以县级以上行政区域名称冠名的地方志书、地方综合年鉴的，由县级以上地方人民政府负责地方志工作的机构提请本级人民政府出版行政部门依法查处；</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第十九条  违反本条例规定，未经审查验收、批准将地方志文稿交付出版，或者地方志存在违反宪法、法律、法规规定内容的，由上级人民政府或者本级人民政府责令采取相应措施予以纠正，并视情节追究有关单位和个人的责任；构成犯罪的，依法追究刑事责任。</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3—2. 【地方政府规章】《广西壮族自治区地方志工作办法》（2020年广西壮族自治区人民政府令第136号公布）第二十五条  机关、人民团体和事业单位有下列行为之一的，由县级以上人民政府督促其限期改正；逾期不改的，由县级以上人民政府或者其上级主管部门对直接负责的主管人员和其他直接责任人员依法给予处分。</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 同3—1、3—2。</w:t>
            </w:r>
          </w:p>
        </w:tc>
        <w:tc>
          <w:tcPr>
            <w:tcW w:w="2803"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实施地方志工作督查，有下列情形之一的，应当承担相应的责任：</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rPr>
              <w:t>1.拒绝承担地方志编纂任务或者无正当理由拖延地方志资料报送</w:t>
            </w:r>
            <w:r>
              <w:rPr>
                <w:rFonts w:hint="eastAsia" w:ascii="方正书宋_GBK" w:hAnsi="方正书宋_GBK" w:eastAsia="方正书宋_GBK" w:cs="方正书宋_GBK"/>
                <w:snapToGrid w:val="0"/>
                <w:color w:val="000000"/>
                <w:sz w:val="20"/>
                <w:szCs w:val="20"/>
                <w:lang w:eastAsia="zh-CN"/>
              </w:rPr>
              <w:t>（县纪委监委派驻县政府办纪检监察组）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2.拒不执行县级以上人民政府及其地方志工作机构的督促检查意见</w:t>
            </w:r>
            <w:r>
              <w:rPr>
                <w:rFonts w:hint="eastAsia" w:ascii="方正书宋_GBK" w:hAnsi="方正书宋_GBK" w:eastAsia="方正书宋_GBK" w:cs="方正书宋_GBK"/>
                <w:snapToGrid w:val="0"/>
                <w:color w:val="000000"/>
                <w:sz w:val="20"/>
                <w:szCs w:val="20"/>
                <w:lang w:eastAsia="zh-CN"/>
              </w:rPr>
              <w:t>（县纪委监委派驻县政府办纪检监察组）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3.拒不接受地方志书审查机构提出的关于志书质量重大问题的意见</w:t>
            </w:r>
            <w:r>
              <w:rPr>
                <w:rFonts w:hint="eastAsia" w:ascii="方正书宋_GBK" w:hAnsi="方正书宋_GBK" w:eastAsia="方正书宋_GBK" w:cs="方正书宋_GBK"/>
                <w:snapToGrid w:val="0"/>
                <w:color w:val="000000"/>
                <w:sz w:val="20"/>
                <w:szCs w:val="20"/>
                <w:lang w:eastAsia="zh-CN"/>
              </w:rPr>
              <w:t>（县纪委监委派驻县政府办纪检监察组）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4.提供虚假地方志资料；</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5.故意在地方志编纂中加入虚假资料，在编纂过程中出现泄密情形的</w:t>
            </w:r>
            <w:r>
              <w:rPr>
                <w:rFonts w:hint="eastAsia" w:ascii="方正书宋_GBK" w:hAnsi="方正书宋_GBK" w:eastAsia="方正书宋_GBK" w:cs="方正书宋_GBK"/>
                <w:snapToGrid w:val="0"/>
                <w:color w:val="000000"/>
                <w:sz w:val="20"/>
                <w:szCs w:val="20"/>
                <w:lang w:eastAsia="zh-CN"/>
              </w:rPr>
              <w:t>（县纪委监委派驻县政府办纪检监察组）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6.地方志书经审查验收后或者地方综合年鉴经批准后，擅自增删和修改其内容</w:t>
            </w:r>
            <w:r>
              <w:rPr>
                <w:rFonts w:hint="eastAsia" w:ascii="方正书宋_GBK" w:hAnsi="方正书宋_GBK" w:eastAsia="方正书宋_GBK" w:cs="方正书宋_GBK"/>
                <w:snapToGrid w:val="0"/>
                <w:color w:val="000000"/>
                <w:sz w:val="20"/>
                <w:szCs w:val="20"/>
                <w:lang w:eastAsia="zh-CN"/>
              </w:rPr>
              <w:t>（县纪委监委派驻县政府办纪检监察组）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7.违反规定将搜集到的资料和编写的地方志文稿据为己有</w:t>
            </w:r>
            <w:r>
              <w:rPr>
                <w:rFonts w:hint="eastAsia" w:ascii="方正书宋_GBK" w:hAnsi="方正书宋_GBK" w:eastAsia="方正书宋_GBK" w:cs="方正书宋_GBK"/>
                <w:snapToGrid w:val="0"/>
                <w:color w:val="000000"/>
                <w:sz w:val="20"/>
                <w:szCs w:val="20"/>
                <w:lang w:eastAsia="zh-CN"/>
              </w:rPr>
              <w:t>（县纪委监委派驻县政府办纪检监察组）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8.将地方志文稿作为个人著作发表</w:t>
            </w:r>
            <w:r>
              <w:rPr>
                <w:rFonts w:hint="eastAsia" w:ascii="方正书宋_GBK" w:hAnsi="方正书宋_GBK" w:eastAsia="方正书宋_GBK" w:cs="方正书宋_GBK"/>
                <w:snapToGrid w:val="0"/>
                <w:color w:val="000000"/>
                <w:sz w:val="20"/>
                <w:szCs w:val="20"/>
                <w:lang w:eastAsia="zh-CN"/>
              </w:rPr>
              <w:t>（县纪委监委派驻县政府办纪检监察组）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9.故意损毁地方志资料或者地方志文稿</w:t>
            </w:r>
            <w:r>
              <w:rPr>
                <w:rFonts w:hint="eastAsia" w:ascii="方正书宋_GBK" w:hAnsi="方正书宋_GBK" w:eastAsia="方正书宋_GBK" w:cs="方正书宋_GBK"/>
                <w:snapToGrid w:val="0"/>
                <w:color w:val="000000"/>
                <w:sz w:val="20"/>
                <w:szCs w:val="20"/>
                <w:lang w:eastAsia="zh-CN"/>
              </w:rPr>
              <w:t>（县纪委监委派驻县政府办纪检监察组）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10.其他违反法律法规规定的行为</w:t>
            </w:r>
            <w:r>
              <w:rPr>
                <w:rFonts w:hint="eastAsia" w:ascii="方正书宋_GBK" w:hAnsi="方正书宋_GBK" w:eastAsia="方正书宋_GBK" w:cs="方正书宋_GBK"/>
                <w:snapToGrid w:val="0"/>
                <w:color w:val="000000"/>
                <w:sz w:val="20"/>
                <w:szCs w:val="20"/>
                <w:lang w:eastAsia="zh-CN"/>
              </w:rPr>
              <w:t>（县纪委监委派驻县政府办纪检监察组）</w:t>
            </w:r>
            <w:r>
              <w:rPr>
                <w:rFonts w:hint="eastAsia" w:ascii="方正书宋_GBK" w:hAnsi="方正书宋_GBK" w:eastAsia="方正书宋_GBK" w:cs="方正书宋_GBK"/>
                <w:snapToGrid w:val="0"/>
                <w:color w:val="000000"/>
                <w:sz w:val="20"/>
                <w:szCs w:val="20"/>
              </w:rPr>
              <w:t>。</w:t>
            </w:r>
          </w:p>
        </w:tc>
        <w:tc>
          <w:tcPr>
            <w:tcW w:w="4427"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 【地方政府规章】《广西壮族自治区地方志工作办法》（2020年广西壮族自治区人民政府令第136号公布）第二十五条  机关、社会团体和其他组织有下列行为之一的，由县级以上人民政府地方志工作机构提请本级人民政府或者其上级主管部门，对直接负责人员和其他直接责任人员依法给予行政处分：（一）拒绝承担地方志编纂任务或者无正当理由拖延地方志资料报送；（二）拒不执行县级以上人民政府及其地方志工作机构的督促检查意见；（三）拒不接受地方志书审查机构提出的关于志书质量重大问题的意见；（四）提供虚假地方志资料。</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2.同1.</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3.同1.</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4.同1.</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5.【规章】《广西壮族自治区地方志工作办法》（2020年广西壮族自治区人民政府令第136号公布）第二十七条  地方志工作机构及其工作人员有下列行为之一的，对直接负责的主管人员和其他直接责任人员依法给予行政处分：（一）故意在地方志编纂中加入虚假资料；（二）地方志书经审查验收后或者地方综合年鉴经批准后，擅自增删和修改其内容；（三）违反规定将搜集到的资料和编写的地方志文稿据为己有；（四）将地方志文稿作为个人著作发表；（五）故意损毁地方志资料或者地方志文稿。</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6.同5.</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7.同5.</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8.同5.</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9.同5.</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tc>
        <w:tc>
          <w:tcPr>
            <w:tcW w:w="818"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方正书宋_GBK" w:eastAsia="方正书宋_GBK" w:cs="方正书宋_GBK"/>
                <w:snapToGrid w:val="0"/>
                <w:color w:val="000000"/>
                <w:sz w:val="20"/>
                <w:szCs w:val="20"/>
              </w:rPr>
              <w:t>法律法规规定的免责情形及</w:t>
            </w:r>
            <w:r>
              <w:rPr>
                <w:rFonts w:hint="eastAsia" w:ascii="方正书宋_GBK" w:hAnsi="方正书宋_GBK" w:eastAsia="方正书宋_GBK" w:cs="方正书宋_GBK"/>
                <w:snapToGrid w:val="0"/>
                <w:color w:val="000000"/>
                <w:sz w:val="20"/>
                <w:szCs w:val="20"/>
                <w:lang w:eastAsia="zh-CN"/>
              </w:rPr>
              <w:t>资源县</w:t>
            </w:r>
            <w:r>
              <w:rPr>
                <w:rFonts w:hint="eastAsia" w:ascii="方正书宋_GBK" w:hAnsi="方正书宋_GBK" w:eastAsia="方正书宋_GBK" w:cs="方正书宋_GBK"/>
                <w:snapToGrid w:val="0"/>
                <w:color w:val="000000"/>
                <w:sz w:val="20"/>
                <w:szCs w:val="20"/>
              </w:rPr>
              <w:t>委、</w:t>
            </w:r>
            <w:r>
              <w:rPr>
                <w:rFonts w:hint="eastAsia" w:ascii="方正书宋_GBK" w:hAnsi="方正书宋_GBK" w:eastAsia="方正书宋_GBK" w:cs="方正书宋_GBK"/>
                <w:snapToGrid w:val="0"/>
                <w:color w:val="000000"/>
                <w:sz w:val="20"/>
                <w:szCs w:val="20"/>
                <w:lang w:eastAsia="zh-CN"/>
              </w:rPr>
              <w:t>资源县</w:t>
            </w:r>
            <w:r>
              <w:rPr>
                <w:rFonts w:hint="eastAsia" w:ascii="方正书宋_GBK" w:hAnsi="方正书宋_GBK" w:eastAsia="方正书宋_GBK" w:cs="方正书宋_GBK"/>
                <w:snapToGrid w:val="0"/>
                <w:color w:val="000000"/>
                <w:sz w:val="20"/>
                <w:szCs w:val="20"/>
              </w:rPr>
              <w:t>人民政府有关文件中明确的免责情形。</w:t>
            </w:r>
          </w:p>
        </w:tc>
        <w:tc>
          <w:tcPr>
            <w:tcW w:w="283"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131" w:hRule="atLeast"/>
          <w:jc w:val="center"/>
        </w:trPr>
        <w:tc>
          <w:tcPr>
            <w:tcW w:w="421"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2</w:t>
            </w:r>
          </w:p>
        </w:tc>
        <w:tc>
          <w:tcPr>
            <w:tcW w:w="320"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行政奖励</w:t>
            </w:r>
          </w:p>
        </w:tc>
        <w:tc>
          <w:tcPr>
            <w:tcW w:w="677"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对在地方志工作中作出突出成绩和贡献的单位和个人给予表彰和奖励</w:t>
            </w:r>
          </w:p>
        </w:tc>
        <w:tc>
          <w:tcPr>
            <w:tcW w:w="283"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tc>
        <w:tc>
          <w:tcPr>
            <w:tcW w:w="535"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val="en-US" w:eastAsia="zh-CN"/>
              </w:rPr>
              <w:t>县政府办</w:t>
            </w:r>
          </w:p>
        </w:tc>
        <w:tc>
          <w:tcPr>
            <w:tcW w:w="599"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三秘室</w:t>
            </w:r>
          </w:p>
        </w:tc>
        <w:tc>
          <w:tcPr>
            <w:tcW w:w="3402"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【行政法规】《地方志工作条例》（2006年国务院令第467号公布） 第十七条  县级以上人民政府对在地方志工作中作出突出成绩和贡献的单位、个人，给予表彰和奖励。</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2.【地方政府规章】《广西壮族自治区地方志工作办法》（2020年广西壮族自治区人民政府令第136号公布）第二十二条  在地方志工作中作出突出成绩和贡献的单位和个人，按照国家和自治区有关规定给予表彰和奖励。地方志工作成果依照有关规定参加国家和自治区地方志优秀社会科学成果评奖。</w:t>
            </w:r>
          </w:p>
        </w:tc>
        <w:tc>
          <w:tcPr>
            <w:tcW w:w="2552"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1.制定方案责任</w:t>
            </w:r>
            <w:r>
              <w:rPr>
                <w:rFonts w:hint="eastAsia" w:ascii="方正书宋_GBK" w:hAnsi="方正书宋_GBK" w:eastAsia="方正书宋_GBK" w:cs="方正书宋_GBK"/>
                <w:snapToGrid w:val="0"/>
                <w:color w:val="000000"/>
                <w:sz w:val="20"/>
                <w:szCs w:val="20"/>
                <w:lang w:val="en-US" w:eastAsia="zh-CN"/>
              </w:rPr>
              <w:t>(</w:t>
            </w:r>
            <w:r>
              <w:rPr>
                <w:rFonts w:hint="eastAsia" w:ascii="方正书宋_GBK" w:hAnsi="方正书宋_GBK" w:eastAsia="方正书宋_GBK" w:cs="方正书宋_GBK"/>
                <w:snapToGrid w:val="0"/>
                <w:color w:val="000000"/>
                <w:sz w:val="20"/>
                <w:szCs w:val="20"/>
                <w:lang w:eastAsia="zh-CN"/>
              </w:rPr>
              <w:t>三秘室</w:t>
            </w:r>
            <w:r>
              <w:rPr>
                <w:rFonts w:hint="eastAsia" w:ascii="方正书宋_GBK" w:hAnsi="方正书宋_GBK" w:eastAsia="方正书宋_GBK" w:cs="方正书宋_GBK"/>
                <w:snapToGrid w:val="0"/>
                <w:color w:val="000000"/>
                <w:sz w:val="20"/>
                <w:szCs w:val="20"/>
                <w:lang w:val="en-US" w:eastAsia="zh-CN"/>
              </w:rPr>
              <w:t>)</w:t>
            </w:r>
            <w:r>
              <w:rPr>
                <w:rFonts w:hint="eastAsia" w:ascii="方正书宋_GBK" w:hAnsi="方正书宋_GBK" w:eastAsia="方正书宋_GBK" w:cs="方正书宋_GBK"/>
                <w:snapToGrid w:val="0"/>
                <w:color w:val="000000"/>
                <w:sz w:val="20"/>
                <w:szCs w:val="20"/>
                <w:lang w:eastAsia="zh-CN"/>
              </w:rPr>
              <w:t>：科学制定表彰方案，明确标准、比例和程序。</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2.组织推荐责任</w:t>
            </w:r>
            <w:r>
              <w:rPr>
                <w:rFonts w:hint="eastAsia" w:ascii="方正书宋_GBK" w:hAnsi="方正书宋_GBK" w:eastAsia="方正书宋_GBK" w:cs="方正书宋_GBK"/>
                <w:snapToGrid w:val="0"/>
                <w:color w:val="000000"/>
                <w:sz w:val="20"/>
                <w:szCs w:val="20"/>
                <w:lang w:val="en-US" w:eastAsia="zh-CN"/>
              </w:rPr>
              <w:t>(</w:t>
            </w:r>
            <w:r>
              <w:rPr>
                <w:rFonts w:hint="eastAsia" w:ascii="方正书宋_GBK" w:hAnsi="方正书宋_GBK" w:eastAsia="方正书宋_GBK" w:cs="方正书宋_GBK"/>
                <w:snapToGrid w:val="0"/>
                <w:color w:val="000000"/>
                <w:sz w:val="20"/>
                <w:szCs w:val="20"/>
                <w:lang w:eastAsia="zh-CN"/>
              </w:rPr>
              <w:t>三秘室</w:t>
            </w:r>
            <w:r>
              <w:rPr>
                <w:rFonts w:hint="eastAsia" w:ascii="方正书宋_GBK" w:hAnsi="方正书宋_GBK" w:eastAsia="方正书宋_GBK" w:cs="方正书宋_GBK"/>
                <w:snapToGrid w:val="0"/>
                <w:color w:val="000000"/>
                <w:sz w:val="20"/>
                <w:szCs w:val="20"/>
                <w:lang w:val="en-US" w:eastAsia="zh-CN"/>
              </w:rPr>
              <w:t>)</w:t>
            </w:r>
            <w:r>
              <w:rPr>
                <w:rFonts w:hint="eastAsia" w:ascii="方正书宋_GBK" w:hAnsi="方正书宋_GBK" w:eastAsia="方正书宋_GBK" w:cs="方正书宋_GBK"/>
                <w:snapToGrid w:val="0"/>
                <w:color w:val="000000"/>
                <w:sz w:val="20"/>
                <w:szCs w:val="20"/>
                <w:lang w:eastAsia="zh-CN"/>
              </w:rPr>
              <w:t>：严格按照表彰方案规定的条件、程序，组织推荐工作，对推荐对象进行初审。</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3.审核公示责任</w:t>
            </w:r>
            <w:r>
              <w:rPr>
                <w:rFonts w:hint="eastAsia" w:ascii="方正书宋_GBK" w:hAnsi="方正书宋_GBK" w:eastAsia="方正书宋_GBK" w:cs="方正书宋_GBK"/>
                <w:snapToGrid w:val="0"/>
                <w:color w:val="000000"/>
                <w:sz w:val="20"/>
                <w:szCs w:val="20"/>
                <w:lang w:val="en-US" w:eastAsia="zh-CN"/>
              </w:rPr>
              <w:t>(</w:t>
            </w:r>
            <w:r>
              <w:rPr>
                <w:rFonts w:hint="eastAsia" w:ascii="方正书宋_GBK" w:hAnsi="方正书宋_GBK" w:eastAsia="方正书宋_GBK" w:cs="方正书宋_GBK"/>
                <w:snapToGrid w:val="0"/>
                <w:color w:val="000000"/>
                <w:sz w:val="20"/>
                <w:szCs w:val="20"/>
                <w:lang w:eastAsia="zh-CN"/>
              </w:rPr>
              <w:t>三秘室</w:t>
            </w:r>
            <w:r>
              <w:rPr>
                <w:rFonts w:hint="eastAsia" w:ascii="方正书宋_GBK" w:hAnsi="方正书宋_GBK" w:eastAsia="方正书宋_GBK" w:cs="方正书宋_GBK"/>
                <w:snapToGrid w:val="0"/>
                <w:color w:val="000000"/>
                <w:sz w:val="20"/>
                <w:szCs w:val="20"/>
                <w:lang w:val="en-US" w:eastAsia="zh-CN"/>
              </w:rPr>
              <w:t>)</w:t>
            </w:r>
            <w:r>
              <w:rPr>
                <w:rFonts w:hint="eastAsia" w:ascii="方正书宋_GBK" w:hAnsi="方正书宋_GBK" w:eastAsia="方正书宋_GBK" w:cs="方正书宋_GBK"/>
                <w:snapToGrid w:val="0"/>
                <w:color w:val="000000"/>
                <w:sz w:val="20"/>
                <w:szCs w:val="20"/>
                <w:lang w:eastAsia="zh-CN"/>
              </w:rPr>
              <w:t>：对符合条件的推荐对象进行审核，召开专家评审会评议后，进行公示。</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4.表彰责任</w:t>
            </w:r>
            <w:r>
              <w:rPr>
                <w:rFonts w:hint="eastAsia" w:ascii="方正书宋_GBK" w:hAnsi="方正书宋_GBK" w:eastAsia="方正书宋_GBK" w:cs="方正书宋_GBK"/>
                <w:snapToGrid w:val="0"/>
                <w:color w:val="000000"/>
                <w:sz w:val="20"/>
                <w:szCs w:val="20"/>
                <w:lang w:val="en-US" w:eastAsia="zh-CN"/>
              </w:rPr>
              <w:t>(</w:t>
            </w:r>
            <w:r>
              <w:rPr>
                <w:rFonts w:hint="eastAsia" w:ascii="方正书宋_GBK" w:hAnsi="方正书宋_GBK" w:eastAsia="方正书宋_GBK" w:cs="方正书宋_GBK"/>
                <w:snapToGrid w:val="0"/>
                <w:color w:val="000000"/>
                <w:sz w:val="20"/>
                <w:szCs w:val="20"/>
                <w:lang w:eastAsia="zh-CN"/>
              </w:rPr>
              <w:t>三秘室</w:t>
            </w:r>
            <w:r>
              <w:rPr>
                <w:rFonts w:hint="eastAsia" w:ascii="方正书宋_GBK" w:hAnsi="方正书宋_GBK" w:eastAsia="方正书宋_GBK" w:cs="方正书宋_GBK"/>
                <w:snapToGrid w:val="0"/>
                <w:color w:val="000000"/>
                <w:sz w:val="20"/>
                <w:szCs w:val="20"/>
                <w:lang w:val="en-US" w:eastAsia="zh-CN"/>
              </w:rPr>
              <w:t>)</w:t>
            </w:r>
            <w:r>
              <w:rPr>
                <w:rFonts w:hint="eastAsia" w:ascii="方正书宋_GBK" w:hAnsi="方正书宋_GBK" w:eastAsia="方正书宋_GBK" w:cs="方正书宋_GBK"/>
                <w:snapToGrid w:val="0"/>
                <w:color w:val="000000"/>
                <w:sz w:val="20"/>
                <w:szCs w:val="20"/>
                <w:lang w:eastAsia="zh-CN"/>
              </w:rPr>
              <w:t>：对公示无异议的候选对象名单，以本县地方志编纂委员会名义表彰。</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5.其他责任：法律法规规章文件规定应履行的其他责任。</w:t>
            </w:r>
          </w:p>
        </w:tc>
        <w:tc>
          <w:tcPr>
            <w:tcW w:w="5560"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1.【行政法规】《地方志工作条例》（2006年国务院令第467号公布）第十七条  县级以上人民政府对在地方志工作中作出突出成绩和贡献的单位、个人，给予表彰和奖励。</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2.【地方政府规章】《广西壮族自治区地方志工作办法》（2020年广西壮族自治区人民政府令第136号公布）第二十二条  在地方志工作中作出突出成绩和贡献的单位和个人，按照国家和自治区有关规定给予表彰和奖励。地方志工作成果依照有关规定参加国家和自治区地方志优秀社会科学成果评奖。</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3.同2。</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4.同2。</w:t>
            </w:r>
          </w:p>
        </w:tc>
        <w:tc>
          <w:tcPr>
            <w:tcW w:w="2803"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因不履行或不正确履行表彰、奖励工作中的行政职责，有下列情形之一的，应当承担相应的责任：</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1.对获推荐的单位、个人材料不予受理的（县纪委监委派驻县政府办纪检监察组）；</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2.对不符合有关文件规定的单位、个人而予以审核同意的（县纪委监委派驻县政府办纪检监察组）；</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3.未严格审查申报材料，造成纠纷的（县纪委监委派驻县政府办纪检监察组）；</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4.监管不力或怠于履行职责的（县纪委监委派驻县政府办纪检监察组）：</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5.擅自增设、变更审核程序或核准条件的（县纪委监委派驻县政府办纪检监察组）；</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6.在工作监管中滥用职权、玩忽职守、徇私舞弊，造成较大后果影响的（县纪委监委派驻县政府办纪检监察组）；</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7.其他违反法律法规规定的行为（县纪委监委派驻县政府办纪检监察组）。</w:t>
            </w:r>
          </w:p>
        </w:tc>
        <w:tc>
          <w:tcPr>
            <w:tcW w:w="4427"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1.【法律】《中华人民共和国行政处罚法》（2009年8月27日第十一届全国人民代表大会常务委员会第十次会议修正）第六十二条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2.同1.</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3.同1.</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4.同1.</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5.同1.</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6.同1。</w:t>
            </w:r>
          </w:p>
        </w:tc>
        <w:tc>
          <w:tcPr>
            <w:tcW w:w="818"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方正书宋_GBK" w:eastAsia="方正书宋_GBK" w:cs="方正书宋_GBK"/>
                <w:snapToGrid w:val="0"/>
                <w:color w:val="000000"/>
                <w:sz w:val="20"/>
                <w:szCs w:val="20"/>
              </w:rPr>
              <w:t>法律法规规定的免责情形及</w:t>
            </w:r>
            <w:r>
              <w:rPr>
                <w:rFonts w:hint="eastAsia" w:ascii="方正书宋_GBK" w:hAnsi="方正书宋_GBK" w:eastAsia="方正书宋_GBK" w:cs="方正书宋_GBK"/>
                <w:snapToGrid w:val="0"/>
                <w:color w:val="000000"/>
                <w:sz w:val="20"/>
                <w:szCs w:val="20"/>
                <w:lang w:eastAsia="zh-CN"/>
              </w:rPr>
              <w:t>资源县</w:t>
            </w:r>
            <w:r>
              <w:rPr>
                <w:rFonts w:hint="eastAsia" w:ascii="方正书宋_GBK" w:hAnsi="方正书宋_GBK" w:eastAsia="方正书宋_GBK" w:cs="方正书宋_GBK"/>
                <w:snapToGrid w:val="0"/>
                <w:color w:val="000000"/>
                <w:sz w:val="20"/>
                <w:szCs w:val="20"/>
              </w:rPr>
              <w:t>委、</w:t>
            </w:r>
            <w:r>
              <w:rPr>
                <w:rFonts w:hint="eastAsia" w:ascii="方正书宋_GBK" w:hAnsi="方正书宋_GBK" w:eastAsia="方正书宋_GBK" w:cs="方正书宋_GBK"/>
                <w:snapToGrid w:val="0"/>
                <w:color w:val="000000"/>
                <w:sz w:val="20"/>
                <w:szCs w:val="20"/>
                <w:lang w:eastAsia="zh-CN"/>
              </w:rPr>
              <w:t>资源县</w:t>
            </w:r>
            <w:r>
              <w:rPr>
                <w:rFonts w:hint="eastAsia" w:ascii="方正书宋_GBK" w:hAnsi="方正书宋_GBK" w:eastAsia="方正书宋_GBK" w:cs="方正书宋_GBK"/>
                <w:snapToGrid w:val="0"/>
                <w:color w:val="000000"/>
                <w:sz w:val="20"/>
                <w:szCs w:val="20"/>
              </w:rPr>
              <w:t>人民政府有关文件中明确的免责情形。</w:t>
            </w:r>
          </w:p>
        </w:tc>
        <w:tc>
          <w:tcPr>
            <w:tcW w:w="283" w:type="dxa"/>
            <w:vAlign w:val="center"/>
          </w:tcPr>
          <w:p>
            <w:pPr>
              <w:adjustRightInd w:val="0"/>
              <w:snapToGrid w:val="0"/>
              <w:spacing w:line="240" w:lineRule="exact"/>
              <w:rPr>
                <w:rFonts w:eastAsia="仿宋_GB2312" w:cs="仿宋_GB2312"/>
                <w:snapToGrid w:val="0"/>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131" w:hRule="atLeast"/>
          <w:jc w:val="center"/>
        </w:trPr>
        <w:tc>
          <w:tcPr>
            <w:tcW w:w="421"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lang w:val="en-US" w:eastAsia="zh-CN"/>
              </w:rPr>
              <w:t>3</w:t>
            </w:r>
          </w:p>
        </w:tc>
        <w:tc>
          <w:tcPr>
            <w:tcW w:w="32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其他行政权力</w:t>
            </w:r>
          </w:p>
        </w:tc>
        <w:tc>
          <w:tcPr>
            <w:tcW w:w="6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科技计划项目审批</w:t>
            </w:r>
          </w:p>
        </w:tc>
        <w:tc>
          <w:tcPr>
            <w:tcW w:w="283"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auto"/>
              <w:rPr>
                <w:rFonts w:hint="eastAsia" w:ascii="方正书宋_GBK" w:hAnsi="方正书宋_GBK" w:eastAsia="方正书宋_GBK" w:cs="方正书宋_GBK"/>
                <w:snapToGrid w:val="0"/>
                <w:color w:val="000000"/>
                <w:kern w:val="2"/>
                <w:sz w:val="20"/>
                <w:szCs w:val="20"/>
                <w:lang w:val="en-US" w:eastAsia="zh-CN" w:bidi="ar-SA"/>
              </w:rPr>
            </w:pPr>
          </w:p>
        </w:tc>
        <w:tc>
          <w:tcPr>
            <w:tcW w:w="535"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lang w:eastAsia="zh-CN"/>
              </w:rPr>
              <w:t>县政府办（</w:t>
            </w:r>
            <w:r>
              <w:rPr>
                <w:rFonts w:hint="eastAsia" w:ascii="方正书宋_GBK" w:hAnsi="方正书宋_GBK" w:eastAsia="方正书宋_GBK" w:cs="方正书宋_GBK"/>
                <w:snapToGrid w:val="0"/>
                <w:color w:val="000000"/>
                <w:sz w:val="20"/>
                <w:szCs w:val="20"/>
              </w:rPr>
              <w:t>县科技局</w:t>
            </w:r>
            <w:r>
              <w:rPr>
                <w:rFonts w:hint="eastAsia" w:ascii="方正书宋_GBK" w:hAnsi="方正书宋_GBK" w:eastAsia="方正书宋_GBK" w:cs="方正书宋_GBK"/>
                <w:snapToGrid w:val="0"/>
                <w:color w:val="000000"/>
                <w:sz w:val="20"/>
                <w:szCs w:val="20"/>
                <w:lang w:eastAsia="zh-CN"/>
              </w:rPr>
              <w:t>）</w:t>
            </w:r>
          </w:p>
        </w:tc>
        <w:tc>
          <w:tcPr>
            <w:tcW w:w="5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科学技术</w:t>
            </w:r>
            <w:r>
              <w:rPr>
                <w:rFonts w:hint="eastAsia" w:ascii="方正书宋_GBK" w:hAnsi="方正书宋_GBK" w:eastAsia="方正书宋_GBK" w:cs="方正书宋_GBK"/>
                <w:snapToGrid w:val="0"/>
                <w:color w:val="000000"/>
                <w:sz w:val="20"/>
                <w:szCs w:val="20"/>
                <w:lang w:val="en-US" w:eastAsia="zh-CN"/>
              </w:rPr>
              <w:t>综合管理股</w:t>
            </w:r>
          </w:p>
        </w:tc>
        <w:tc>
          <w:tcPr>
            <w:tcW w:w="3402"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科学技术进步法》第十二条：国家建立科学技术进步工作协调机制，协调国家科学技术基金和国家科学技术计划项目的设立及相互衔接，协调军用与民用科学技术资源配置、科学技术研究开发机构的整合以及科学技术研究开发与高等教育、产业发展相结合等重大事项。</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2.【地方性法规】《广西壮族自治区科学技术进步条例》（2013年7月19日广西壮族自治区第十二届人民代表大会常务委员会第五次会议通过）第十一条：县级以上人民政府科学技术行政部门应当确定并组织实施科学研究与技术开发计划，支持科学技术研究开发机构、高等学校、企业事业单位和科学技术人员开展科学研究和技术开发活动。</w:t>
            </w:r>
          </w:p>
        </w:tc>
        <w:tc>
          <w:tcPr>
            <w:tcW w:w="2552"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1.受理责任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snapToGrid w:val="0"/>
                <w:color w:val="000000"/>
                <w:sz w:val="20"/>
                <w:szCs w:val="20"/>
              </w:rPr>
              <w:t>科学技术</w:t>
            </w:r>
            <w:r>
              <w:rPr>
                <w:rFonts w:hint="eastAsia" w:ascii="方正书宋_GBK" w:hAnsi="方正书宋_GBK" w:eastAsia="方正书宋_GBK" w:cs="方正书宋_GBK"/>
                <w:snapToGrid w:val="0"/>
                <w:color w:val="000000"/>
                <w:sz w:val="20"/>
                <w:szCs w:val="20"/>
                <w:lang w:val="en-US" w:eastAsia="zh-CN"/>
              </w:rPr>
              <w:t>综合管理股</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snapToGrid w:val="0"/>
                <w:color w:val="000000"/>
                <w:sz w:val="20"/>
                <w:szCs w:val="20"/>
              </w:rPr>
              <w:t>：通知依法依规应当提交的 材料；一次性告知补正材料；依法受理或不 予受理（不予受理应当告知理由）。</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2.评估评审责任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snapToGrid w:val="0"/>
                <w:color w:val="000000"/>
                <w:sz w:val="20"/>
                <w:szCs w:val="20"/>
              </w:rPr>
              <w:t>科学技术</w:t>
            </w:r>
            <w:r>
              <w:rPr>
                <w:rFonts w:hint="eastAsia" w:ascii="方正书宋_GBK" w:hAnsi="方正书宋_GBK" w:eastAsia="方正书宋_GBK" w:cs="方正书宋_GBK"/>
                <w:snapToGrid w:val="0"/>
                <w:color w:val="000000"/>
                <w:sz w:val="20"/>
                <w:szCs w:val="20"/>
                <w:lang w:val="en-US" w:eastAsia="zh-CN"/>
              </w:rPr>
              <w:t>综合管理股</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snapToGrid w:val="0"/>
                <w:color w:val="000000"/>
                <w:sz w:val="20"/>
                <w:szCs w:val="20"/>
              </w:rPr>
              <w:t>：对申报项目的材料进 行汇总、整理、分类；组织专家评审；提出评审意见。</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3.决定责任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snapToGrid w:val="0"/>
                <w:color w:val="000000"/>
                <w:sz w:val="20"/>
                <w:szCs w:val="20"/>
              </w:rPr>
              <w:t>科学技术</w:t>
            </w:r>
            <w:r>
              <w:rPr>
                <w:rFonts w:hint="eastAsia" w:ascii="方正书宋_GBK" w:hAnsi="方正书宋_GBK" w:eastAsia="方正书宋_GBK" w:cs="方正书宋_GBK"/>
                <w:snapToGrid w:val="0"/>
                <w:color w:val="000000"/>
                <w:sz w:val="20"/>
                <w:szCs w:val="20"/>
                <w:lang w:val="en-US" w:eastAsia="zh-CN"/>
              </w:rPr>
              <w:t>综合管理股</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snapToGrid w:val="0"/>
                <w:color w:val="000000"/>
                <w:sz w:val="20"/>
                <w:szCs w:val="20"/>
              </w:rPr>
              <w:t>：会议审议立项方案，作出 同意或不同意立项的决定。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4.送达责任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snapToGrid w:val="0"/>
                <w:color w:val="000000"/>
                <w:sz w:val="20"/>
                <w:szCs w:val="20"/>
              </w:rPr>
              <w:t>科学技术</w:t>
            </w:r>
            <w:r>
              <w:rPr>
                <w:rFonts w:hint="eastAsia" w:ascii="方正书宋_GBK" w:hAnsi="方正书宋_GBK" w:eastAsia="方正书宋_GBK" w:cs="方正书宋_GBK"/>
                <w:snapToGrid w:val="0"/>
                <w:color w:val="000000"/>
                <w:sz w:val="20"/>
                <w:szCs w:val="20"/>
                <w:lang w:val="en-US" w:eastAsia="zh-CN"/>
              </w:rPr>
              <w:t>综合管理股</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snapToGrid w:val="0"/>
                <w:color w:val="000000"/>
                <w:sz w:val="20"/>
                <w:szCs w:val="20"/>
              </w:rPr>
              <w:t>：经公示无异议后制发相关文件，按时办结告知。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5.监管责任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snapToGrid w:val="0"/>
                <w:color w:val="000000"/>
                <w:sz w:val="20"/>
                <w:szCs w:val="20"/>
              </w:rPr>
              <w:t>科学技术</w:t>
            </w:r>
            <w:r>
              <w:rPr>
                <w:rFonts w:hint="eastAsia" w:ascii="方正书宋_GBK" w:hAnsi="方正书宋_GBK" w:eastAsia="方正书宋_GBK" w:cs="方正书宋_GBK"/>
                <w:snapToGrid w:val="0"/>
                <w:color w:val="000000"/>
                <w:sz w:val="20"/>
                <w:szCs w:val="20"/>
                <w:lang w:val="en-US" w:eastAsia="zh-CN"/>
              </w:rPr>
              <w:t>综合管理股</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snapToGrid w:val="0"/>
                <w:color w:val="000000"/>
                <w:sz w:val="20"/>
                <w:szCs w:val="20"/>
              </w:rPr>
              <w:t>：对项目评审活动进行监督检查。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6. 其他法律法规规定的应该履行的责任。</w:t>
            </w:r>
          </w:p>
        </w:tc>
        <w:tc>
          <w:tcPr>
            <w:tcW w:w="556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1.【规范性文件】《广西科技计划项目立项评审管理办法（试行）》（桂科政字〔2018〕174号） 第三十六条： 各</w:t>
            </w:r>
            <w:bookmarkStart w:id="0" w:name="_GoBack"/>
            <w:r>
              <w:rPr>
                <w:rFonts w:hint="eastAsia" w:ascii="方正书宋_GBK" w:hAnsi="方正书宋_GBK" w:eastAsia="方正书宋_GBK" w:cs="方正书宋_GBK"/>
                <w:snapToGrid w:val="0"/>
                <w:color w:val="000000"/>
                <w:sz w:val="20"/>
                <w:szCs w:val="20"/>
              </w:rPr>
              <w:t>市</w:t>
            </w:r>
            <w:bookmarkEnd w:id="0"/>
            <w:r>
              <w:rPr>
                <w:rFonts w:hint="eastAsia" w:ascii="方正书宋_GBK" w:hAnsi="方正书宋_GBK" w:eastAsia="方正书宋_GBK" w:cs="方正书宋_GBK"/>
                <w:snapToGrid w:val="0"/>
                <w:color w:val="000000"/>
                <w:sz w:val="20"/>
                <w:szCs w:val="20"/>
              </w:rPr>
              <w:t>、县（市）科技行政主管部门可参考本办法组织开展科技计划项目评审工作。</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5.同1</w:t>
            </w:r>
          </w:p>
        </w:tc>
        <w:tc>
          <w:tcPr>
            <w:tcW w:w="2803"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有下列情况之一的，视情况责令改正、给予警告、通报批评；对其非法收受财物的按国家有关规定没收所收受的财物；构成违纪违法的由有关部门依照相关纪律规定及法律法规处理。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 xml:space="preserve"> 1.违反《广西科技计划项目立项评审管理办法（试行）》（桂科政字〔2018〕174号）第二十一条；</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2.弄虚作假，与项目申报单位串通编造虚假报告，或者对重大问题隐匿不报、徇私舞弊、滥用职权或玩忽职守。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宋体" w:eastAsia="方正书宋_GBK" w:cs="方正书宋_GBK"/>
                <w:kern w:val="0"/>
                <w:sz w:val="20"/>
                <w:szCs w:val="20"/>
                <w:lang w:eastAsia="zh-CN"/>
              </w:rPr>
              <w:t>（</w:t>
            </w:r>
            <w:r>
              <w:rPr>
                <w:rFonts w:hint="eastAsia" w:ascii="方正书宋_GBK" w:hAnsi="宋体" w:eastAsia="方正书宋_GBK" w:cs="方正书宋_GBK"/>
                <w:kern w:val="0"/>
                <w:sz w:val="20"/>
                <w:szCs w:val="20"/>
                <w:lang w:val="en-US" w:eastAsia="zh-CN"/>
              </w:rPr>
              <w:t>县纪委监委驻县人民政府办公室纪检监察组</w:t>
            </w:r>
            <w:r>
              <w:rPr>
                <w:rFonts w:hint="eastAsia" w:ascii="方正书宋_GBK" w:hAnsi="宋体" w:eastAsia="方正书宋_GBK" w:cs="方正书宋_GBK"/>
                <w:kern w:val="0"/>
                <w:sz w:val="20"/>
                <w:szCs w:val="20"/>
                <w:lang w:eastAsia="zh-CN"/>
              </w:rPr>
              <w:t>、县科技局）</w:t>
            </w:r>
          </w:p>
        </w:tc>
        <w:tc>
          <w:tcPr>
            <w:tcW w:w="442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【规范性文件】《广西科技计划项目立项评审管理办法（试行）》（桂科政字〔2018〕174号）第三十六条各市、县（市）科技行政主管部门可参考本办法组织开展科技计划项目评审工作。</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kern w:val="2"/>
                <w:sz w:val="20"/>
                <w:szCs w:val="20"/>
                <w:lang w:val="en-US" w:eastAsia="zh-CN" w:bidi="ar-SA"/>
              </w:rPr>
            </w:pPr>
          </w:p>
        </w:tc>
        <w:tc>
          <w:tcPr>
            <w:tcW w:w="81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lang w:eastAsia="zh-CN"/>
              </w:rPr>
              <w:t>法律法规规定的免责情形及县委、县人民政府有关文件中明确的免责情形</w:t>
            </w:r>
          </w:p>
        </w:tc>
        <w:tc>
          <w:tcPr>
            <w:tcW w:w="283" w:type="dxa"/>
            <w:vAlign w:val="center"/>
          </w:tcPr>
          <w:p>
            <w:pPr>
              <w:adjustRightInd w:val="0"/>
              <w:snapToGrid w:val="0"/>
              <w:spacing w:line="240" w:lineRule="exact"/>
              <w:rPr>
                <w:rFonts w:eastAsia="仿宋_GB2312" w:cs="仿宋_GB2312"/>
                <w:snapToGrid w:val="0"/>
                <w:color w:val="000000"/>
                <w:sz w:val="20"/>
                <w:szCs w:val="20"/>
              </w:rPr>
            </w:pPr>
          </w:p>
        </w:tc>
      </w:tr>
    </w:tbl>
    <w:p>
      <w:pPr>
        <w:adjustRightInd w:val="0"/>
        <w:snapToGrid w:val="0"/>
        <w:spacing w:line="20" w:lineRule="exact"/>
        <w:rPr>
          <w:rFonts w:ascii="方正小标宋_GBK" w:eastAsia="方正小标宋_GBK"/>
          <w:sz w:val="44"/>
          <w:szCs w:val="44"/>
        </w:rPr>
      </w:pPr>
    </w:p>
    <w:sectPr>
      <w:footerReference r:id="rId3" w:type="default"/>
      <w:footerReference r:id="rId4" w:type="even"/>
      <w:pgSz w:w="23811" w:h="16838" w:orient="landscape"/>
      <w:pgMar w:top="1134" w:right="1134" w:bottom="1134" w:left="1134" w:header="851" w:footer="851"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黑体_GBK">
    <w:altName w:val="微软雅黑"/>
    <w:panose1 w:val="00000000000000000000"/>
    <w:charset w:val="86"/>
    <w:family w:val="script"/>
    <w:pitch w:val="default"/>
    <w:sig w:usb0="00000000" w:usb1="00000000" w:usb2="00000010" w:usb3="00000000" w:csb0="00040000" w:csb1="00000000"/>
  </w:font>
  <w:font w:name="方正书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NhZWU1ZDdkZWZkNTFjNWExYTU5NDA4NWQyZjg2NDkifQ=="/>
  </w:docVars>
  <w:rsids>
    <w:rsidRoot w:val="0055328B"/>
    <w:rsid w:val="000741AB"/>
    <w:rsid w:val="000A6927"/>
    <w:rsid w:val="000B1196"/>
    <w:rsid w:val="000D0D81"/>
    <w:rsid w:val="00132A46"/>
    <w:rsid w:val="0015478D"/>
    <w:rsid w:val="00161415"/>
    <w:rsid w:val="001E0E33"/>
    <w:rsid w:val="001E77FD"/>
    <w:rsid w:val="00201056"/>
    <w:rsid w:val="00246E96"/>
    <w:rsid w:val="00261510"/>
    <w:rsid w:val="00275AC9"/>
    <w:rsid w:val="002A3015"/>
    <w:rsid w:val="002D71B6"/>
    <w:rsid w:val="003232CA"/>
    <w:rsid w:val="00333BBF"/>
    <w:rsid w:val="00342297"/>
    <w:rsid w:val="0036504C"/>
    <w:rsid w:val="00367A7C"/>
    <w:rsid w:val="00372413"/>
    <w:rsid w:val="003B5BE3"/>
    <w:rsid w:val="003C0A05"/>
    <w:rsid w:val="003D5E5B"/>
    <w:rsid w:val="00426A2F"/>
    <w:rsid w:val="0047799E"/>
    <w:rsid w:val="004B1546"/>
    <w:rsid w:val="004B2B03"/>
    <w:rsid w:val="004C2E41"/>
    <w:rsid w:val="004D6F63"/>
    <w:rsid w:val="00507196"/>
    <w:rsid w:val="00523DEC"/>
    <w:rsid w:val="00544B5E"/>
    <w:rsid w:val="00552BAB"/>
    <w:rsid w:val="0055328B"/>
    <w:rsid w:val="00555CED"/>
    <w:rsid w:val="005C601B"/>
    <w:rsid w:val="005D7194"/>
    <w:rsid w:val="005F3ED1"/>
    <w:rsid w:val="005F64FF"/>
    <w:rsid w:val="006702C4"/>
    <w:rsid w:val="00674E12"/>
    <w:rsid w:val="006B534E"/>
    <w:rsid w:val="006E1711"/>
    <w:rsid w:val="006E49F2"/>
    <w:rsid w:val="00724FE1"/>
    <w:rsid w:val="00750CFB"/>
    <w:rsid w:val="007C0ABA"/>
    <w:rsid w:val="00824507"/>
    <w:rsid w:val="0083254B"/>
    <w:rsid w:val="008347D0"/>
    <w:rsid w:val="0086031E"/>
    <w:rsid w:val="0086610E"/>
    <w:rsid w:val="00886AA1"/>
    <w:rsid w:val="008C5A69"/>
    <w:rsid w:val="00942267"/>
    <w:rsid w:val="00982754"/>
    <w:rsid w:val="00991A11"/>
    <w:rsid w:val="00994BA1"/>
    <w:rsid w:val="009D6697"/>
    <w:rsid w:val="009E5162"/>
    <w:rsid w:val="009F1662"/>
    <w:rsid w:val="00A45C5A"/>
    <w:rsid w:val="00A62EC4"/>
    <w:rsid w:val="00A63979"/>
    <w:rsid w:val="00A94804"/>
    <w:rsid w:val="00AE2043"/>
    <w:rsid w:val="00AE7B7A"/>
    <w:rsid w:val="00AF1FE7"/>
    <w:rsid w:val="00B14434"/>
    <w:rsid w:val="00B63B80"/>
    <w:rsid w:val="00B77217"/>
    <w:rsid w:val="00BC7429"/>
    <w:rsid w:val="00BD476C"/>
    <w:rsid w:val="00C013F3"/>
    <w:rsid w:val="00C266BA"/>
    <w:rsid w:val="00C41BB5"/>
    <w:rsid w:val="00C45D84"/>
    <w:rsid w:val="00C45E66"/>
    <w:rsid w:val="00C50E4D"/>
    <w:rsid w:val="00C80515"/>
    <w:rsid w:val="00CE441D"/>
    <w:rsid w:val="00CF4516"/>
    <w:rsid w:val="00D06D8B"/>
    <w:rsid w:val="00D30CDE"/>
    <w:rsid w:val="00DA25BE"/>
    <w:rsid w:val="00DC7525"/>
    <w:rsid w:val="00E0131C"/>
    <w:rsid w:val="00E1008C"/>
    <w:rsid w:val="00E26299"/>
    <w:rsid w:val="00E352E1"/>
    <w:rsid w:val="00E67D4C"/>
    <w:rsid w:val="00E83DEF"/>
    <w:rsid w:val="00E95819"/>
    <w:rsid w:val="00E96821"/>
    <w:rsid w:val="00EA2913"/>
    <w:rsid w:val="00F14A62"/>
    <w:rsid w:val="00F20B52"/>
    <w:rsid w:val="00F37938"/>
    <w:rsid w:val="00F76416"/>
    <w:rsid w:val="00F7796F"/>
    <w:rsid w:val="00F84718"/>
    <w:rsid w:val="00F931D8"/>
    <w:rsid w:val="00FD1DF9"/>
    <w:rsid w:val="00FD4310"/>
    <w:rsid w:val="00FE338E"/>
    <w:rsid w:val="00FF2AB4"/>
    <w:rsid w:val="046D5BE8"/>
    <w:rsid w:val="0722707E"/>
    <w:rsid w:val="07F11C72"/>
    <w:rsid w:val="09C76793"/>
    <w:rsid w:val="09D6544D"/>
    <w:rsid w:val="0E7F23B4"/>
    <w:rsid w:val="13C43F75"/>
    <w:rsid w:val="3897206C"/>
    <w:rsid w:val="3D8255C6"/>
    <w:rsid w:val="3FD27463"/>
    <w:rsid w:val="40A42135"/>
    <w:rsid w:val="43252179"/>
    <w:rsid w:val="4836063F"/>
    <w:rsid w:val="4C6B1DD1"/>
    <w:rsid w:val="5394242A"/>
    <w:rsid w:val="644034D8"/>
    <w:rsid w:val="66C04989"/>
    <w:rsid w:val="6FF07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批注框文本 字符"/>
    <w:basedOn w:val="6"/>
    <w:link w:val="2"/>
    <w:semiHidden/>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4157</Words>
  <Characters>4324</Characters>
  <Lines>75</Lines>
  <Paragraphs>21</Paragraphs>
  <TotalTime>1</TotalTime>
  <ScaleCrop>false</ScaleCrop>
  <LinksUpToDate>false</LinksUpToDate>
  <CharactersWithSpaces>4363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WPS_1650764060</cp:lastModifiedBy>
  <cp:lastPrinted>2022-03-02T09:28:00Z</cp:lastPrinted>
  <dcterms:modified xsi:type="dcterms:W3CDTF">2022-09-24T11:32:45Z</dcterms:modified>
  <dc:title>附件1-1</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7923FC393BA54E5A9B8A696984550AFF</vt:lpwstr>
  </property>
</Properties>
</file>