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-3</w:t>
      </w:r>
    </w:p>
    <w:p>
      <w:pPr>
        <w:adjustRightInd w:val="0"/>
        <w:snapToGrid w:val="0"/>
        <w:spacing w:line="570" w:lineRule="exact"/>
        <w:jc w:val="center"/>
        <w:rPr>
          <w:rFonts w:hint="eastAsia" w:ascii="方正小标宋_GBK" w:eastAsia="方正小标宋_GBK"/>
          <w:sz w:val="44"/>
          <w:szCs w:val="44"/>
        </w:rPr>
      </w:pPr>
      <w:r>
        <w:rPr>
          <w:rFonts w:hint="eastAsia" w:ascii="方正小标宋_GBK" w:eastAsia="方正小标宋_GBK"/>
          <w:sz w:val="44"/>
          <w:szCs w:val="44"/>
          <w:lang w:eastAsia="zh-CN"/>
        </w:rPr>
        <w:t>资源县委统战部（</w:t>
      </w:r>
      <w:r>
        <w:rPr>
          <w:rFonts w:hint="eastAsia" w:ascii="方正小标宋_GBK" w:eastAsia="方正小标宋_GBK"/>
          <w:sz w:val="44"/>
          <w:szCs w:val="44"/>
          <w:lang w:val="en-US" w:eastAsia="zh-CN"/>
        </w:rPr>
        <w:t>资源县台湾工作办公室、资源县民族宗教事务局</w:t>
      </w:r>
      <w:r>
        <w:rPr>
          <w:rFonts w:hint="eastAsia" w:ascii="方正小标宋_GBK" w:eastAsia="方正小标宋_GBK"/>
          <w:sz w:val="44"/>
          <w:szCs w:val="44"/>
          <w:lang w:eastAsia="zh-CN"/>
        </w:rPr>
        <w:t>）</w:t>
      </w:r>
      <w:r>
        <w:rPr>
          <w:rFonts w:hint="eastAsia" w:ascii="方正小标宋_GBK" w:eastAsia="方正小标宋_GBK"/>
          <w:sz w:val="44"/>
          <w:szCs w:val="44"/>
        </w:rPr>
        <w:t>权责清单</w:t>
      </w:r>
    </w:p>
    <w:p>
      <w:pPr>
        <w:adjustRightInd w:val="0"/>
        <w:snapToGrid w:val="0"/>
        <w:spacing w:line="570" w:lineRule="exact"/>
        <w:jc w:val="center"/>
        <w:rPr>
          <w:rFonts w:hint="eastAsia" w:ascii="方正小标宋_GBK" w:eastAsia="方正小标宋_GBK"/>
          <w:sz w:val="44"/>
          <w:szCs w:val="44"/>
        </w:rPr>
      </w:pPr>
    </w:p>
    <w:tbl>
      <w:tblPr>
        <w:tblStyle w:val="4"/>
        <w:tblW w:w="1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219"/>
        <w:gridCol w:w="266"/>
        <w:gridCol w:w="361"/>
        <w:gridCol w:w="359"/>
        <w:gridCol w:w="510"/>
        <w:gridCol w:w="598"/>
        <w:gridCol w:w="4225"/>
        <w:gridCol w:w="1653"/>
        <w:gridCol w:w="4861"/>
        <w:gridCol w:w="2535"/>
        <w:gridCol w:w="3219"/>
        <w:gridCol w:w="488"/>
        <w:gridCol w:w="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26" w:hRule="atLeast"/>
          <w:tblHeader/>
          <w:jc w:val="center"/>
        </w:trPr>
        <w:tc>
          <w:tcPr>
            <w:tcW w:w="219"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266"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05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2756"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46"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45" w:hRule="atLeast"/>
          <w:tblHeader/>
          <w:jc w:val="center"/>
        </w:trPr>
        <w:tc>
          <w:tcPr>
            <w:tcW w:w="219"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266"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6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35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9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22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65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86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25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21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8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46"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122" w:hRule="atLeast"/>
          <w:jc w:val="center"/>
        </w:trPr>
        <w:tc>
          <w:tcPr>
            <w:tcW w:w="219" w:type="dxa"/>
            <w:vAlign w:val="center"/>
          </w:tcPr>
          <w:p>
            <w:pPr>
              <w:adjustRightInd w:val="0"/>
              <w:snapToGrid w:val="0"/>
              <w:spacing w:line="240" w:lineRule="exact"/>
              <w:jc w:val="center"/>
              <w:rPr>
                <w:rFonts w:ascii="方正书宋_GBK" w:hAnsi="仿宋" w:eastAsia="方正书宋_GBK" w:cs="仿宋"/>
                <w:kern w:val="0"/>
                <w:sz w:val="20"/>
                <w:szCs w:val="20"/>
              </w:rPr>
            </w:pPr>
            <w:r>
              <w:rPr>
                <w:rFonts w:hint="eastAsia" w:ascii="方正书宋_GBK" w:hAnsi="仿宋" w:eastAsia="方正书宋_GBK" w:cs="仿宋"/>
                <w:kern w:val="0"/>
                <w:sz w:val="20"/>
                <w:szCs w:val="20"/>
              </w:rPr>
              <w:t>1</w:t>
            </w:r>
          </w:p>
        </w:tc>
        <w:tc>
          <w:tcPr>
            <w:tcW w:w="266" w:type="dxa"/>
            <w:vAlign w:val="center"/>
          </w:tcPr>
          <w:p>
            <w:pPr>
              <w:widowControl/>
              <w:adjustRightInd w:val="0"/>
              <w:snapToGrid w:val="0"/>
              <w:spacing w:line="240" w:lineRule="exact"/>
              <w:jc w:val="center"/>
              <w:rPr>
                <w:rFonts w:ascii="方正书宋_GBK" w:hAnsi="仿宋" w:eastAsia="方正书宋_GBK" w:cs="仿宋"/>
                <w:kern w:val="0"/>
                <w:sz w:val="20"/>
                <w:szCs w:val="20"/>
              </w:rPr>
            </w:pPr>
            <w:r>
              <w:rPr>
                <w:rFonts w:hint="eastAsia" w:ascii="方正书宋_GBK" w:hAnsi="仿宋" w:eastAsia="方正书宋_GBK" w:cs="仿宋"/>
                <w:snapToGrid w:val="0"/>
                <w:color w:val="000000"/>
                <w:sz w:val="20"/>
                <w:szCs w:val="20"/>
              </w:rPr>
              <w:t>行政确认</w:t>
            </w:r>
          </w:p>
        </w:tc>
        <w:tc>
          <w:tcPr>
            <w:tcW w:w="361" w:type="dxa"/>
            <w:vAlign w:val="center"/>
          </w:tcPr>
          <w:p>
            <w:pPr>
              <w:widowControl/>
              <w:adjustRightInd w:val="0"/>
              <w:snapToGrid w:val="0"/>
              <w:spacing w:line="240" w:lineRule="exact"/>
              <w:rPr>
                <w:rFonts w:ascii="方正书宋_GBK" w:hAnsi="仿宋" w:eastAsia="方正书宋_GBK" w:cs="仿宋"/>
                <w:kern w:val="0"/>
                <w:sz w:val="20"/>
                <w:szCs w:val="20"/>
              </w:rPr>
            </w:pPr>
            <w:r>
              <w:rPr>
                <w:rFonts w:hint="eastAsia" w:ascii="方正书宋_GBK" w:hAnsi="仿宋" w:eastAsia="方正书宋_GBK" w:cs="仿宋"/>
                <w:snapToGrid w:val="0"/>
                <w:color w:val="000000"/>
                <w:sz w:val="20"/>
                <w:szCs w:val="20"/>
              </w:rPr>
              <w:t>归侨、侨眷身份认定</w:t>
            </w:r>
          </w:p>
        </w:tc>
        <w:tc>
          <w:tcPr>
            <w:tcW w:w="359" w:type="dxa"/>
            <w:vAlign w:val="center"/>
          </w:tcPr>
          <w:p>
            <w:pPr>
              <w:widowControl/>
              <w:adjustRightInd w:val="0"/>
              <w:snapToGrid w:val="0"/>
              <w:spacing w:line="240" w:lineRule="exact"/>
              <w:rPr>
                <w:rFonts w:ascii="方正书宋_GBK" w:hAnsi="仿宋" w:eastAsia="方正书宋_GBK" w:cs="仿宋"/>
                <w:kern w:val="0"/>
                <w:sz w:val="20"/>
                <w:szCs w:val="20"/>
              </w:rPr>
            </w:pPr>
          </w:p>
        </w:tc>
        <w:tc>
          <w:tcPr>
            <w:tcW w:w="510" w:type="dxa"/>
            <w:vAlign w:val="center"/>
          </w:tcPr>
          <w:p>
            <w:pPr>
              <w:adjustRightInd w:val="0"/>
              <w:snapToGrid w:val="0"/>
              <w:spacing w:line="240" w:lineRule="exact"/>
              <w:jc w:val="center"/>
              <w:rPr>
                <w:rFonts w:hint="default" w:ascii="方正书宋_GBK" w:hAnsi="仿宋" w:eastAsia="方正书宋_GBK" w:cs="仿宋"/>
                <w:kern w:val="0"/>
                <w:sz w:val="20"/>
                <w:szCs w:val="20"/>
                <w:lang w:val="en-US" w:eastAsia="zh-CN"/>
              </w:rPr>
            </w:pPr>
            <w:r>
              <w:rPr>
                <w:rFonts w:hint="eastAsia" w:ascii="方正书宋_GBK" w:hAnsi="仿宋" w:eastAsia="方正书宋_GBK" w:cs="仿宋"/>
                <w:kern w:val="0"/>
                <w:sz w:val="20"/>
                <w:szCs w:val="20"/>
                <w:lang w:eastAsia="zh-CN"/>
              </w:rPr>
              <w:t>县委统战部</w:t>
            </w:r>
            <w:r>
              <w:rPr>
                <w:rFonts w:hint="eastAsia" w:ascii="方正书宋_GBK" w:hAnsi="仿宋" w:eastAsia="方正书宋_GBK" w:cs="仿宋"/>
                <w:kern w:val="0"/>
                <w:sz w:val="20"/>
                <w:szCs w:val="20"/>
                <w:lang w:val="en-US" w:eastAsia="zh-CN"/>
              </w:rPr>
              <w:t>(县台办)</w:t>
            </w:r>
          </w:p>
        </w:tc>
        <w:tc>
          <w:tcPr>
            <w:tcW w:w="598" w:type="dxa"/>
            <w:vAlign w:val="center"/>
          </w:tcPr>
          <w:p>
            <w:pPr>
              <w:adjustRightInd w:val="0"/>
              <w:snapToGrid w:val="0"/>
              <w:spacing w:line="240" w:lineRule="exact"/>
              <w:jc w:val="center"/>
              <w:rPr>
                <w:rFonts w:ascii="方正书宋_GBK" w:hAnsi="仿宋" w:eastAsia="方正书宋_GBK" w:cs="仿宋"/>
                <w:kern w:val="0"/>
                <w:sz w:val="20"/>
                <w:szCs w:val="20"/>
              </w:rPr>
            </w:pPr>
            <w:r>
              <w:rPr>
                <w:rFonts w:hint="eastAsia" w:ascii="方正书宋_GBK" w:hAnsi="仿宋" w:eastAsia="方正书宋_GBK" w:cs="仿宋"/>
                <w:kern w:val="0"/>
                <w:sz w:val="20"/>
                <w:szCs w:val="20"/>
              </w:rPr>
              <w:t>办公室</w:t>
            </w:r>
          </w:p>
        </w:tc>
        <w:tc>
          <w:tcPr>
            <w:tcW w:w="4225" w:type="dxa"/>
            <w:vAlign w:val="center"/>
          </w:tcPr>
          <w:p>
            <w:pPr>
              <w:widowControl/>
              <w:adjustRightInd w:val="0"/>
              <w:snapToGrid w:val="0"/>
              <w:spacing w:line="240" w:lineRule="exact"/>
              <w:ind w:firstLine="400" w:firstLineChars="200"/>
              <w:jc w:val="lef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1.【行政法规】《中华人民共和国归侨侨眷权益保护法实施办法》（2004年国务院令第410号）第二条：归侨、侨眷的身份，由其常住户口所在地的县级以上地方人民政府负责侨务工作的机构根据本人申请审核认定。</w:t>
            </w:r>
          </w:p>
          <w:p>
            <w:pPr>
              <w:widowControl/>
              <w:adjustRightInd w:val="0"/>
              <w:snapToGrid w:val="0"/>
              <w:spacing w:line="240" w:lineRule="exact"/>
              <w:ind w:firstLine="400" w:firstLineChars="200"/>
              <w:jc w:val="lef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与华侨、归侨有长期扶养关系的亲属申请认定侨眷身份的，应当提供由公证机构出具的扶养证明。</w:t>
            </w:r>
          </w:p>
          <w:p>
            <w:pPr>
              <w:adjustRightInd w:val="0"/>
              <w:snapToGrid w:val="0"/>
              <w:spacing w:line="240" w:lineRule="exact"/>
              <w:ind w:firstLine="400" w:firstLineChars="200"/>
              <w:jc w:val="left"/>
              <w:rPr>
                <w:rFonts w:ascii="方正书宋_GBK" w:hAnsi="仿宋" w:eastAsia="方正书宋_GBK" w:cs="仿宋"/>
                <w:kern w:val="0"/>
                <w:sz w:val="20"/>
                <w:szCs w:val="20"/>
              </w:rPr>
            </w:pPr>
            <w:r>
              <w:rPr>
                <w:rFonts w:hint="eastAsia" w:ascii="方正书宋_GBK" w:hAnsi="仿宋" w:eastAsia="方正书宋_GBK" w:cs="仿宋"/>
                <w:snapToGrid w:val="0"/>
                <w:color w:val="000000"/>
                <w:sz w:val="20"/>
                <w:szCs w:val="20"/>
              </w:rPr>
              <w:t>2.【地方性法规】《广西壮族自治区实施〈中华人民共和国归侨侨眷权益保护法〉办法》（1994年自治区第八届人大常委会第七次会议通过，2005年自治区人大常委会公告十届第77号修订）第三条第一款：归侨、侨眷的身份，由其常住户口所在地的县级以上人民政府负责侨务工作的机构根据本人申请，并按照法律法规的有关规定进行审核认定。</w:t>
            </w:r>
          </w:p>
        </w:tc>
        <w:tc>
          <w:tcPr>
            <w:tcW w:w="1653" w:type="dxa"/>
            <w:vAlign w:val="center"/>
          </w:tcPr>
          <w:p>
            <w:pPr>
              <w:widowControl/>
              <w:adjustRightInd w:val="0"/>
              <w:snapToGrid w:val="0"/>
              <w:spacing w:line="240" w:lineRule="exact"/>
              <w:ind w:firstLine="400" w:firstLineChars="200"/>
              <w:jc w:val="lef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1.受理责任</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kern w:val="0"/>
                <w:sz w:val="20"/>
                <w:szCs w:val="20"/>
              </w:rPr>
              <w:t>办公室</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snapToGrid w:val="0"/>
                <w:color w:val="000000"/>
                <w:sz w:val="20"/>
                <w:szCs w:val="20"/>
              </w:rPr>
              <w:t>：公示应当提交的材料；一次性告知补正材料；依法受理或不予受理（不予受理应当告知理由）。</w:t>
            </w:r>
          </w:p>
          <w:p>
            <w:pPr>
              <w:widowControl/>
              <w:adjustRightInd w:val="0"/>
              <w:snapToGrid w:val="0"/>
              <w:spacing w:line="240" w:lineRule="exact"/>
              <w:ind w:firstLine="400" w:firstLineChars="200"/>
              <w:jc w:val="lef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2.审查责任</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kern w:val="0"/>
                <w:sz w:val="20"/>
                <w:szCs w:val="20"/>
              </w:rPr>
              <w:t>办公室</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snapToGrid w:val="0"/>
                <w:color w:val="000000"/>
                <w:sz w:val="20"/>
                <w:szCs w:val="20"/>
              </w:rPr>
              <w:t>：审查申请材料，进行调查核实。</w:t>
            </w:r>
          </w:p>
          <w:p>
            <w:pPr>
              <w:widowControl/>
              <w:adjustRightInd w:val="0"/>
              <w:snapToGrid w:val="0"/>
              <w:spacing w:line="240" w:lineRule="exact"/>
              <w:ind w:firstLine="400" w:firstLineChars="200"/>
              <w:jc w:val="lef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3.决定责任</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kern w:val="0"/>
                <w:sz w:val="20"/>
                <w:szCs w:val="20"/>
              </w:rPr>
              <w:t>办公室</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snapToGrid w:val="0"/>
                <w:color w:val="000000"/>
                <w:sz w:val="20"/>
                <w:szCs w:val="20"/>
              </w:rPr>
              <w:t>：对申请人作出认定或不予认定决定；不予认定的，应当说明理由。</w:t>
            </w:r>
          </w:p>
          <w:p>
            <w:pPr>
              <w:widowControl/>
              <w:adjustRightInd w:val="0"/>
              <w:snapToGrid w:val="0"/>
              <w:spacing w:line="240" w:lineRule="exact"/>
              <w:ind w:firstLine="400" w:firstLineChars="200"/>
              <w:jc w:val="lef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4.送达责任</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kern w:val="0"/>
                <w:sz w:val="20"/>
                <w:szCs w:val="20"/>
              </w:rPr>
              <w:t>办公室</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snapToGrid w:val="0"/>
                <w:color w:val="000000"/>
                <w:sz w:val="20"/>
                <w:szCs w:val="20"/>
              </w:rPr>
              <w:t>：出具归侨侨眷身份证明，通知申请人领取。</w:t>
            </w:r>
          </w:p>
          <w:p>
            <w:pPr>
              <w:adjustRightInd w:val="0"/>
              <w:snapToGrid w:val="0"/>
              <w:spacing w:line="240" w:lineRule="exact"/>
              <w:ind w:firstLine="400" w:firstLineChars="200"/>
              <w:jc w:val="lef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5.其他法律法规规章文件规定应履行的责任。</w:t>
            </w:r>
          </w:p>
        </w:tc>
        <w:tc>
          <w:tcPr>
            <w:tcW w:w="4861" w:type="dxa"/>
            <w:vAlign w:val="center"/>
          </w:tcPr>
          <w:p>
            <w:pPr>
              <w:widowControl/>
              <w:adjustRightInd w:val="0"/>
              <w:snapToGrid w:val="0"/>
              <w:spacing w:line="240" w:lineRule="exact"/>
              <w:ind w:firstLine="400" w:firstLineChars="200"/>
              <w:jc w:val="lef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1.【地方性法规】《广西壮族自治区实施〈中华人民共和国归侨侨眷权益保护法〉办法》（1994年自治区第八届人大常委会第七次会议通过，2005年自治区人大常委会公告十届第77号修订）第三条：归侨、侨眷的身份，由其常住户口所在地的县级以上人民政府负责侨务工作的机构根据本人申请，并按照法律法规的有关规定进行审核认定。</w:t>
            </w:r>
          </w:p>
          <w:p>
            <w:pPr>
              <w:widowControl/>
              <w:adjustRightInd w:val="0"/>
              <w:snapToGrid w:val="0"/>
              <w:spacing w:line="240" w:lineRule="exact"/>
              <w:ind w:firstLine="400" w:firstLineChars="200"/>
              <w:jc w:val="lef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2.【规范性文件】《自治区外侨办关于调整侨务“一事通办”事项“八统一”标准的通知》要求，由申请人提供身份证、户口本、证明归侨身份相关材料、申请人亲属户口本、申请人亲属身份证、申请人与华侨归侨关系证明、申请人与华侨归侨存在扶养关系证明以及其他证明材料等，向其常住户口所在地的县级以上人民政府负责侨务工作的机构提出申请，由侨务部门对材料进行审查。</w:t>
            </w:r>
          </w:p>
          <w:p>
            <w:pPr>
              <w:widowControl/>
              <w:adjustRightInd w:val="0"/>
              <w:snapToGrid w:val="0"/>
              <w:spacing w:line="240" w:lineRule="exact"/>
              <w:ind w:firstLine="400" w:firstLineChars="200"/>
              <w:jc w:val="lef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3.【规范性文件】《自治区外侨办关于调整侨务“一事通办”事项“八统一”标准的通知》要求，受理申请的侨务部门应当在5个工作日内完成申请审核，并作出认定或不予认定决定。不予认定的，应当说明理由。</w:t>
            </w:r>
          </w:p>
          <w:p>
            <w:pPr>
              <w:adjustRightInd w:val="0"/>
              <w:snapToGrid w:val="0"/>
              <w:spacing w:line="240" w:lineRule="exact"/>
              <w:ind w:firstLine="400" w:firstLineChars="200"/>
              <w:jc w:val="lef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4.【规范性文件】《自治区外侨办关于调整侨务“一事通办”事项“八统一”标准的通知》要求，予以认定归侨侨眷身份的，应当为申请人开具证明。</w:t>
            </w:r>
          </w:p>
        </w:tc>
        <w:tc>
          <w:tcPr>
            <w:tcW w:w="2535" w:type="dxa"/>
            <w:vAlign w:val="center"/>
          </w:tcPr>
          <w:p>
            <w:pPr>
              <w:adjustRightInd w:val="0"/>
              <w:snapToGrid w:val="0"/>
              <w:spacing w:line="240" w:lineRule="exact"/>
              <w:jc w:val="left"/>
              <w:rPr>
                <w:rFonts w:ascii="方正书宋_GBK" w:hAnsi="仿宋" w:eastAsia="方正书宋_GBK" w:cs="仿宋"/>
                <w:kern w:val="0"/>
                <w:sz w:val="20"/>
                <w:szCs w:val="20"/>
              </w:rPr>
            </w:pPr>
            <w:r>
              <w:rPr>
                <w:rFonts w:hint="eastAsia" w:ascii="方正书宋_GBK" w:hAnsi="仿宋" w:eastAsia="方正书宋_GBK" w:cs="仿宋"/>
                <w:kern w:val="0"/>
                <w:sz w:val="20"/>
                <w:szCs w:val="20"/>
              </w:rPr>
              <w:t>因不履行或不正确履行行政职责，有下列情形的，行政机关及相关工作人员应承担相应责任：</w:t>
            </w:r>
          </w:p>
          <w:p>
            <w:pPr>
              <w:adjustRightInd w:val="0"/>
              <w:snapToGrid w:val="0"/>
              <w:spacing w:line="240" w:lineRule="exact"/>
              <w:ind w:firstLine="400" w:firstLineChars="200"/>
              <w:jc w:val="left"/>
              <w:rPr>
                <w:rFonts w:ascii="方正书宋_GBK" w:hAnsi="仿宋" w:eastAsia="方正书宋_GBK" w:cs="仿宋"/>
                <w:kern w:val="0"/>
                <w:sz w:val="20"/>
                <w:szCs w:val="20"/>
              </w:rPr>
            </w:pPr>
            <w:r>
              <w:rPr>
                <w:rFonts w:hint="eastAsia" w:ascii="方正书宋_GBK" w:hAnsi="仿宋" w:eastAsia="方正书宋_GBK" w:cs="仿宋"/>
                <w:kern w:val="0"/>
                <w:sz w:val="20"/>
                <w:szCs w:val="20"/>
              </w:rPr>
              <w:t>1.对符合法定条件的申请不予受理的；对不符合</w:t>
            </w:r>
            <w:r>
              <w:rPr>
                <w:rFonts w:hint="eastAsia" w:ascii="方正书宋_GBK" w:hAnsi="仿宋" w:eastAsia="方正书宋_GBK" w:cs="仿宋"/>
                <w:snapToGrid w:val="0"/>
                <w:color w:val="000000"/>
                <w:sz w:val="20"/>
                <w:szCs w:val="20"/>
              </w:rPr>
              <w:t>归侨、侨眷身份认定</w:t>
            </w:r>
            <w:r>
              <w:rPr>
                <w:rFonts w:hint="eastAsia" w:ascii="方正书宋_GBK" w:hAnsi="仿宋" w:eastAsia="方正书宋_GBK" w:cs="仿宋"/>
                <w:kern w:val="0"/>
                <w:sz w:val="20"/>
                <w:szCs w:val="20"/>
              </w:rPr>
              <w:t>、核发申请人准予出具证明的；（</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w:t>
            </w:r>
          </w:p>
          <w:p>
            <w:pPr>
              <w:adjustRightInd w:val="0"/>
              <w:snapToGrid w:val="0"/>
              <w:spacing w:line="240" w:lineRule="exact"/>
              <w:ind w:firstLine="400" w:firstLineChars="200"/>
              <w:jc w:val="left"/>
              <w:rPr>
                <w:rFonts w:ascii="方正书宋_GBK" w:hAnsi="仿宋" w:eastAsia="方正书宋_GBK" w:cs="仿宋"/>
                <w:kern w:val="0"/>
                <w:sz w:val="20"/>
                <w:szCs w:val="20"/>
              </w:rPr>
            </w:pPr>
            <w:r>
              <w:rPr>
                <w:rFonts w:hint="eastAsia" w:ascii="方正书宋_GBK" w:hAnsi="仿宋" w:eastAsia="方正书宋_GBK" w:cs="仿宋"/>
                <w:kern w:val="0"/>
                <w:sz w:val="20"/>
                <w:szCs w:val="20"/>
              </w:rPr>
              <w:t>2.对符合</w:t>
            </w:r>
            <w:r>
              <w:rPr>
                <w:rFonts w:hint="eastAsia" w:ascii="方正书宋_GBK" w:hAnsi="仿宋" w:eastAsia="方正书宋_GBK" w:cs="仿宋"/>
                <w:snapToGrid w:val="0"/>
                <w:color w:val="000000"/>
                <w:sz w:val="20"/>
                <w:szCs w:val="20"/>
              </w:rPr>
              <w:t>归侨、侨眷身份认定</w:t>
            </w:r>
            <w:r>
              <w:rPr>
                <w:rFonts w:hint="eastAsia" w:ascii="方正书宋_GBK" w:hAnsi="仿宋" w:eastAsia="方正书宋_GBK" w:cs="仿宋"/>
                <w:kern w:val="0"/>
                <w:sz w:val="20"/>
                <w:szCs w:val="20"/>
              </w:rPr>
              <w:t>条件的申请人不予</w:t>
            </w:r>
            <w:r>
              <w:rPr>
                <w:rFonts w:hint="eastAsia" w:ascii="方正书宋_GBK" w:hAnsi="仿宋" w:eastAsia="方正书宋_GBK" w:cs="仿宋"/>
                <w:snapToGrid w:val="0"/>
                <w:color w:val="000000"/>
                <w:sz w:val="20"/>
                <w:szCs w:val="20"/>
              </w:rPr>
              <w:t>办理</w:t>
            </w:r>
            <w:r>
              <w:rPr>
                <w:rFonts w:hint="eastAsia" w:ascii="方正书宋_GBK" w:hAnsi="仿宋" w:eastAsia="方正书宋_GBK" w:cs="仿宋"/>
                <w:kern w:val="0"/>
                <w:sz w:val="20"/>
                <w:szCs w:val="20"/>
              </w:rPr>
              <w:t>或者不在法定期限内作出准予</w:t>
            </w:r>
            <w:r>
              <w:rPr>
                <w:rFonts w:hint="eastAsia" w:ascii="方正书宋_GBK" w:hAnsi="仿宋" w:eastAsia="方正书宋_GBK" w:cs="仿宋"/>
                <w:snapToGrid w:val="0"/>
                <w:color w:val="000000"/>
                <w:sz w:val="20"/>
                <w:szCs w:val="20"/>
              </w:rPr>
              <w:t>出具归侨、侨眷身份证明</w:t>
            </w:r>
            <w:r>
              <w:rPr>
                <w:rFonts w:hint="eastAsia" w:ascii="方正书宋_GBK" w:hAnsi="仿宋" w:eastAsia="方正书宋_GBK" w:cs="仿宋"/>
                <w:kern w:val="0"/>
                <w:sz w:val="20"/>
                <w:szCs w:val="20"/>
              </w:rPr>
              <w:t>的；（</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w:t>
            </w:r>
          </w:p>
          <w:p>
            <w:pPr>
              <w:adjustRightInd w:val="0"/>
              <w:snapToGrid w:val="0"/>
              <w:spacing w:line="240" w:lineRule="exact"/>
              <w:ind w:firstLine="400" w:firstLineChars="200"/>
              <w:jc w:val="left"/>
              <w:rPr>
                <w:rFonts w:ascii="方正书宋_GBK" w:hAnsi="仿宋" w:eastAsia="方正书宋_GBK" w:cs="仿宋"/>
                <w:kern w:val="0"/>
                <w:sz w:val="20"/>
                <w:szCs w:val="20"/>
              </w:rPr>
            </w:pPr>
            <w:r>
              <w:rPr>
                <w:rFonts w:hint="eastAsia" w:ascii="方正书宋_GBK" w:hAnsi="仿宋" w:eastAsia="方正书宋_GBK" w:cs="仿宋"/>
                <w:kern w:val="0"/>
                <w:sz w:val="20"/>
                <w:szCs w:val="20"/>
              </w:rPr>
              <w:t>3.未严格审查验收</w:t>
            </w:r>
            <w:r>
              <w:rPr>
                <w:rFonts w:hint="eastAsia" w:ascii="方正书宋_GBK" w:hAnsi="仿宋" w:eastAsia="方正书宋_GBK" w:cs="仿宋"/>
                <w:snapToGrid w:val="0"/>
                <w:color w:val="000000"/>
                <w:sz w:val="20"/>
                <w:szCs w:val="20"/>
              </w:rPr>
              <w:t>归侨、侨眷身份认定材料</w:t>
            </w:r>
            <w:r>
              <w:rPr>
                <w:rFonts w:hint="eastAsia" w:ascii="方正书宋_GBK" w:hAnsi="仿宋" w:eastAsia="方正书宋_GBK" w:cs="仿宋"/>
                <w:kern w:val="0"/>
                <w:sz w:val="20"/>
                <w:szCs w:val="20"/>
              </w:rPr>
              <w:t>，导致公民人身健康.生命财产安全存在重大安全隐患的；造成严重后果的；（</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w:t>
            </w:r>
          </w:p>
          <w:p>
            <w:pPr>
              <w:adjustRightInd w:val="0"/>
              <w:snapToGrid w:val="0"/>
              <w:spacing w:line="240" w:lineRule="exact"/>
              <w:ind w:firstLine="400" w:firstLineChars="200"/>
              <w:jc w:val="left"/>
              <w:rPr>
                <w:rFonts w:ascii="方正书宋_GBK" w:hAnsi="仿宋" w:eastAsia="方正书宋_GBK" w:cs="仿宋"/>
                <w:kern w:val="0"/>
                <w:sz w:val="20"/>
                <w:szCs w:val="20"/>
              </w:rPr>
            </w:pPr>
            <w:r>
              <w:rPr>
                <w:rFonts w:hint="eastAsia" w:ascii="方正书宋_GBK" w:hAnsi="仿宋" w:eastAsia="方正书宋_GBK" w:cs="仿宋"/>
                <w:kern w:val="0"/>
                <w:sz w:val="20"/>
                <w:szCs w:val="20"/>
              </w:rPr>
              <w:t>4.擅自增设.变更</w:t>
            </w:r>
            <w:r>
              <w:rPr>
                <w:rFonts w:hint="eastAsia" w:ascii="方正书宋_GBK" w:hAnsi="仿宋" w:eastAsia="方正书宋_GBK" w:cs="仿宋"/>
                <w:snapToGrid w:val="0"/>
                <w:color w:val="000000"/>
                <w:sz w:val="20"/>
                <w:szCs w:val="20"/>
              </w:rPr>
              <w:t>归侨、侨眷身份认定材料</w:t>
            </w:r>
            <w:r>
              <w:rPr>
                <w:rFonts w:hint="eastAsia" w:ascii="方正书宋_GBK" w:hAnsi="仿宋" w:eastAsia="方正书宋_GBK" w:cs="仿宋"/>
                <w:kern w:val="0"/>
                <w:sz w:val="20"/>
                <w:szCs w:val="20"/>
              </w:rPr>
              <w:t>，核发审批程序或审批条件的；在</w:t>
            </w:r>
            <w:r>
              <w:rPr>
                <w:rFonts w:hint="eastAsia" w:ascii="方正书宋_GBK" w:hAnsi="仿宋" w:eastAsia="方正书宋_GBK" w:cs="仿宋"/>
                <w:snapToGrid w:val="0"/>
                <w:color w:val="000000"/>
                <w:sz w:val="20"/>
                <w:szCs w:val="20"/>
              </w:rPr>
              <w:t>归侨、侨眷身份认定</w:t>
            </w:r>
            <w:r>
              <w:rPr>
                <w:rFonts w:hint="eastAsia" w:ascii="方正书宋_GBK" w:hAnsi="仿宋" w:eastAsia="方正书宋_GBK" w:cs="仿宋"/>
                <w:kern w:val="0"/>
                <w:sz w:val="20"/>
                <w:szCs w:val="20"/>
              </w:rPr>
              <w:t>，核发确认审核过程中违法收取费用的；（</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 xml:space="preserve">）。                </w:t>
            </w:r>
          </w:p>
          <w:p>
            <w:pPr>
              <w:adjustRightInd w:val="0"/>
              <w:snapToGrid w:val="0"/>
              <w:spacing w:line="240" w:lineRule="exact"/>
              <w:ind w:firstLine="400" w:firstLineChars="200"/>
              <w:jc w:val="left"/>
              <w:rPr>
                <w:rFonts w:ascii="方正书宋_GBK" w:hAnsi="仿宋" w:eastAsia="方正书宋_GBK" w:cs="仿宋"/>
                <w:kern w:val="0"/>
                <w:sz w:val="20"/>
                <w:szCs w:val="20"/>
              </w:rPr>
            </w:pPr>
            <w:r>
              <w:rPr>
                <w:rFonts w:hint="eastAsia" w:ascii="方正书宋_GBK" w:hAnsi="仿宋" w:eastAsia="方正书宋_GBK" w:cs="仿宋"/>
                <w:kern w:val="0"/>
                <w:sz w:val="20"/>
                <w:szCs w:val="20"/>
              </w:rPr>
              <w:t>5.其他违反法律法规政策规定的行为.（</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w:t>
            </w:r>
          </w:p>
          <w:p>
            <w:pPr>
              <w:adjustRightInd w:val="0"/>
              <w:snapToGrid w:val="0"/>
              <w:spacing w:line="240" w:lineRule="exact"/>
              <w:ind w:firstLine="400" w:firstLineChars="200"/>
              <w:jc w:val="left"/>
              <w:rPr>
                <w:rFonts w:ascii="方正书宋_GBK" w:hAnsi="仿宋" w:eastAsia="方正书宋_GBK" w:cs="仿宋"/>
                <w:kern w:val="0"/>
                <w:sz w:val="20"/>
                <w:szCs w:val="20"/>
              </w:rPr>
            </w:pPr>
          </w:p>
        </w:tc>
        <w:tc>
          <w:tcPr>
            <w:tcW w:w="3219" w:type="dxa"/>
            <w:vAlign w:val="center"/>
          </w:tcPr>
          <w:p>
            <w:pPr>
              <w:adjustRightInd w:val="0"/>
              <w:snapToGrid w:val="0"/>
              <w:spacing w:line="240" w:lineRule="exact"/>
              <w:jc w:val="left"/>
              <w:rPr>
                <w:rFonts w:ascii="方正书宋_GBK" w:hAnsi="仿宋" w:eastAsia="方正书宋_GBK" w:cs="仿宋"/>
                <w:kern w:val="0"/>
                <w:sz w:val="20"/>
                <w:szCs w:val="20"/>
              </w:rPr>
            </w:pPr>
          </w:p>
          <w:p>
            <w:pPr>
              <w:adjustRightInd w:val="0"/>
              <w:snapToGrid w:val="0"/>
              <w:spacing w:line="240" w:lineRule="exact"/>
              <w:ind w:firstLine="400" w:firstLineChars="200"/>
              <w:jc w:val="left"/>
              <w:rPr>
                <w:rFonts w:ascii="方正书宋_GBK" w:hAnsi="仿宋" w:eastAsia="方正书宋_GBK" w:cs="仿宋"/>
                <w:kern w:val="0"/>
                <w:sz w:val="20"/>
                <w:szCs w:val="20"/>
              </w:rPr>
            </w:pPr>
            <w:r>
              <w:rPr>
                <w:rFonts w:hint="eastAsia" w:ascii="方正书宋_GBK" w:hAnsi="仿宋" w:eastAsia="方正书宋_GBK" w:cs="仿宋"/>
                <w:kern w:val="0"/>
                <w:sz w:val="20"/>
                <w:szCs w:val="20"/>
              </w:rPr>
              <w:t>1.【行政法规】《行政机关公务员处十条有下列行为之一的，给予记过、记大过处分；情节较重的，给予降级或者撤职处分；情节严重的，给予开除处分：（四）其他玩忽职守、贻误工作的行为。</w:t>
            </w:r>
          </w:p>
          <w:p>
            <w:pPr>
              <w:adjustRightInd w:val="0"/>
              <w:snapToGrid w:val="0"/>
              <w:spacing w:line="240" w:lineRule="exact"/>
              <w:ind w:firstLine="400" w:firstLineChars="200"/>
              <w:jc w:val="left"/>
              <w:rPr>
                <w:rFonts w:ascii="方正书宋_GBK" w:hAnsi="仿宋" w:eastAsia="方正书宋_GBK" w:cs="仿宋"/>
                <w:kern w:val="0"/>
                <w:sz w:val="20"/>
                <w:szCs w:val="20"/>
              </w:rPr>
            </w:pPr>
            <w:r>
              <w:rPr>
                <w:rFonts w:hint="eastAsia" w:ascii="方正书宋_GBK" w:hAnsi="仿宋" w:eastAsia="方正书宋_GBK" w:cs="仿宋"/>
                <w:kern w:val="0"/>
                <w:sz w:val="20"/>
                <w:szCs w:val="20"/>
              </w:rPr>
              <w:t>2.【行政法规】《行政机关公务员处分条例》（国务院令第495号）第ニ十三条有贪污、索贿、受贿、行贿、介绍贿赂、挪用公款、利用职务之便为</w:t>
            </w:r>
            <w:r>
              <w:rPr>
                <w:rFonts w:hint="eastAsia" w:ascii="方正书宋_GBK" w:hAnsi="仿宋" w:eastAsia="方正书宋_GBK" w:cs="仿宋"/>
                <w:kern w:val="0"/>
                <w:sz w:val="20"/>
                <w:szCs w:val="20"/>
                <w:lang w:eastAsia="zh-CN"/>
              </w:rPr>
              <w:t>自己</w:t>
            </w:r>
            <w:r>
              <w:rPr>
                <w:rFonts w:hint="eastAsia" w:ascii="方正书宋_GBK" w:hAnsi="仿宋" w:eastAsia="方正书宋_GBK" w:cs="仿宋"/>
                <w:kern w:val="0"/>
                <w:sz w:val="20"/>
                <w:szCs w:val="20"/>
              </w:rPr>
              <w:t>或者他人谋取私利、巨额财产来源不明等违反廉政纪律行为的，</w:t>
            </w:r>
            <w:r>
              <w:rPr>
                <w:rFonts w:hint="eastAsia" w:ascii="方正书宋_GBK" w:hAnsi="仿宋" w:eastAsia="方正书宋_GBK" w:cs="仿宋"/>
                <w:kern w:val="0"/>
                <w:sz w:val="20"/>
                <w:szCs w:val="20"/>
                <w:lang w:eastAsia="zh-CN"/>
              </w:rPr>
              <w:t>给予</w:t>
            </w:r>
            <w:r>
              <w:rPr>
                <w:rFonts w:hint="eastAsia" w:ascii="方正书宋_GBK" w:hAnsi="仿宋" w:eastAsia="方正书宋_GBK" w:cs="仿宋"/>
                <w:kern w:val="0"/>
                <w:sz w:val="20"/>
                <w:szCs w:val="20"/>
              </w:rPr>
              <w:t>记过或者记大过处分；情节较重的，给予降级或者撤职处分；情节严重的，</w:t>
            </w:r>
            <w:r>
              <w:rPr>
                <w:rFonts w:hint="eastAsia" w:ascii="方正书宋_GBK" w:hAnsi="仿宋" w:eastAsia="方正书宋_GBK" w:cs="仿宋"/>
                <w:kern w:val="0"/>
                <w:sz w:val="20"/>
                <w:szCs w:val="20"/>
                <w:lang w:eastAsia="zh-CN"/>
              </w:rPr>
              <w:t>给予</w:t>
            </w:r>
            <w:r>
              <w:rPr>
                <w:rFonts w:hint="eastAsia" w:ascii="方正书宋_GBK" w:hAnsi="仿宋" w:eastAsia="方正书宋_GBK" w:cs="仿宋"/>
                <w:kern w:val="0"/>
                <w:sz w:val="20"/>
                <w:szCs w:val="20"/>
              </w:rPr>
              <w:t>开除处分。</w:t>
            </w:r>
          </w:p>
          <w:p>
            <w:pPr>
              <w:adjustRightInd w:val="0"/>
              <w:snapToGrid w:val="0"/>
              <w:spacing w:line="240" w:lineRule="exact"/>
              <w:ind w:firstLine="400" w:firstLineChars="200"/>
              <w:jc w:val="left"/>
              <w:rPr>
                <w:rFonts w:ascii="方正书宋_GBK" w:hAnsi="仿宋" w:eastAsia="方正书宋_GBK" w:cs="仿宋"/>
                <w:kern w:val="0"/>
                <w:sz w:val="20"/>
                <w:szCs w:val="20"/>
              </w:rPr>
            </w:pPr>
            <w:r>
              <w:rPr>
                <w:rFonts w:hint="eastAsia" w:ascii="方正书宋_GBK" w:hAnsi="仿宋" w:eastAsia="方正书宋_GBK" w:cs="仿宋"/>
                <w:kern w:val="0"/>
                <w:sz w:val="20"/>
                <w:szCs w:val="20"/>
              </w:rPr>
              <w:t>3.【行政法规】《行政机关公务员处分条例》（国务院令第495号）第ニ十八条严重违反公务员职业道德，工作作风懈怠、工作态度恶劣，造成不良影响的，给予警告、记过或者记大过处分。</w:t>
            </w:r>
          </w:p>
          <w:p>
            <w:pPr>
              <w:adjustRightInd w:val="0"/>
              <w:snapToGrid w:val="0"/>
              <w:spacing w:line="240" w:lineRule="exact"/>
              <w:ind w:firstLine="400" w:firstLineChars="200"/>
              <w:jc w:val="left"/>
              <w:rPr>
                <w:rFonts w:ascii="方正书宋_GBK" w:hAnsi="仿宋" w:eastAsia="方正书宋_GBK" w:cs="仿宋"/>
                <w:kern w:val="0"/>
                <w:sz w:val="20"/>
                <w:szCs w:val="20"/>
              </w:rPr>
            </w:pPr>
            <w:r>
              <w:rPr>
                <w:rFonts w:hint="eastAsia" w:ascii="方正书宋_GBK" w:hAnsi="仿宋" w:eastAsia="方正书宋_GBK" w:cs="仿宋"/>
                <w:kern w:val="0"/>
                <w:sz w:val="20"/>
                <w:szCs w:val="20"/>
              </w:rPr>
              <w:t>4.【法律】《中华人民共和国公务员法》（中华人民共和国主席令第三十五号，自2006年1月1日起施行。第一百零四条公务员主管部门的工作人员，违反本法规定，滥用职权、玩忽职守、徇私舞弊，构成犯罪的，依法追究刑事责任。尚不构成犯罪的，给予处分。</w:t>
            </w:r>
          </w:p>
          <w:p>
            <w:pPr>
              <w:adjustRightInd w:val="0"/>
              <w:snapToGrid w:val="0"/>
              <w:spacing w:line="240" w:lineRule="exact"/>
              <w:ind w:firstLine="400" w:firstLineChars="200"/>
              <w:jc w:val="left"/>
              <w:rPr>
                <w:rFonts w:ascii="方正书宋_GBK" w:hAnsi="仿宋" w:eastAsia="方正书宋_GBK" w:cs="仿宋"/>
                <w:kern w:val="0"/>
                <w:sz w:val="20"/>
                <w:szCs w:val="20"/>
              </w:rPr>
            </w:pPr>
            <w:r>
              <w:rPr>
                <w:rFonts w:hint="eastAsia" w:ascii="方正书宋_GBK" w:hAnsi="仿宋" w:eastAsia="方正书宋_GBK" w:cs="仿宋"/>
                <w:kern w:val="0"/>
                <w:sz w:val="20"/>
                <w:szCs w:val="20"/>
              </w:rPr>
              <w:t>5.同4.</w:t>
            </w:r>
          </w:p>
        </w:tc>
        <w:tc>
          <w:tcPr>
            <w:tcW w:w="488" w:type="dxa"/>
            <w:vAlign w:val="center"/>
          </w:tcPr>
          <w:p>
            <w:pPr>
              <w:adjustRightInd w:val="0"/>
              <w:snapToGrid w:val="0"/>
              <w:spacing w:line="240" w:lineRule="exact"/>
              <w:jc w:val="center"/>
              <w:rPr>
                <w:rFonts w:ascii="方正书宋_GBK" w:hAnsi="仿宋" w:eastAsia="方正书宋_GBK" w:cs="仿宋"/>
                <w:kern w:val="0"/>
                <w:sz w:val="20"/>
                <w:szCs w:val="20"/>
              </w:rPr>
            </w:pPr>
            <w:r>
              <w:rPr>
                <w:rFonts w:hint="eastAsia" w:ascii="方正书宋_GBK" w:hAnsi="仿宋" w:eastAsia="方正书宋_GBK" w:cs="仿宋"/>
                <w:kern w:val="0"/>
                <w:sz w:val="20"/>
                <w:szCs w:val="20"/>
              </w:rPr>
              <w:t>法律法规规定的免责情形及</w:t>
            </w:r>
            <w:r>
              <w:rPr>
                <w:rFonts w:hint="eastAsia" w:ascii="方正书宋_GBK" w:hAnsi="仿宋" w:eastAsia="方正书宋_GBK" w:cs="仿宋"/>
                <w:kern w:val="0"/>
                <w:sz w:val="20"/>
                <w:szCs w:val="20"/>
                <w:lang w:eastAsia="zh-CN"/>
              </w:rPr>
              <w:t>资源县委、资源县人民政府</w:t>
            </w:r>
            <w:r>
              <w:rPr>
                <w:rFonts w:hint="eastAsia" w:ascii="方正书宋_GBK" w:hAnsi="仿宋" w:eastAsia="方正书宋_GBK" w:cs="仿宋"/>
                <w:kern w:val="0"/>
                <w:sz w:val="20"/>
                <w:szCs w:val="20"/>
              </w:rPr>
              <w:t>有关文件中明确的免责情形。</w:t>
            </w:r>
          </w:p>
        </w:tc>
        <w:tc>
          <w:tcPr>
            <w:tcW w:w="346" w:type="dxa"/>
            <w:vAlign w:val="center"/>
          </w:tcPr>
          <w:p>
            <w:pPr>
              <w:adjustRightInd w:val="0"/>
              <w:snapToGrid w:val="0"/>
              <w:spacing w:line="240" w:lineRule="exact"/>
              <w:jc w:val="center"/>
              <w:rPr>
                <w:rFonts w:ascii="方正书宋_GBK" w:hAnsi="仿宋" w:eastAsia="方正书宋_GBK"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916" w:hRule="atLeast"/>
          <w:jc w:val="center"/>
        </w:trPr>
        <w:tc>
          <w:tcPr>
            <w:tcW w:w="219" w:type="dxa"/>
            <w:vAlign w:val="center"/>
          </w:tcPr>
          <w:p>
            <w:pPr>
              <w:adjustRightInd w:val="0"/>
              <w:snapToGrid w:val="0"/>
              <w:spacing w:line="240" w:lineRule="exact"/>
              <w:jc w:val="center"/>
              <w:rPr>
                <w:rFonts w:ascii="方正书宋_GBK" w:hAnsi="仿宋" w:eastAsia="方正书宋_GBK" w:cs="仿宋"/>
                <w:kern w:val="0"/>
                <w:sz w:val="20"/>
                <w:szCs w:val="20"/>
              </w:rPr>
            </w:pPr>
            <w:r>
              <w:rPr>
                <w:rFonts w:hint="eastAsia" w:ascii="方正书宋_GBK" w:hAnsi="仿宋" w:eastAsia="方正书宋_GBK" w:cs="仿宋"/>
                <w:kern w:val="0"/>
                <w:sz w:val="20"/>
                <w:szCs w:val="20"/>
              </w:rPr>
              <w:t>2</w:t>
            </w:r>
          </w:p>
        </w:tc>
        <w:tc>
          <w:tcPr>
            <w:tcW w:w="266" w:type="dxa"/>
            <w:vAlign w:val="center"/>
          </w:tcPr>
          <w:p>
            <w:pPr>
              <w:widowControl/>
              <w:adjustRightInd w:val="0"/>
              <w:snapToGrid w:val="0"/>
              <w:spacing w:line="240" w:lineRule="exact"/>
              <w:jc w:val="center"/>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行政确认</w:t>
            </w:r>
          </w:p>
        </w:tc>
        <w:tc>
          <w:tcPr>
            <w:tcW w:w="361" w:type="dxa"/>
            <w:vAlign w:val="center"/>
          </w:tcPr>
          <w:p>
            <w:pPr>
              <w:widowControl/>
              <w:adjustRightInd w:val="0"/>
              <w:snapToGrid w:val="0"/>
              <w:spacing w:line="240" w:lineRule="exac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归侨、华侨子女、归侨子女考生身份确认</w:t>
            </w:r>
          </w:p>
        </w:tc>
        <w:tc>
          <w:tcPr>
            <w:tcW w:w="359" w:type="dxa"/>
            <w:vAlign w:val="center"/>
          </w:tcPr>
          <w:p>
            <w:pPr>
              <w:widowControl/>
              <w:adjustRightInd w:val="0"/>
              <w:snapToGrid w:val="0"/>
              <w:spacing w:line="240" w:lineRule="exact"/>
              <w:rPr>
                <w:rFonts w:ascii="方正书宋_GBK" w:hAnsi="仿宋" w:eastAsia="方正书宋_GBK" w:cs="仿宋"/>
                <w:kern w:val="0"/>
                <w:sz w:val="20"/>
                <w:szCs w:val="20"/>
              </w:rPr>
            </w:pPr>
          </w:p>
        </w:tc>
        <w:tc>
          <w:tcPr>
            <w:tcW w:w="510" w:type="dxa"/>
            <w:vAlign w:val="center"/>
          </w:tcPr>
          <w:p>
            <w:pPr>
              <w:adjustRightInd w:val="0"/>
              <w:snapToGrid w:val="0"/>
              <w:spacing w:line="240" w:lineRule="exact"/>
              <w:jc w:val="center"/>
              <w:rPr>
                <w:rFonts w:hint="eastAsia" w:ascii="方正书宋_GBK" w:hAnsi="仿宋" w:eastAsia="方正书宋_GBK" w:cs="仿宋"/>
                <w:kern w:val="0"/>
                <w:sz w:val="20"/>
                <w:szCs w:val="20"/>
                <w:lang w:eastAsia="zh-CN"/>
              </w:rPr>
            </w:pPr>
            <w:r>
              <w:rPr>
                <w:rFonts w:hint="eastAsia" w:ascii="方正书宋_GBK" w:hAnsi="仿宋" w:eastAsia="方正书宋_GBK" w:cs="仿宋"/>
                <w:kern w:val="0"/>
                <w:sz w:val="20"/>
                <w:szCs w:val="20"/>
                <w:lang w:eastAsia="zh-CN"/>
              </w:rPr>
              <w:t>县委统战部</w:t>
            </w:r>
            <w:r>
              <w:rPr>
                <w:rFonts w:hint="eastAsia" w:ascii="方正书宋_GBK" w:hAnsi="仿宋" w:eastAsia="方正书宋_GBK" w:cs="仿宋"/>
                <w:kern w:val="0"/>
                <w:sz w:val="20"/>
                <w:szCs w:val="20"/>
                <w:lang w:val="en-US" w:eastAsia="zh-CN"/>
              </w:rPr>
              <w:t>(县台办)</w:t>
            </w:r>
          </w:p>
        </w:tc>
        <w:tc>
          <w:tcPr>
            <w:tcW w:w="598" w:type="dxa"/>
            <w:vAlign w:val="center"/>
          </w:tcPr>
          <w:p>
            <w:pPr>
              <w:adjustRightInd w:val="0"/>
              <w:snapToGrid w:val="0"/>
              <w:spacing w:line="240" w:lineRule="exact"/>
              <w:jc w:val="center"/>
              <w:rPr>
                <w:rFonts w:hint="eastAsia" w:ascii="方正书宋_GBK" w:hAnsi="仿宋" w:eastAsia="方正书宋_GBK" w:cs="仿宋"/>
                <w:kern w:val="0"/>
                <w:sz w:val="20"/>
                <w:szCs w:val="20"/>
                <w:lang w:eastAsia="zh-CN"/>
              </w:rPr>
            </w:pPr>
            <w:r>
              <w:rPr>
                <w:rFonts w:hint="eastAsia" w:ascii="方正书宋_GBK" w:hAnsi="仿宋" w:eastAsia="方正书宋_GBK" w:cs="仿宋"/>
                <w:kern w:val="0"/>
                <w:sz w:val="20"/>
                <w:szCs w:val="20"/>
                <w:lang w:eastAsia="zh-CN"/>
              </w:rPr>
              <w:t>办公室</w:t>
            </w:r>
          </w:p>
        </w:tc>
        <w:tc>
          <w:tcPr>
            <w:tcW w:w="4225" w:type="dxa"/>
            <w:vAlign w:val="center"/>
          </w:tcPr>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1.【行政法规】《中华人民共和国归侨侨眷权益保护法实施办法》（2004年国务院令第410号）第二条：归侨、侨眷的身份，由其常住户口所在地的县级以上地方人民政府负责侨务工作的机构根据本人申请审核认定。与华侨、归侨有长期扶养关系的亲属申请认定侨眷身份的，应当提供由公证机构出具的扶养证明。</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2.【地方性法规】《广西壮族自治区实施〈中华人民共和国归侨侨眷权益保护法〉办法》（1994年自治区第八届人大常委会第七次会议通过，2005年自治区人大常委会公告十届第77号修订）第三条：归侨、侨眷的身份，由其常住户口所在地的县级以上人民政府负责侨务工作的机构根据本人申请，并按照法律法规的有关规定进行审核认定。</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与华侨、归侨有五年以上扶养关系，并在提出认定侨眷身份申请时仍保持扶养关系的亲属，有权依法申请认定侨眷身份；申请时应当提供由公证机构出具的扶养证明。</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第十三条：在本自治区内的归侨学生、归侨子女和华侨子女报考大中专院校时，按照国家和自治区的有关规定给予照顾；报考自治区内各类学校，统考成绩达到录取分数线的，在与其他考生同等条件下，应当优先录取；报考高中、初中、职业中学或者技术学校的，各市、县人民政府根据当地实际情况给予照顾。</w:t>
            </w:r>
          </w:p>
          <w:p>
            <w:pPr>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3.【规范性文件】《自治区教育厅等七部门关于做好我区普通高考考生加分资格审核工作的通知》（桂教考试〔2020〕1号）二、申报和审核流程：（二）归侨、华侨子女、归侨子女考生符合条件的考生在参加高考报名后填写一式三份《广西普通高考“三侨考生”登记表》，并向户籍所在地党委统战部提出申请，由市、县（市、区）党委统战部对考生加分资格进行审核。</w:t>
            </w:r>
          </w:p>
        </w:tc>
        <w:tc>
          <w:tcPr>
            <w:tcW w:w="1653" w:type="dxa"/>
            <w:vAlign w:val="center"/>
          </w:tcPr>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1.受理责任</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kern w:val="0"/>
                <w:sz w:val="20"/>
                <w:szCs w:val="20"/>
              </w:rPr>
              <w:t>办公室</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snapToGrid w:val="0"/>
                <w:color w:val="000000"/>
                <w:sz w:val="20"/>
                <w:szCs w:val="20"/>
              </w:rPr>
              <w:t>：公示应当提交的材料；一次性告知补正材料；依法受理或不予受理（不予受理应当告知理由）。</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2.审查责任</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kern w:val="0"/>
                <w:sz w:val="20"/>
                <w:szCs w:val="20"/>
              </w:rPr>
              <w:t>办公室</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snapToGrid w:val="0"/>
                <w:color w:val="000000"/>
                <w:sz w:val="20"/>
                <w:szCs w:val="20"/>
              </w:rPr>
              <w:t>：审查申请材料，进行调查核实。</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3.决定责任</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kern w:val="0"/>
                <w:sz w:val="20"/>
                <w:szCs w:val="20"/>
              </w:rPr>
              <w:t>办公室</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snapToGrid w:val="0"/>
                <w:color w:val="000000"/>
                <w:sz w:val="20"/>
                <w:szCs w:val="20"/>
              </w:rPr>
              <w:t>：对申请人作出认定或不予认定决定；不予认定的，应当说明理由。</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4.送达责任</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kern w:val="0"/>
                <w:sz w:val="20"/>
                <w:szCs w:val="20"/>
              </w:rPr>
              <w:t>办公室</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snapToGrid w:val="0"/>
                <w:color w:val="000000"/>
                <w:sz w:val="20"/>
                <w:szCs w:val="20"/>
              </w:rPr>
              <w:t>：在申请人提交的《广西普通高考“三侨考生”登记表》上签字盖章（申请人在外省参加高考需出具“三侨考生”证明的，在审核确认后可根据当地要求出具），通知申请人领取。</w:t>
            </w:r>
          </w:p>
          <w:p>
            <w:pPr>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5.其他法律法规规章文件规定应履行的责任。</w:t>
            </w:r>
          </w:p>
        </w:tc>
        <w:tc>
          <w:tcPr>
            <w:tcW w:w="4861" w:type="dxa"/>
            <w:vAlign w:val="center"/>
          </w:tcPr>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1.【规范性文件】自治区教育厅、自治区党委统战部、自治区民宗委、自治区公安厅、自治区卫健委、自治区退役军人厅、自治区台办《关于做好我区普通高考考生加分资格审核工作的通知》第一点“工作职责”规定：按照“归口管理、分级负责”和“谁主管、谁审核、谁负责”的原则，自治区教育厅、自治区党委统战部、自治区民宗委、自治区公安厅、自治区卫生健康委、自治区退役军人厅和自治区台办等部门负责对应的高考考生加分资格审核工作，须明确和落实相关加分项目资格审核的主体责任、工作流程和审核规则。</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2.【规范性文件】自治区教育厅、自治区党委统战部、自治区民宗委、自治区公安厅、自治区卫健委、自治区退役军人厅、自治区台办《关于做好我区普通高考考生加分资格审核工作的通知》第二点“申报和审核流程”规定：（二）归侨、华侨子女、归侨子女考生。</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符合条件考生在参加高考报名后填写一式三份《广西普通高考“三侨考生”登记表》（见附件1），并向户籍所在地党委统战部提出申请，由市、县（市、区）党委统战部对考生加分资格进行审核。审核通过后，一份由市、县（市、区）党委统战部存档备案，另两份由考生于高考当年春季学期开学后三周内交高考报名站。各设区市招生考试院（招生办）负责汇总本市所有《广西普通高考“三侨考生”登记表》，并主动协调当地党委统战部对汇总材料进行复核。</w:t>
            </w:r>
          </w:p>
          <w:p>
            <w:pPr>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3.【规范性文件】自治区教育厅、自治区党委统战部、自治区民宗委、自治区公安厅、自治区卫健委、自治区退役军人厅、自治区台办《关于做好我区普通高考考生加分资格审核工作的通知》第五点“纪律和要求”规定：（五）各审核单位、审核人员须在高考考生加分资格审核表上签字盖章，并对审核结论负责。相关人员为不具备加分资格的考生提供虚假证明、证件、档案等，使其获得加分资格的，由有关部门作出严肃处理；涉嫌犯罪的，移送司法机关追究法律责任。</w:t>
            </w:r>
          </w:p>
        </w:tc>
        <w:tc>
          <w:tcPr>
            <w:tcW w:w="2535" w:type="dxa"/>
            <w:vAlign w:val="center"/>
          </w:tcPr>
          <w:p>
            <w:pPr>
              <w:adjustRightInd w:val="0"/>
              <w:snapToGrid w:val="0"/>
              <w:spacing w:line="240" w:lineRule="exact"/>
              <w:rPr>
                <w:rFonts w:ascii="方正书宋_GBK" w:hAnsi="仿宋" w:eastAsia="方正书宋_GBK" w:cs="仿宋"/>
                <w:kern w:val="0"/>
                <w:sz w:val="20"/>
                <w:szCs w:val="20"/>
              </w:rPr>
            </w:pPr>
            <w:r>
              <w:rPr>
                <w:rFonts w:hint="eastAsia" w:ascii="方正书宋_GBK" w:hAnsi="仿宋" w:eastAsia="方正书宋_GBK" w:cs="仿宋"/>
                <w:kern w:val="0"/>
                <w:sz w:val="20"/>
                <w:szCs w:val="20"/>
              </w:rPr>
              <w:t>因不履行或不正确履行行政职责，有下列情形的，行政机关及相关工作人员应承担相应责任：</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1.对符合法定条件的申请不予受理的；对不符合</w:t>
            </w:r>
            <w:r>
              <w:rPr>
                <w:rFonts w:hint="eastAsia" w:ascii="方正书宋_GBK" w:hAnsi="仿宋" w:eastAsia="方正书宋_GBK" w:cs="仿宋"/>
                <w:snapToGrid w:val="0"/>
                <w:color w:val="000000"/>
                <w:sz w:val="20"/>
                <w:szCs w:val="20"/>
              </w:rPr>
              <w:t>归侨、华侨子女、归侨子女考生身份</w:t>
            </w:r>
            <w:r>
              <w:rPr>
                <w:rFonts w:hint="eastAsia" w:ascii="方正书宋_GBK" w:hAnsi="仿宋" w:eastAsia="方正书宋_GBK" w:cs="仿宋"/>
                <w:kern w:val="0"/>
                <w:sz w:val="20"/>
                <w:szCs w:val="20"/>
              </w:rPr>
              <w:t>、核发申请人准予出具证明的；（</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2.对符合</w:t>
            </w:r>
            <w:r>
              <w:rPr>
                <w:rFonts w:hint="eastAsia" w:ascii="方正书宋_GBK" w:hAnsi="仿宋" w:eastAsia="方正书宋_GBK" w:cs="仿宋"/>
                <w:snapToGrid w:val="0"/>
                <w:color w:val="000000"/>
                <w:sz w:val="20"/>
                <w:szCs w:val="20"/>
              </w:rPr>
              <w:t>归侨、华侨子女、归侨子女考生身份</w:t>
            </w:r>
            <w:r>
              <w:rPr>
                <w:rFonts w:hint="eastAsia" w:ascii="方正书宋_GBK" w:hAnsi="仿宋" w:eastAsia="方正书宋_GBK" w:cs="仿宋"/>
                <w:kern w:val="0"/>
                <w:sz w:val="20"/>
                <w:szCs w:val="20"/>
              </w:rPr>
              <w:t>条件的申请人不予</w:t>
            </w:r>
            <w:r>
              <w:rPr>
                <w:rFonts w:hint="eastAsia" w:ascii="方正书宋_GBK" w:hAnsi="仿宋" w:eastAsia="方正书宋_GBK" w:cs="仿宋"/>
                <w:snapToGrid w:val="0"/>
                <w:color w:val="000000"/>
                <w:sz w:val="20"/>
                <w:szCs w:val="20"/>
              </w:rPr>
              <w:t>办理</w:t>
            </w:r>
            <w:r>
              <w:rPr>
                <w:rFonts w:hint="eastAsia" w:ascii="方正书宋_GBK" w:hAnsi="仿宋" w:eastAsia="方正书宋_GBK" w:cs="仿宋"/>
                <w:kern w:val="0"/>
                <w:sz w:val="20"/>
                <w:szCs w:val="20"/>
              </w:rPr>
              <w:t>或者不在法定期限内作出准予</w:t>
            </w:r>
            <w:r>
              <w:rPr>
                <w:rFonts w:hint="eastAsia" w:ascii="方正书宋_GBK" w:hAnsi="仿宋" w:eastAsia="方正书宋_GBK" w:cs="仿宋"/>
                <w:snapToGrid w:val="0"/>
                <w:color w:val="000000"/>
                <w:sz w:val="20"/>
                <w:szCs w:val="20"/>
              </w:rPr>
              <w:t>出具华侨身份证明</w:t>
            </w:r>
            <w:r>
              <w:rPr>
                <w:rFonts w:hint="eastAsia" w:ascii="方正书宋_GBK" w:hAnsi="仿宋" w:eastAsia="方正书宋_GBK" w:cs="仿宋"/>
                <w:kern w:val="0"/>
                <w:sz w:val="20"/>
                <w:szCs w:val="20"/>
              </w:rPr>
              <w:t>的；（</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3.未严格审查验收</w:t>
            </w:r>
            <w:r>
              <w:rPr>
                <w:rFonts w:hint="eastAsia" w:ascii="方正书宋_GBK" w:hAnsi="仿宋" w:eastAsia="方正书宋_GBK" w:cs="仿宋"/>
                <w:snapToGrid w:val="0"/>
                <w:color w:val="000000"/>
                <w:sz w:val="20"/>
                <w:szCs w:val="20"/>
              </w:rPr>
              <w:t>归侨、华侨子女、归侨子女考生身份确认材料</w:t>
            </w:r>
            <w:r>
              <w:rPr>
                <w:rFonts w:hint="eastAsia" w:ascii="方正书宋_GBK" w:hAnsi="仿宋" w:eastAsia="方正书宋_GBK" w:cs="仿宋"/>
                <w:kern w:val="0"/>
                <w:sz w:val="20"/>
                <w:szCs w:val="20"/>
              </w:rPr>
              <w:t>，导致公民人身健康.生命财产安全存在重大安全隐患的；造成严重后果的；（</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4.擅自增设.变更</w:t>
            </w:r>
            <w:r>
              <w:rPr>
                <w:rFonts w:hint="eastAsia" w:ascii="方正书宋_GBK" w:hAnsi="仿宋" w:eastAsia="方正书宋_GBK" w:cs="仿宋"/>
                <w:snapToGrid w:val="0"/>
                <w:color w:val="000000"/>
                <w:sz w:val="20"/>
                <w:szCs w:val="20"/>
              </w:rPr>
              <w:t>归侨、华侨子女、归侨子女考生身份确认材料</w:t>
            </w:r>
            <w:r>
              <w:rPr>
                <w:rFonts w:hint="eastAsia" w:ascii="方正书宋_GBK" w:hAnsi="仿宋" w:eastAsia="方正书宋_GBK" w:cs="仿宋"/>
                <w:kern w:val="0"/>
                <w:sz w:val="20"/>
                <w:szCs w:val="20"/>
              </w:rPr>
              <w:t>，核发审批程序或审批条件的；在</w:t>
            </w:r>
            <w:r>
              <w:rPr>
                <w:rFonts w:hint="eastAsia" w:ascii="方正书宋_GBK" w:hAnsi="仿宋" w:eastAsia="方正书宋_GBK" w:cs="仿宋"/>
                <w:snapToGrid w:val="0"/>
                <w:color w:val="000000"/>
                <w:sz w:val="20"/>
                <w:szCs w:val="20"/>
              </w:rPr>
              <w:t>归侨、华侨子女、归侨子女考生身份确认</w:t>
            </w:r>
            <w:r>
              <w:rPr>
                <w:rFonts w:hint="eastAsia" w:ascii="方正书宋_GBK" w:hAnsi="仿宋" w:eastAsia="方正书宋_GBK" w:cs="仿宋"/>
                <w:kern w:val="0"/>
                <w:sz w:val="20"/>
                <w:szCs w:val="20"/>
              </w:rPr>
              <w:t>，核发确认审核过程中违法收取费用的；（</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 xml:space="preserve">）。                </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5.其他违反法律法规政策规定的行为.（</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w:t>
            </w:r>
          </w:p>
          <w:p>
            <w:pPr>
              <w:adjustRightInd w:val="0"/>
              <w:snapToGrid w:val="0"/>
              <w:spacing w:line="240" w:lineRule="exact"/>
              <w:ind w:firstLine="400" w:firstLineChars="200"/>
              <w:rPr>
                <w:rFonts w:ascii="方正书宋_GBK" w:hAnsi="仿宋" w:eastAsia="方正书宋_GBK" w:cs="仿宋"/>
                <w:kern w:val="0"/>
                <w:sz w:val="20"/>
                <w:szCs w:val="20"/>
              </w:rPr>
            </w:pPr>
          </w:p>
        </w:tc>
        <w:tc>
          <w:tcPr>
            <w:tcW w:w="3219" w:type="dxa"/>
            <w:vAlign w:val="center"/>
          </w:tcPr>
          <w:p>
            <w:pPr>
              <w:adjustRightInd w:val="0"/>
              <w:snapToGrid w:val="0"/>
              <w:spacing w:line="240" w:lineRule="exact"/>
              <w:rPr>
                <w:rFonts w:ascii="方正书宋_GBK" w:hAnsi="仿宋" w:eastAsia="方正书宋_GBK" w:cs="仿宋"/>
                <w:kern w:val="0"/>
                <w:sz w:val="20"/>
                <w:szCs w:val="20"/>
              </w:rPr>
            </w:pP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1.【行政法规】《行政机关公务员处十条有下列行为之一的，给予记过、记大过处分；情节较重的，给予降级或者撤职处分；情节严重的，给予开除处分：（四）其他玩忽职守、贻误工作的行为。</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2.【行政法规】《行政机关公务员处分条例》（国务院令第495号）第ニ十三条有贪污、索贿、受贿、行贿、介绍贿赂、挪用公款、利用职务之便为</w:t>
            </w:r>
            <w:r>
              <w:rPr>
                <w:rFonts w:hint="eastAsia" w:ascii="方正书宋_GBK" w:hAnsi="仿宋" w:eastAsia="方正书宋_GBK" w:cs="仿宋"/>
                <w:kern w:val="0"/>
                <w:sz w:val="20"/>
                <w:szCs w:val="20"/>
                <w:lang w:eastAsia="zh-CN"/>
              </w:rPr>
              <w:t>自己</w:t>
            </w:r>
            <w:r>
              <w:rPr>
                <w:rFonts w:hint="eastAsia" w:ascii="方正书宋_GBK" w:hAnsi="仿宋" w:eastAsia="方正书宋_GBK" w:cs="仿宋"/>
                <w:kern w:val="0"/>
                <w:sz w:val="20"/>
                <w:szCs w:val="20"/>
              </w:rPr>
              <w:t>或者他人谋取私利、巨额财产来源不明等违反廉政纪律行为的，</w:t>
            </w:r>
            <w:bookmarkStart w:id="0" w:name="_GoBack"/>
            <w:bookmarkEnd w:id="0"/>
            <w:r>
              <w:rPr>
                <w:rFonts w:hint="eastAsia" w:ascii="方正书宋_GBK" w:hAnsi="仿宋" w:eastAsia="方正书宋_GBK" w:cs="仿宋"/>
                <w:kern w:val="0"/>
                <w:sz w:val="20"/>
                <w:szCs w:val="20"/>
                <w:lang w:eastAsia="zh-CN"/>
              </w:rPr>
              <w:t>给予</w:t>
            </w:r>
            <w:r>
              <w:rPr>
                <w:rFonts w:hint="eastAsia" w:ascii="方正书宋_GBK" w:hAnsi="仿宋" w:eastAsia="方正书宋_GBK" w:cs="仿宋"/>
                <w:kern w:val="0"/>
                <w:sz w:val="20"/>
                <w:szCs w:val="20"/>
              </w:rPr>
              <w:t>记过或者记大过处分；情节较重的，给予降级或者撤职处分；情节严重的，</w:t>
            </w:r>
            <w:r>
              <w:rPr>
                <w:rFonts w:hint="eastAsia" w:ascii="方正书宋_GBK" w:hAnsi="仿宋" w:eastAsia="方正书宋_GBK" w:cs="仿宋"/>
                <w:kern w:val="0"/>
                <w:sz w:val="20"/>
                <w:szCs w:val="20"/>
                <w:lang w:eastAsia="zh-CN"/>
              </w:rPr>
              <w:t>给予</w:t>
            </w:r>
            <w:r>
              <w:rPr>
                <w:rFonts w:hint="eastAsia" w:ascii="方正书宋_GBK" w:hAnsi="仿宋" w:eastAsia="方正书宋_GBK" w:cs="仿宋"/>
                <w:kern w:val="0"/>
                <w:sz w:val="20"/>
                <w:szCs w:val="20"/>
              </w:rPr>
              <w:t>开除处分。</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3.【行政法规】《行政机关公务员处分条例》（国务院令第495号）第ニ十八条严重违反公务员职业道德，工作作风懈怠、工作态度恶劣，造成不良影响的，给予警告、记过或者记大过处分。</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4.【法律】《中华人民共和国公务员法》（中华人民共和国主席令第三十五号，自2006年1月1日起施行。第一百零四条公务员主管部门的工作人员，违反本法规定，滥用职权、玩忽职守、徇私舞弊，构成犯罪的，依法追究刑事责任。尚不构成犯罪的，给予处分。</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5.同4.</w:t>
            </w:r>
          </w:p>
        </w:tc>
        <w:tc>
          <w:tcPr>
            <w:tcW w:w="488" w:type="dxa"/>
            <w:vAlign w:val="center"/>
          </w:tcPr>
          <w:p>
            <w:pPr>
              <w:adjustRightInd w:val="0"/>
              <w:snapToGrid w:val="0"/>
              <w:spacing w:line="240" w:lineRule="exact"/>
              <w:jc w:val="center"/>
              <w:rPr>
                <w:rFonts w:ascii="方正书宋_GBK" w:hAnsi="仿宋" w:eastAsia="方正书宋_GBK" w:cs="仿宋"/>
                <w:kern w:val="0"/>
                <w:sz w:val="20"/>
                <w:szCs w:val="20"/>
              </w:rPr>
            </w:pPr>
            <w:r>
              <w:rPr>
                <w:rFonts w:hint="eastAsia" w:ascii="方正书宋_GBK" w:hAnsi="仿宋" w:eastAsia="方正书宋_GBK" w:cs="仿宋"/>
                <w:kern w:val="0"/>
                <w:sz w:val="20"/>
                <w:szCs w:val="20"/>
              </w:rPr>
              <w:t>法律法规规定的免责情形及</w:t>
            </w:r>
            <w:r>
              <w:rPr>
                <w:rFonts w:hint="eastAsia" w:ascii="方正书宋_GBK" w:hAnsi="仿宋" w:eastAsia="方正书宋_GBK" w:cs="仿宋"/>
                <w:kern w:val="0"/>
                <w:sz w:val="20"/>
                <w:szCs w:val="20"/>
                <w:lang w:eastAsia="zh-CN"/>
              </w:rPr>
              <w:t>资源县委、资源县人民政府</w:t>
            </w:r>
            <w:r>
              <w:rPr>
                <w:rFonts w:hint="eastAsia" w:ascii="方正书宋_GBK" w:hAnsi="仿宋" w:eastAsia="方正书宋_GBK" w:cs="仿宋"/>
                <w:kern w:val="0"/>
                <w:sz w:val="20"/>
                <w:szCs w:val="20"/>
              </w:rPr>
              <w:t>有关文件中明确的免责情形。</w:t>
            </w:r>
          </w:p>
        </w:tc>
        <w:tc>
          <w:tcPr>
            <w:tcW w:w="346" w:type="dxa"/>
            <w:vAlign w:val="center"/>
          </w:tcPr>
          <w:p>
            <w:pPr>
              <w:adjustRightInd w:val="0"/>
              <w:snapToGrid w:val="0"/>
              <w:spacing w:line="240" w:lineRule="exact"/>
              <w:jc w:val="center"/>
              <w:rPr>
                <w:rFonts w:ascii="方正书宋_GBK" w:hAnsi="仿宋" w:eastAsia="方正书宋_GBK" w:cs="仿宋"/>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921" w:hRule="atLeast"/>
          <w:jc w:val="center"/>
        </w:trPr>
        <w:tc>
          <w:tcPr>
            <w:tcW w:w="219" w:type="dxa"/>
            <w:vAlign w:val="center"/>
          </w:tcPr>
          <w:p>
            <w:pPr>
              <w:adjustRightInd w:val="0"/>
              <w:snapToGrid w:val="0"/>
              <w:spacing w:line="240" w:lineRule="exact"/>
              <w:jc w:val="center"/>
              <w:rPr>
                <w:rFonts w:ascii="方正书宋_GBK" w:hAnsi="仿宋" w:eastAsia="方正书宋_GBK" w:cs="仿宋"/>
                <w:kern w:val="0"/>
                <w:sz w:val="20"/>
                <w:szCs w:val="20"/>
              </w:rPr>
            </w:pPr>
            <w:r>
              <w:rPr>
                <w:rFonts w:hint="eastAsia" w:ascii="方正书宋_GBK" w:hAnsi="仿宋" w:eastAsia="方正书宋_GBK" w:cs="仿宋"/>
                <w:kern w:val="0"/>
                <w:sz w:val="20"/>
                <w:szCs w:val="20"/>
              </w:rPr>
              <w:t>3</w:t>
            </w:r>
          </w:p>
        </w:tc>
        <w:tc>
          <w:tcPr>
            <w:tcW w:w="266" w:type="dxa"/>
            <w:vAlign w:val="center"/>
          </w:tcPr>
          <w:p>
            <w:pPr>
              <w:widowControl/>
              <w:adjustRightInd w:val="0"/>
              <w:snapToGrid w:val="0"/>
              <w:spacing w:line="240" w:lineRule="exact"/>
              <w:jc w:val="center"/>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其他行政权力</w:t>
            </w:r>
          </w:p>
        </w:tc>
        <w:tc>
          <w:tcPr>
            <w:tcW w:w="361" w:type="dxa"/>
            <w:vAlign w:val="center"/>
          </w:tcPr>
          <w:p>
            <w:pPr>
              <w:widowControl/>
              <w:adjustRightInd w:val="0"/>
              <w:snapToGrid w:val="0"/>
              <w:spacing w:line="240" w:lineRule="exact"/>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华侨身份证明</w:t>
            </w:r>
          </w:p>
        </w:tc>
        <w:tc>
          <w:tcPr>
            <w:tcW w:w="359" w:type="dxa"/>
            <w:vAlign w:val="center"/>
          </w:tcPr>
          <w:p>
            <w:pPr>
              <w:widowControl/>
              <w:adjustRightInd w:val="0"/>
              <w:snapToGrid w:val="0"/>
              <w:spacing w:line="240" w:lineRule="exact"/>
              <w:rPr>
                <w:rFonts w:ascii="方正书宋_GBK" w:hAnsi="仿宋" w:eastAsia="方正书宋_GBK" w:cs="仿宋"/>
                <w:kern w:val="0"/>
                <w:sz w:val="20"/>
                <w:szCs w:val="20"/>
              </w:rPr>
            </w:pPr>
          </w:p>
        </w:tc>
        <w:tc>
          <w:tcPr>
            <w:tcW w:w="510" w:type="dxa"/>
            <w:vAlign w:val="center"/>
          </w:tcPr>
          <w:p>
            <w:pPr>
              <w:adjustRightInd w:val="0"/>
              <w:snapToGrid w:val="0"/>
              <w:spacing w:line="240" w:lineRule="exact"/>
              <w:jc w:val="center"/>
              <w:rPr>
                <w:rFonts w:hint="eastAsia" w:ascii="方正书宋_GBK" w:hAnsi="仿宋" w:eastAsia="方正书宋_GBK" w:cs="仿宋"/>
                <w:kern w:val="0"/>
                <w:sz w:val="20"/>
                <w:szCs w:val="20"/>
                <w:lang w:eastAsia="zh-CN"/>
              </w:rPr>
            </w:pPr>
            <w:r>
              <w:rPr>
                <w:rFonts w:hint="eastAsia" w:ascii="方正书宋_GBK" w:hAnsi="仿宋" w:eastAsia="方正书宋_GBK" w:cs="仿宋"/>
                <w:kern w:val="0"/>
                <w:sz w:val="20"/>
                <w:szCs w:val="20"/>
                <w:lang w:eastAsia="zh-CN"/>
              </w:rPr>
              <w:t>县委统战部</w:t>
            </w:r>
            <w:r>
              <w:rPr>
                <w:rFonts w:hint="eastAsia" w:ascii="方正书宋_GBK" w:hAnsi="仿宋" w:eastAsia="方正书宋_GBK" w:cs="仿宋"/>
                <w:kern w:val="0"/>
                <w:sz w:val="20"/>
                <w:szCs w:val="20"/>
                <w:lang w:val="en-US" w:eastAsia="zh-CN"/>
              </w:rPr>
              <w:t>(县台办)</w:t>
            </w:r>
          </w:p>
        </w:tc>
        <w:tc>
          <w:tcPr>
            <w:tcW w:w="598" w:type="dxa"/>
            <w:vAlign w:val="center"/>
          </w:tcPr>
          <w:p>
            <w:pPr>
              <w:adjustRightInd w:val="0"/>
              <w:snapToGrid w:val="0"/>
              <w:spacing w:line="240" w:lineRule="exact"/>
              <w:jc w:val="center"/>
              <w:rPr>
                <w:rFonts w:hint="eastAsia" w:ascii="方正书宋_GBK" w:hAnsi="仿宋" w:eastAsia="方正书宋_GBK" w:cs="仿宋"/>
                <w:kern w:val="0"/>
                <w:sz w:val="20"/>
                <w:szCs w:val="20"/>
                <w:lang w:eastAsia="zh-CN"/>
              </w:rPr>
            </w:pPr>
            <w:r>
              <w:rPr>
                <w:rFonts w:hint="eastAsia" w:ascii="方正书宋_GBK" w:hAnsi="仿宋" w:eastAsia="方正书宋_GBK" w:cs="仿宋"/>
                <w:kern w:val="0"/>
                <w:sz w:val="20"/>
                <w:szCs w:val="20"/>
                <w:lang w:eastAsia="zh-CN"/>
              </w:rPr>
              <w:t>办公室</w:t>
            </w:r>
          </w:p>
        </w:tc>
        <w:tc>
          <w:tcPr>
            <w:tcW w:w="4225" w:type="dxa"/>
            <w:vAlign w:val="center"/>
          </w:tcPr>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1.【行政法规】《中华人民共和国归侨侨眷权益保护法实施办法》（2004年国务院令第410号）第二条：归侨、侨眷的身份，由其常住户口所在地的县级以上地方人民政府负责侨务工作的机构根据本人申请审核认定。</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2.【地方性法规】《广西壮族自治区实施〈中华人民共和国归侨侨眷权益保护法〉办法》（1994年自治区第八届人大常委会第七次会议通过，2005年自治区人大常委会公告十届第77号修订）第三条：归侨、侨眷的身份，由其常住户口所在地的县级以上地方人民政府负责侨务工作的机构根据本人申请，并按照法律法规的有关规定进行审核认定。</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3.【规范性文件】《国务院侨务办公室关于印发〈关于对华侨外籍华人归侨侨眷身份的规定〉的通知》（国侨发〔2009〕5号）一、华侨是指定居在国外的中国公民。：（一）“定居”是指中国公民已取得住在国长期或者永久居留权，并已在住在国连续居留两年，两年内累计居留不少于18个月。</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（二）中国公民虽未取得住在国长期或者永久居留权，但已取得住在国连续5年以上（含5年）合法居留资格，5年内在住在国累计居留不少于30个月，视为华侨。</w:t>
            </w:r>
          </w:p>
          <w:p>
            <w:pPr>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（三）中国公民出国留学（包括公派和自费）在外学习期间，或因公务出国（包括外派劳务人员）在外工作期间，均不视为华侨。</w:t>
            </w:r>
          </w:p>
        </w:tc>
        <w:tc>
          <w:tcPr>
            <w:tcW w:w="1653" w:type="dxa"/>
            <w:vAlign w:val="center"/>
          </w:tcPr>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1.受理责任</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kern w:val="0"/>
                <w:sz w:val="20"/>
                <w:szCs w:val="20"/>
              </w:rPr>
              <w:t>办公室</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snapToGrid w:val="0"/>
                <w:color w:val="000000"/>
                <w:sz w:val="20"/>
                <w:szCs w:val="20"/>
              </w:rPr>
              <w:t>：公示应当提交的材料；一次性告知补正材料；依法受理或不予受理（不予受理应当告知理由）。</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2.审查责任</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kern w:val="0"/>
                <w:sz w:val="20"/>
                <w:szCs w:val="20"/>
              </w:rPr>
              <w:t>办公室</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snapToGrid w:val="0"/>
                <w:color w:val="000000"/>
                <w:sz w:val="20"/>
                <w:szCs w:val="20"/>
              </w:rPr>
              <w:t>：审查申请材料，进行调查核实。</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3.决定责任</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kern w:val="0"/>
                <w:sz w:val="20"/>
                <w:szCs w:val="20"/>
              </w:rPr>
              <w:t>办公室</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snapToGrid w:val="0"/>
                <w:color w:val="000000"/>
                <w:sz w:val="20"/>
                <w:szCs w:val="20"/>
              </w:rPr>
              <w:t>：对申请人作出认定或不予认定决定；不予认定的，应当说明理由。</w:t>
            </w:r>
          </w:p>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4.送达责任</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kern w:val="0"/>
                <w:sz w:val="20"/>
                <w:szCs w:val="20"/>
              </w:rPr>
              <w:t>办公室</w:t>
            </w:r>
            <w:r>
              <w:rPr>
                <w:rFonts w:hint="eastAsia" w:ascii="方正书宋_GBK" w:hAnsi="仿宋" w:eastAsia="方正书宋_GBK" w:cs="仿宋"/>
                <w:snapToGrid w:val="0"/>
                <w:color w:val="000000"/>
                <w:sz w:val="20"/>
                <w:szCs w:val="20"/>
                <w:lang w:eastAsia="zh-CN"/>
              </w:rPr>
              <w:t>）</w:t>
            </w:r>
            <w:r>
              <w:rPr>
                <w:rFonts w:hint="eastAsia" w:ascii="方正书宋_GBK" w:hAnsi="仿宋" w:eastAsia="方正书宋_GBK" w:cs="仿宋"/>
                <w:snapToGrid w:val="0"/>
                <w:color w:val="000000"/>
                <w:sz w:val="20"/>
                <w:szCs w:val="20"/>
              </w:rPr>
              <w:t>：出具华侨身份证明，通知申请人领取。</w:t>
            </w:r>
          </w:p>
          <w:p>
            <w:pPr>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5.其他法律法规规章文件规定应履行的责任。</w:t>
            </w:r>
          </w:p>
        </w:tc>
        <w:tc>
          <w:tcPr>
            <w:tcW w:w="4861" w:type="dxa"/>
            <w:vAlign w:val="center"/>
          </w:tcPr>
          <w:p>
            <w:pPr>
              <w:widowControl/>
              <w:adjustRightInd w:val="0"/>
              <w:snapToGrid w:val="0"/>
              <w:spacing w:line="240" w:lineRule="exact"/>
              <w:ind w:firstLine="400" w:firstLineChars="200"/>
              <w:rPr>
                <w:rFonts w:ascii="方正书宋_GBK" w:hAnsi="仿宋" w:eastAsia="方正书宋_GBK" w:cs="仿宋"/>
                <w:snapToGrid w:val="0"/>
                <w:color w:val="000000"/>
                <w:sz w:val="20"/>
                <w:szCs w:val="20"/>
              </w:rPr>
            </w:pPr>
          </w:p>
          <w:p>
            <w:pPr>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【规范性文件】《国务院侨务办公室关于印发〈关于对华侨外籍华人归侨侨眷身份的规定〉的通知》（国侨发〔2009〕5号）规定：一、华侨是指定居在国外的中国公民。</w:t>
            </w:r>
          </w:p>
          <w:p>
            <w:pPr>
              <w:numPr>
                <w:ilvl w:val="0"/>
                <w:numId w:val="1"/>
              </w:numPr>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定居是指中国公民已取得住在国长期或者永久居留权，并已在住在国连续居留两年，两年内累计居留不少于18个月”。</w:t>
            </w:r>
          </w:p>
          <w:p>
            <w:pPr>
              <w:numPr>
                <w:ilvl w:val="0"/>
                <w:numId w:val="1"/>
              </w:numPr>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中国公民虽未取得住在国长期或者永久居留权，但已取得住在国连续5年以上（含5年）合法居留资格，5年内在住在国累计居留不少于30个月，视为华侨。</w:t>
            </w:r>
          </w:p>
          <w:p>
            <w:pPr>
              <w:adjustRightInd w:val="0"/>
              <w:snapToGrid w:val="0"/>
              <w:spacing w:line="240" w:lineRule="exact"/>
              <w:ind w:firstLine="400" w:firstLineChars="200"/>
              <w:rPr>
                <w:rFonts w:ascii="方正书宋_GBK" w:hAnsi="仿宋" w:eastAsia="方正书宋_GBK" w:cs="仿宋"/>
                <w:snapToGrid w:val="0"/>
                <w:color w:val="000000"/>
                <w:sz w:val="20"/>
                <w:szCs w:val="20"/>
              </w:rPr>
            </w:pPr>
            <w:r>
              <w:rPr>
                <w:rFonts w:hint="eastAsia" w:ascii="方正书宋_GBK" w:hAnsi="仿宋" w:eastAsia="方正书宋_GBK" w:cs="仿宋"/>
                <w:snapToGrid w:val="0"/>
                <w:color w:val="000000"/>
                <w:sz w:val="20"/>
                <w:szCs w:val="20"/>
              </w:rPr>
              <w:t>（三）中国公民出国留学（包括公派和自费）在外学习期间，或因公务出国（包括外派劳务人员）在外工作期间，均不视为华侨。</w:t>
            </w:r>
          </w:p>
        </w:tc>
        <w:tc>
          <w:tcPr>
            <w:tcW w:w="2535" w:type="dxa"/>
            <w:vAlign w:val="center"/>
          </w:tcPr>
          <w:p>
            <w:pPr>
              <w:adjustRightInd w:val="0"/>
              <w:snapToGrid w:val="0"/>
              <w:spacing w:line="240" w:lineRule="exact"/>
              <w:rPr>
                <w:rFonts w:ascii="方正书宋_GBK" w:hAnsi="仿宋" w:eastAsia="方正书宋_GBK" w:cs="仿宋"/>
                <w:kern w:val="0"/>
                <w:sz w:val="20"/>
                <w:szCs w:val="20"/>
              </w:rPr>
            </w:pPr>
            <w:r>
              <w:rPr>
                <w:rFonts w:hint="eastAsia" w:ascii="方正书宋_GBK" w:hAnsi="仿宋" w:eastAsia="方正书宋_GBK" w:cs="仿宋"/>
                <w:kern w:val="0"/>
                <w:sz w:val="20"/>
                <w:szCs w:val="20"/>
              </w:rPr>
              <w:t>因不履行或不正确履行行政职责，有下列情形的，行政机关及相关工作人员应承担相应责任：</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1.对符合法定条件的申请不予受理的；对不符合</w:t>
            </w:r>
            <w:r>
              <w:rPr>
                <w:rFonts w:hint="eastAsia" w:ascii="方正书宋_GBK" w:hAnsi="仿宋" w:eastAsia="方正书宋_GBK" w:cs="仿宋"/>
                <w:snapToGrid w:val="0"/>
                <w:color w:val="000000"/>
                <w:sz w:val="20"/>
                <w:szCs w:val="20"/>
              </w:rPr>
              <w:t>华侨身份</w:t>
            </w:r>
            <w:r>
              <w:rPr>
                <w:rFonts w:hint="eastAsia" w:ascii="方正书宋_GBK" w:hAnsi="仿宋" w:eastAsia="方正书宋_GBK" w:cs="仿宋"/>
                <w:kern w:val="0"/>
                <w:sz w:val="20"/>
                <w:szCs w:val="20"/>
              </w:rPr>
              <w:t>、核发申请人准予出具证明的；（</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2.对符合</w:t>
            </w:r>
            <w:r>
              <w:rPr>
                <w:rFonts w:hint="eastAsia" w:ascii="方正书宋_GBK" w:hAnsi="仿宋" w:eastAsia="方正书宋_GBK" w:cs="仿宋"/>
                <w:snapToGrid w:val="0"/>
                <w:color w:val="000000"/>
                <w:sz w:val="20"/>
                <w:szCs w:val="20"/>
              </w:rPr>
              <w:t>华侨身份</w:t>
            </w:r>
            <w:r>
              <w:rPr>
                <w:rFonts w:hint="eastAsia" w:ascii="方正书宋_GBK" w:hAnsi="仿宋" w:eastAsia="方正书宋_GBK" w:cs="仿宋"/>
                <w:kern w:val="0"/>
                <w:sz w:val="20"/>
                <w:szCs w:val="20"/>
              </w:rPr>
              <w:t>条件的申请人不予</w:t>
            </w:r>
            <w:r>
              <w:rPr>
                <w:rFonts w:hint="eastAsia" w:ascii="方正书宋_GBK" w:hAnsi="仿宋" w:eastAsia="方正书宋_GBK" w:cs="仿宋"/>
                <w:snapToGrid w:val="0"/>
                <w:color w:val="000000"/>
                <w:sz w:val="20"/>
                <w:szCs w:val="20"/>
              </w:rPr>
              <w:t>办理</w:t>
            </w:r>
            <w:r>
              <w:rPr>
                <w:rFonts w:hint="eastAsia" w:ascii="方正书宋_GBK" w:hAnsi="仿宋" w:eastAsia="方正书宋_GBK" w:cs="仿宋"/>
                <w:kern w:val="0"/>
                <w:sz w:val="20"/>
                <w:szCs w:val="20"/>
              </w:rPr>
              <w:t>或者不在法定期限内作出准予</w:t>
            </w:r>
            <w:r>
              <w:rPr>
                <w:rFonts w:hint="eastAsia" w:ascii="方正书宋_GBK" w:hAnsi="仿宋" w:eastAsia="方正书宋_GBK" w:cs="仿宋"/>
                <w:snapToGrid w:val="0"/>
                <w:color w:val="000000"/>
                <w:sz w:val="20"/>
                <w:szCs w:val="20"/>
              </w:rPr>
              <w:t>出具华侨身份证明</w:t>
            </w:r>
            <w:r>
              <w:rPr>
                <w:rFonts w:hint="eastAsia" w:ascii="方正书宋_GBK" w:hAnsi="仿宋" w:eastAsia="方正书宋_GBK" w:cs="仿宋"/>
                <w:kern w:val="0"/>
                <w:sz w:val="20"/>
                <w:szCs w:val="20"/>
              </w:rPr>
              <w:t>的；（</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3.未严格审查验收</w:t>
            </w:r>
            <w:r>
              <w:rPr>
                <w:rFonts w:hint="eastAsia" w:ascii="方正书宋_GBK" w:hAnsi="仿宋" w:eastAsia="方正书宋_GBK" w:cs="仿宋"/>
                <w:snapToGrid w:val="0"/>
                <w:color w:val="000000"/>
                <w:sz w:val="20"/>
                <w:szCs w:val="20"/>
              </w:rPr>
              <w:t>华侨身份证明材料</w:t>
            </w:r>
            <w:r>
              <w:rPr>
                <w:rFonts w:hint="eastAsia" w:ascii="方正书宋_GBK" w:hAnsi="仿宋" w:eastAsia="方正书宋_GBK" w:cs="仿宋"/>
                <w:kern w:val="0"/>
                <w:sz w:val="20"/>
                <w:szCs w:val="20"/>
              </w:rPr>
              <w:t>，导致公民人身健康.生命财产安全存在重大安全隐患的；造成严重后果的；（</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4.擅自增设.变更</w:t>
            </w:r>
            <w:r>
              <w:rPr>
                <w:rFonts w:hint="eastAsia" w:ascii="方正书宋_GBK" w:hAnsi="仿宋" w:eastAsia="方正书宋_GBK" w:cs="仿宋"/>
                <w:snapToGrid w:val="0"/>
                <w:color w:val="000000"/>
                <w:sz w:val="20"/>
                <w:szCs w:val="20"/>
              </w:rPr>
              <w:t>华侨身份证明材料</w:t>
            </w:r>
            <w:r>
              <w:rPr>
                <w:rFonts w:hint="eastAsia" w:ascii="方正书宋_GBK" w:hAnsi="仿宋" w:eastAsia="方正书宋_GBK" w:cs="仿宋"/>
                <w:kern w:val="0"/>
                <w:sz w:val="20"/>
                <w:szCs w:val="20"/>
              </w:rPr>
              <w:t>，核发审批程序或审批条件的；在</w:t>
            </w:r>
            <w:r>
              <w:rPr>
                <w:rFonts w:hint="eastAsia" w:ascii="方正书宋_GBK" w:hAnsi="仿宋" w:eastAsia="方正书宋_GBK" w:cs="仿宋"/>
                <w:snapToGrid w:val="0"/>
                <w:color w:val="000000"/>
                <w:sz w:val="20"/>
                <w:szCs w:val="20"/>
              </w:rPr>
              <w:t>华侨身份证明</w:t>
            </w:r>
            <w:r>
              <w:rPr>
                <w:rFonts w:hint="eastAsia" w:ascii="方正书宋_GBK" w:hAnsi="仿宋" w:eastAsia="方正书宋_GBK" w:cs="仿宋"/>
                <w:kern w:val="0"/>
                <w:sz w:val="20"/>
                <w:szCs w:val="20"/>
              </w:rPr>
              <w:t>，核发确认审核过程中违法收取费用的；（</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 xml:space="preserve">）。                </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5.其他违反法律法规政策规定的行为.（</w:t>
            </w:r>
            <w:r>
              <w:rPr>
                <w:rFonts w:hint="eastAsia" w:ascii="方正书宋_GBK" w:hAnsi="仿宋" w:eastAsia="方正书宋_GBK" w:cs="仿宋"/>
                <w:kern w:val="0"/>
                <w:sz w:val="20"/>
                <w:szCs w:val="20"/>
                <w:lang w:eastAsia="zh-CN"/>
              </w:rPr>
              <w:t>县纪委监委驻县委统战部纪检监察组</w:t>
            </w:r>
            <w:r>
              <w:rPr>
                <w:rFonts w:hint="eastAsia" w:ascii="方正书宋_GBK" w:hAnsi="仿宋" w:eastAsia="方正书宋_GBK" w:cs="仿宋"/>
                <w:kern w:val="0"/>
                <w:sz w:val="20"/>
                <w:szCs w:val="20"/>
              </w:rPr>
              <w:t>）。</w:t>
            </w:r>
          </w:p>
          <w:p>
            <w:pPr>
              <w:adjustRightInd w:val="0"/>
              <w:snapToGrid w:val="0"/>
              <w:spacing w:line="240" w:lineRule="exact"/>
              <w:ind w:firstLine="400" w:firstLineChars="200"/>
              <w:rPr>
                <w:rFonts w:ascii="方正书宋_GBK" w:hAnsi="仿宋" w:eastAsia="方正书宋_GBK" w:cs="仿宋"/>
                <w:kern w:val="0"/>
                <w:sz w:val="20"/>
                <w:szCs w:val="20"/>
              </w:rPr>
            </w:pPr>
          </w:p>
        </w:tc>
        <w:tc>
          <w:tcPr>
            <w:tcW w:w="3219" w:type="dxa"/>
            <w:vAlign w:val="center"/>
          </w:tcPr>
          <w:p>
            <w:pPr>
              <w:adjustRightInd w:val="0"/>
              <w:snapToGrid w:val="0"/>
              <w:spacing w:line="240" w:lineRule="exact"/>
              <w:rPr>
                <w:rFonts w:ascii="方正书宋_GBK" w:hAnsi="仿宋" w:eastAsia="方正书宋_GBK" w:cs="仿宋"/>
                <w:kern w:val="0"/>
                <w:sz w:val="20"/>
                <w:szCs w:val="20"/>
              </w:rPr>
            </w:pP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1.【行政法规】《行政机关公务员处十条有下列行为之一的，给予记过、记大过处分；情节较重的，给予降级或者撤职处分；情节严重的，给予开除处分：（四）其他玩忽职守、贻误工作的行为。</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2.【行政法规】《行政机关公务员处分条例》（国务院令第495号）第ニ十三条有贪污、索贿、受贿、行贿、介绍贿赂、挪用公款、利用职务之便为</w:t>
            </w:r>
            <w:r>
              <w:rPr>
                <w:rFonts w:hint="eastAsia" w:ascii="方正书宋_GBK" w:hAnsi="仿宋" w:eastAsia="方正书宋_GBK" w:cs="仿宋"/>
                <w:kern w:val="0"/>
                <w:sz w:val="20"/>
                <w:szCs w:val="20"/>
                <w:lang w:eastAsia="zh-CN"/>
              </w:rPr>
              <w:t>自己</w:t>
            </w:r>
            <w:r>
              <w:rPr>
                <w:rFonts w:hint="eastAsia" w:ascii="方正书宋_GBK" w:hAnsi="仿宋" w:eastAsia="方正书宋_GBK" w:cs="仿宋"/>
                <w:kern w:val="0"/>
                <w:sz w:val="20"/>
                <w:szCs w:val="20"/>
              </w:rPr>
              <w:t>或者他人谋取私利、巨额财产来源不明等违反廉政纪律行为的，</w:t>
            </w:r>
            <w:r>
              <w:rPr>
                <w:rFonts w:hint="eastAsia" w:ascii="方正书宋_GBK" w:hAnsi="仿宋" w:eastAsia="方正书宋_GBK" w:cs="仿宋"/>
                <w:kern w:val="0"/>
                <w:sz w:val="20"/>
                <w:szCs w:val="20"/>
                <w:lang w:eastAsia="zh-CN"/>
              </w:rPr>
              <w:t>给予</w:t>
            </w:r>
            <w:r>
              <w:rPr>
                <w:rFonts w:hint="eastAsia" w:ascii="方正书宋_GBK" w:hAnsi="仿宋" w:eastAsia="方正书宋_GBK" w:cs="仿宋"/>
                <w:kern w:val="0"/>
                <w:sz w:val="20"/>
                <w:szCs w:val="20"/>
              </w:rPr>
              <w:t>记过或者记大过处分；情节较重的，给予降级或者撤职处分；情节严重的，</w:t>
            </w:r>
            <w:r>
              <w:rPr>
                <w:rFonts w:hint="eastAsia" w:ascii="方正书宋_GBK" w:hAnsi="仿宋" w:eastAsia="方正书宋_GBK" w:cs="仿宋"/>
                <w:kern w:val="0"/>
                <w:sz w:val="20"/>
                <w:szCs w:val="20"/>
                <w:lang w:eastAsia="zh-CN"/>
              </w:rPr>
              <w:t>给予</w:t>
            </w:r>
            <w:r>
              <w:rPr>
                <w:rFonts w:hint="eastAsia" w:ascii="方正书宋_GBK" w:hAnsi="仿宋" w:eastAsia="方正书宋_GBK" w:cs="仿宋"/>
                <w:kern w:val="0"/>
                <w:sz w:val="20"/>
                <w:szCs w:val="20"/>
              </w:rPr>
              <w:t>开除处分。</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3.【行政法规】《行政机关公务员处分条例》（国务院令第495号）第ニ十八条严重违反公务员职业道德，工作作风懈怠、工作态度恶劣，造成不良影响的，给予警告、记过或者记大过处分。</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4.【法律】《中华人民共和国公务员法》（中华人民共和国主席令第三十五号，自2006年1月1日起施行。第一百零四条公务员主管部门的工作人员，违反本法规定，滥用职权、玩忽职守、徇私舞弊，构成犯罪的，依法追究刑事责任。尚不构成犯罪的，给予处分。</w:t>
            </w:r>
          </w:p>
          <w:p>
            <w:pPr>
              <w:adjustRightInd w:val="0"/>
              <w:snapToGrid w:val="0"/>
              <w:spacing w:line="240" w:lineRule="exact"/>
              <w:ind w:firstLine="400" w:firstLineChars="200"/>
              <w:rPr>
                <w:rFonts w:ascii="方正书宋_GBK" w:hAnsi="仿宋" w:eastAsia="方正书宋_GBK" w:cs="仿宋"/>
                <w:kern w:val="0"/>
                <w:sz w:val="20"/>
                <w:szCs w:val="20"/>
              </w:rPr>
            </w:pPr>
            <w:r>
              <w:rPr>
                <w:rFonts w:hint="eastAsia" w:ascii="方正书宋_GBK" w:hAnsi="仿宋" w:eastAsia="方正书宋_GBK" w:cs="仿宋"/>
                <w:kern w:val="0"/>
                <w:sz w:val="20"/>
                <w:szCs w:val="20"/>
              </w:rPr>
              <w:t>5.同4.</w:t>
            </w:r>
          </w:p>
        </w:tc>
        <w:tc>
          <w:tcPr>
            <w:tcW w:w="488" w:type="dxa"/>
            <w:vAlign w:val="center"/>
          </w:tcPr>
          <w:p>
            <w:pPr>
              <w:adjustRightInd w:val="0"/>
              <w:snapToGrid w:val="0"/>
              <w:spacing w:line="240" w:lineRule="exact"/>
              <w:jc w:val="center"/>
              <w:rPr>
                <w:rFonts w:ascii="方正书宋_GBK" w:hAnsi="仿宋" w:eastAsia="方正书宋_GBK" w:cs="仿宋"/>
                <w:kern w:val="0"/>
                <w:sz w:val="20"/>
                <w:szCs w:val="20"/>
              </w:rPr>
            </w:pPr>
            <w:r>
              <w:rPr>
                <w:rFonts w:hint="eastAsia" w:ascii="方正书宋_GBK" w:hAnsi="仿宋" w:eastAsia="方正书宋_GBK" w:cs="仿宋"/>
                <w:kern w:val="0"/>
                <w:sz w:val="20"/>
                <w:szCs w:val="20"/>
              </w:rPr>
              <w:t>法律法规规定的免责情形及</w:t>
            </w:r>
            <w:r>
              <w:rPr>
                <w:rFonts w:hint="eastAsia" w:ascii="方正书宋_GBK" w:hAnsi="仿宋" w:eastAsia="方正书宋_GBK" w:cs="仿宋"/>
                <w:kern w:val="0"/>
                <w:sz w:val="20"/>
                <w:szCs w:val="20"/>
                <w:lang w:eastAsia="zh-CN"/>
              </w:rPr>
              <w:t>资源县委、资源县人民政府</w:t>
            </w:r>
            <w:r>
              <w:rPr>
                <w:rFonts w:hint="eastAsia" w:ascii="方正书宋_GBK" w:hAnsi="仿宋" w:eastAsia="方正书宋_GBK" w:cs="仿宋"/>
                <w:kern w:val="0"/>
                <w:sz w:val="20"/>
                <w:szCs w:val="20"/>
              </w:rPr>
              <w:t>有关文件中明确的免责情形。</w:t>
            </w:r>
          </w:p>
        </w:tc>
        <w:tc>
          <w:tcPr>
            <w:tcW w:w="346" w:type="dxa"/>
            <w:vAlign w:val="center"/>
          </w:tcPr>
          <w:p>
            <w:pPr>
              <w:adjustRightInd w:val="0"/>
              <w:snapToGrid w:val="0"/>
              <w:spacing w:line="300" w:lineRule="exact"/>
              <w:jc w:val="center"/>
              <w:rPr>
                <w:rFonts w:ascii="仿宋" w:hAnsi="仿宋" w:eastAsia="仿宋" w:cs="仿宋"/>
                <w:kern w:val="0"/>
                <w:szCs w:val="21"/>
              </w:rPr>
            </w:pPr>
          </w:p>
        </w:tc>
      </w:tr>
    </w:tbl>
    <w:p>
      <w:pPr>
        <w:adjustRightInd w:val="0"/>
        <w:snapToGrid w:val="0"/>
        <w:spacing w:line="20" w:lineRule="exact"/>
        <w:rPr>
          <w:rFonts w:ascii="仿宋" w:hAnsi="仿宋" w:eastAsia="仿宋" w:cs="仿宋"/>
          <w:szCs w:val="21"/>
        </w:rPr>
      </w:pPr>
    </w:p>
    <w:p>
      <w:r>
        <w:br w:type="page"/>
      </w:r>
    </w:p>
    <w:tbl>
      <w:tblPr>
        <w:tblStyle w:val="4"/>
        <w:tblW w:w="22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36"/>
        <w:gridCol w:w="426"/>
        <w:gridCol w:w="600"/>
        <w:gridCol w:w="645"/>
        <w:gridCol w:w="585"/>
        <w:gridCol w:w="761"/>
        <w:gridCol w:w="1906"/>
        <w:gridCol w:w="2940"/>
        <w:gridCol w:w="6044"/>
        <w:gridCol w:w="3259"/>
        <w:gridCol w:w="4272"/>
        <w:gridCol w:w="528"/>
        <w:gridCol w:w="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336"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26"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449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704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52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01" w:hRule="atLeast"/>
          <w:tblHeader/>
          <w:jc w:val="center"/>
        </w:trPr>
        <w:tc>
          <w:tcPr>
            <w:tcW w:w="336"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26"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6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64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76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90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9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04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325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27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2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52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0"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val="en-US" w:eastAsia="zh-CN"/>
              </w:rPr>
              <w:t>4</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行政许可</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筹备设立宗教活动场所审批</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筹备设立宗教活动场所审核上报</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法规】《宗教事务条例》（2004年国务院令第426号公布，2017年国务院令第686号修订）第二十一条：筹备设立宗教活动场所，由宗教团体向拟设立的宗教活动场所所在地的县级人民政府宗教事务部门提出申请。县级人民政府宗教事务部门应当自收到申请之日起30日内提出审核意见，报设区的市级人民政府宗教事务部门。设区的市级人民政府宗教事务部门应当自收到县级人民政府宗教事务部门报送的材料之日起30日内，对申请设立其他固定宗教活动处所的，作出批准或者不予批准的决定；对申请设立寺观教堂的，提出审核意见，报省、自治区、直辖市人民政府宗教事务部门审批。省、自治区、直辖市人民政府宗教事务部门应当自收到设区的市级人民政府宗教事务部门报送的材料之日起30日内，作出批准或者不予批准的决定。宗教活动场所的设立申请获批准后，方可办理该宗教活动场所的筹建事项。</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第三十三条第二款：宗教活动场所扩建、异地重建的，应当按照本条例第二十一条规定的程序办理。</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1.受理责任（宗教事务股）：公示应当提交的材料，一次性告知补正材料，依法受理或不予受理（不予受理应当告知理由）。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宗教事务股）：审查申请材料。组织现场检查，重点考察当地信教公民是否有经常进行集体宗教活动的需要，是否有拟主持宗教活动的宗教教职人员或者符合本宗教规定的其他人员，建设资金来源情况，布局是否合理，是否符合城乡规划要求，是否妨碍周围单位和居民的正常生产生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3.决定责任（宗教事务股）：作出批准或不批准筹备设立宗教活动场所的行政许可决定，法定告知（不予许可的应当书面告知理由）。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4.送达责任（宗教事务股）：准予许可的，制发许可批件，送达并信息公开。</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5.监管责任（宗教事务股）：建立实施监督检查的运行机制和管理制度，开展定期和不定期检查，依法采取相关处置措施。</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6.其他法律法规规章文件规定应履行的责任</w:t>
            </w:r>
            <w:r>
              <w:rPr>
                <w:rFonts w:hint="eastAsia" w:ascii="方正书宋_GBK" w:hAnsi="宋体" w:eastAsia="方正书宋_GBK" w:cs="宋体"/>
                <w:color w:val="000000"/>
                <w:kern w:val="0"/>
                <w:sz w:val="20"/>
                <w:szCs w:val="20"/>
                <w:lang w:eastAsia="zh-CN"/>
              </w:rPr>
              <w:t>（相关股室）</w:t>
            </w:r>
            <w:r>
              <w:rPr>
                <w:rFonts w:hint="eastAsia" w:ascii="方正书宋_GBK" w:hAnsi="宋体" w:eastAsia="方正书宋_GBK" w:cs="宋体"/>
                <w:color w:val="000000"/>
                <w:kern w:val="0"/>
                <w:sz w:val="20"/>
                <w:szCs w:val="20"/>
              </w:rPr>
              <w:t>。</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规】《宗教事务条例》（2004年国务院令第426号公布，2017年国务院令第686号修订）第二十一条：筹备设立宗教活动场所，由宗教团体向拟设立的宗教活动场所所在地的县级人民政府宗教事务部门提出申请。县级人民政府宗教事务部门应当自收到申请之日起30日内提出审核意见，报设区的市级人民政府宗教事务部门。设区的市级人民政府宗教事务部门应当自收到县级人民政府宗教事务部门报送的材料之日起30日内，对申请设立其他固定宗教活动处所的，作出批准或者不予批准的决定；对申请设立寺观教堂的，提出审核意见，报省、自治区、直辖市人民政府宗教事务部门审批。省、自治区、直辖市人民政府宗教事务部门应当自收到设区的市级人民政府宗教事务部门报送的材料之日起30日内，作出批准或者不予批准的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规章】《宗教活动场所设立审批和登记办法》（2005年国家宗教事务局令第2号）第五条：申请筹备设立宗教活动场所，应当填写《宗教活动场所筹备设立申请表》，同时提交下列材料：（一）拟设立地信教公民的有关情况说明；（二）拟主持宗教活动的宗教教职人员或者符合本宗教规定的其他人员的基本情况及户籍、居民身份和教职身份证明；（三）拟成立的筹备组织成员的基本情况、户籍和居民身份证明（属宗教教职人员的，还应当提供教职身份证明）；（四）必要的资金证明；（五）拟设立地点和拟设立场所的可行性说明；（六）需要提供的其他有关材料。</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5日内一次性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并注明日期的书面凭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1.【法规】《宗教事务条例》（2004年国务院令第426号公布，2017年国务院令第686号修订）第二十条：设立宗教活动场所，应当具备下列条件：（一）设立宗旨不违背本条例第四条、第五条的规定；（二）当地信教公民有经常进行集体宗教活动的需要；（三）有拟主持宗教活动的宗教教职人员或者符合本宗教规定的其他人员；（四）有必要的资金，资金来源渠道合法；（五）布局合理，符合城乡规划要求，不妨碍周围单位和居民的正常生产、生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许可法》第四十条：行政机关作出的准予行政许可决定，应当予以公开，公众有权查阅。第四十四条：行政机关作出准予行政许可的决定，应当自作出决定之日起十日内向申请人颁发、送达行政许可证件，或者加贴标签、加盖检验、检测、检疫印章。</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因不履行或不正确履行行政职责，有下列情形的，宗教事务部门及其工作人员应承担相应责任：        </w:t>
            </w:r>
          </w:p>
          <w:p>
            <w:pPr>
              <w:widowControl/>
              <w:numPr>
                <w:ilvl w:val="0"/>
                <w:numId w:val="2"/>
              </w:numPr>
              <w:adjustRightInd w:val="0"/>
              <w:snapToGrid w:val="0"/>
              <w:spacing w:line="230" w:lineRule="exact"/>
              <w:ind w:left="10" w:leftChars="0" w:firstLine="190" w:firstLineChars="95"/>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对符合法定条件的申请不予受理的.(县纪委监委派驻县委统战部纪检监察组) </w:t>
            </w:r>
          </w:p>
          <w:p>
            <w:pPr>
              <w:widowControl/>
              <w:numPr>
                <w:ilvl w:val="0"/>
                <w:numId w:val="0"/>
              </w:numPr>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2.对符合法定条件的宗教活动场所筹备设立审核上报的申请人不予审核上报的。(县纪委监委派驻县委统战部纪检监察组)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3.对不符合宗教活动场所筹备设立审核上报条件的申请人审核上报的.(县纪委监委派驻县委统战部纪检监察组)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4.未严格审查宗教活动场所筹备设立审核上报条件，导致严重后果的.(县纪委监委派驻县委统战部纪检监察组)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5.擅自增设、变更宗教活动场所筹备设立审核上报程序或条件的.(县纪委监委派驻县委统战部纪检监察组)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6.在受理审核过程中违法收取费用的.(县纪委监委派驻县委统战部纪检监察组)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7.在宗教活动场所筹备设立审核上报受理审核过程中滥用职权、徇私舞弊的.(县纪委监委派驻县委统战部纪检监察组)</w:t>
            </w:r>
          </w:p>
          <w:p>
            <w:pPr>
              <w:widowControl/>
              <w:adjustRightInd w:val="0"/>
              <w:snapToGrid w:val="0"/>
              <w:spacing w:line="230" w:lineRule="exact"/>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8.其他违反法律法规规章文件规定的行为。(县纪委监委派驻县委统战部纪检监察组)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7.同6.</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471"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val="en-US" w:eastAsia="zh-CN"/>
              </w:rPr>
              <w:t>5</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行政许可</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在宗教活动场所内改建或者新建建筑物审批</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在宗教活动场所内改建或者新建建筑物（不影响该宗教活动场所现有布局和功能的）审批上报</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规】《宗教事务条例》（2004年国务院令第426号公布，2017年国务院令第686号修订）第三十三条第一款：在宗教活动场所内改建或者新建建筑物，应当经所在地县级以上地方人民政府宗教事务部门批准后，依法办理规划、建设等手续。</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1.受理责任（宗教事务股）：公示应当提交的材料，一次性告知补正材料，依法受理或不予受理（不予受理应当告知理由）。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2.审查责任（宗教事务股）：审查申请材料，组织现场检查。重点察看改建或新建建筑物是否影响宗教活动场所现有布局和功能。</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3.决定责任（宗教事务股）：作出准予或不准予在宗教活动场所内改建或新建建筑物的行政许可决定，法定告知（不予许可的应当书面告知理由）。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4.送达责任（宗教事务股）：准予许可的，制发许可批件，送达并信息公开。</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5.监管责任（宗教事务股）：建立实施监督检查的运行机制和管理制度，开展定期和不定期检查，依法采取相关处置措施。</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6.其他法律法规规章文件规定应履行的责任</w:t>
            </w:r>
            <w:r>
              <w:rPr>
                <w:rFonts w:hint="eastAsia" w:ascii="方正书宋_GBK" w:hAnsi="宋体" w:eastAsia="方正书宋_GBK" w:cs="宋体"/>
                <w:color w:val="000000"/>
                <w:kern w:val="0"/>
                <w:sz w:val="20"/>
                <w:szCs w:val="20"/>
                <w:lang w:eastAsia="zh-CN"/>
              </w:rPr>
              <w:t>（相关股室）</w:t>
            </w:r>
            <w:r>
              <w:rPr>
                <w:rFonts w:hint="eastAsia" w:ascii="方正书宋_GBK" w:hAnsi="宋体" w:eastAsia="方正书宋_GBK" w:cs="宋体"/>
                <w:color w:val="000000"/>
                <w:kern w:val="0"/>
                <w:sz w:val="20"/>
                <w:szCs w:val="20"/>
              </w:rPr>
              <w:t>。</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规】《宗教事务条例》（2004年国务院令第426号公布，2017年国务院令第686号修订）第三十三条第一款：在宗教活动场所内改建或者新建建筑物，应当经所在地县级以上地方人民政府宗教事务部门批准后，依法办理规划、建设等手续</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5日内一次性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并注明日期的书面凭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许可法》第四十条：行政机关作出的准予行政许可决定，应当予以公开，公众有权查阅。第四十四条：行政机关作出准予行政许可的决定，应当自作出决定之日起十日内向申请人颁发、送达行政许可证件，或者加贴标签、加盖检验、检测、检疫印章。</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因不履行或不正确履行行政职责，有下列情形的，主管部门及其工作人员应承担相应责任：</w:t>
            </w:r>
          </w:p>
          <w:p>
            <w:pPr>
              <w:widowControl/>
              <w:adjustRightInd w:val="0"/>
              <w:snapToGrid w:val="0"/>
              <w:spacing w:line="230" w:lineRule="exact"/>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2.对符合在宗教活动场所内改建或者新建建筑物（不影响该宗教活动场所现有布局和功能的）许可条件的申请人不予行政许可或者不在法定期限内作出准予行政许可决定的.(县纪委监委派驻县委统战部纪检监察组)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3.对不符合在宗教活动场所内改建或者新建建筑物（不影响该宗教活动场所现有布局和功能的）许可条件的申请人准予行政许可的.(县纪委监委派驻县委统战部纪检监察组)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未严格审查验收在宗教活动场所内改建或者新建建筑物（不影响该宗教活动场所现有布局和功能的）许可条件，导致违反国家法律规定的.行政许可后续监管不到位，造成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5.擅自增设.变更在宗教活动场所内改建或者新建建筑物（不影响该宗教活动场所现有布局和功能的）审批程序或审批条件的.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6.在宗教活动场所内改建或者新建建筑物（不影响该宗教活动场所现有布局和功能的）审批过程中违法收取费用的.(县纪委监委派驻县委统战部纪检监察组)</w:t>
            </w:r>
          </w:p>
          <w:p>
            <w:pPr>
              <w:widowControl/>
              <w:adjustRightInd w:val="0"/>
              <w:snapToGrid w:val="0"/>
              <w:spacing w:line="230" w:lineRule="exact"/>
              <w:ind w:firstLine="200" w:firstLineChars="1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7.发生贪腐行为的.(县纪委监委派驻县委统战部纪检监察组)                  </w:t>
            </w:r>
          </w:p>
          <w:p>
            <w:pPr>
              <w:widowControl/>
              <w:adjustRightInd w:val="0"/>
              <w:snapToGrid w:val="0"/>
              <w:spacing w:line="230" w:lineRule="exact"/>
              <w:ind w:firstLine="200" w:firstLineChars="1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8.其他违反法律法规政策规定的行为。(县纪委监委派驻县委统战部纪检监察组)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7.同6.</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88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行政许可</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宗教团体成立、变更、注销前审批</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县（市、区）宗教团体成立前审批</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1.【法规】《宗教事务条例》（2004年国务院令第426号公布，2017年国务院令第686号修订）第七条第一款：宗教团体的成立、变更和注销，应当依照国家社会团体管理的有关规定办理登记。</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规】《社会团体登记管理条例》（1989年国务院令第43号发布，2016年国务院令第666号修订）第九条：成立社会团体，应当经其业务主管单位审查同意，并依照本条例的规定进行登记。筹备期间不得开展筹备以外的活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第十八条：社会团体的登记事项需要变更的，应当自业务主管单位审查同意之日起30日内，向登记管理机关申请变更登记。社会团体修改章程，应当自业务主管单位审查同意之日起30日内，报登记管理机关核准。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第十九条：社会团体有下列情形之一的，应当在业务主管单位审查同意后，向登记管理机关申请注销登记：（一）完成社会团体章程规定的宗旨的；（二）自行解散的；（三）分立、合并的；（四）由于其他原因终止的。</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1.受理责任（宗教事务股）：公示应当提交的材料，一次性告知补正材料，依法受理或不予受理（不予受理应当告知理由）。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2.审查责任（宗教事务股）：审查申请材料，成立审查重点：场所使用权证明是否真实有效、发起人和拟任负责人是否有法律禁止的情况、章程草案是否符合法律要求。</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3.决定责任（宗教事务股）：作出行政许可或者不予行政许可决定，法定告知（不予许可的应当书面告知理由）。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4.送达责任（宗教事务股）：准予许可的，制发许可批件，送达并信息公开。</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5.监管责任（宗教事务股）：建立实施监督检查的运行机制和管理制度，开展定期和不定期检查，依法采取相关处置措施。</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6.其他法律法规规章文件规定应履行的责任</w:t>
            </w:r>
            <w:r>
              <w:rPr>
                <w:rFonts w:hint="eastAsia" w:ascii="方正书宋_GBK" w:hAnsi="宋体" w:eastAsia="方正书宋_GBK" w:cs="宋体"/>
                <w:color w:val="000000"/>
                <w:kern w:val="0"/>
                <w:sz w:val="20"/>
                <w:szCs w:val="20"/>
                <w:lang w:eastAsia="zh-CN"/>
              </w:rPr>
              <w:t>（相关股室）</w:t>
            </w:r>
            <w:r>
              <w:rPr>
                <w:rFonts w:hint="eastAsia" w:ascii="方正书宋_GBK" w:hAnsi="宋体" w:eastAsia="方正书宋_GBK" w:cs="宋体"/>
                <w:color w:val="000000"/>
                <w:kern w:val="0"/>
                <w:sz w:val="20"/>
                <w:szCs w:val="20"/>
              </w:rPr>
              <w:t>。</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规】《社会团体登记管理条例》（1989年国务院令第43号发布，2016年国务院令第666号修订）第九条：成立社会团体，应当经其业务主管单位审查同意，并依照本条例的规定进行登记。筹备期间不得开展筹备以外的活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第十八条：社会团体的登记事项需要变更的，应当自业务主管单位审查同意之日起30日内，向登记管理机关申请变更登记。社会团体修改章程，应当自业务主管单位审查同意之日起30日内，报登记管理机关核准。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九条：社会团体有下列情形之一的，应当在业务主管单位审查同意后，向登记管理机关申请注销登记：（一）完成社会团体章程规定的宗旨的；（二）自行解散的；（三）分立、合并的；（四）由于其他原因终止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2—1.同1—1.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3.【法律】《中华人民共和国行政许可法》第三十七条：行政机关对行政许可申请进行审查后，除当场作出行政许可决定的外，应当在法定期限内按照规定程序作出行政许可决定。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4.【法律】《中华人民共和国行政许可法》第四十四条：行政机关作出准予行政许可的决定，应当自作出决定之日起十日内向申请人颁发、送达行政许可证件，或者加贴标签、加盖检验、检测、检疫印章。</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因不履行或不正确履行行政职责，有下列情形的，主管部门及其工作人员应承担相应责任：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2.对符合我县宗教团体成立前审批许可条件的申请人不予行政许可或者不在法定期限内作出准予行政许可决定的.(县纪委监委派驻县委统战部纪检监察组)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3.对不符合我县宗教团体成立前审批许可条件的申请人准予行政许可的.(县纪委监委派驻县委统战部纪检监察组)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4.未严格审查验收我县宗教团体成立前审批许可条件，导致违反国家法律规定的，行政许可后续监管不到位，造成严重后果的.(县纪委监委派驻县委统战部纪检监察组)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5.擅自增设、变更我县宗教团体成立前审批程序或审批条件的.(县纪委监委派驻县委统战部纪检监察组)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6.在我县宗教团体成立前审批过程中违法收取费用的.(县纪委监委派驻县委统战部纪检监察组)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7.发生贪腐行为的.   (县纪委监委派驻县委统战部纪检监察组)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8.其他违反法律法规政策规定的行为。(县纪委监委派驻县委统战部纪检监察组)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7.同6.</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61"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行政许可</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宗教团体、宗教院校、宗教活动场所接受境外组织和个人捐赠审批</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县（市、区）宗教团体接受境外组织和个人捐赠审批</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规】《宗教事务条例》（2004年国务院令第426号公布，2017年国务院令第686号修订）第五十七条：宗教团体、宗教院校、宗教活动场所可以按照国家有关规定接受境内外组织和个人的捐赠，用于与其宗旨相符的活动。宗教团体、宗教院校、宗教活动场所不得接受境外组织和个人附带条件的捐赠，接受捐赠金额超过10万元的，应当报县级以上人民政府宗教事务部门审批。宗教团体、宗教院校、宗教活动场所可以按照宗教习惯接受公民的捐赠，但不得强迫或者摊派。</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1.受理责任（宗教事务股）：公示应当提交的材料，当场一次性告知补正材料，依法受理或不予受理（不予受理应当告知理由）。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2.审查责任（宗教事务股）：审查申请材料，重点审核捐赠不附带条件情况，捐赠用于与提出申请的宗教团体、地方性宗教院校宗旨相符的活动情况。</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3.决定责任（宗教事务股）：作出准予或不准予宗教团体、地方性宗教院校接受境外组织和个人捐赠的行政许可决定，法定告知（不予许可的应当书面告知理由）。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4.送达责任（宗教事务股）：准予许可的，制发许可批件，送达并信息公开。</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5.监管责任（宗教事务股）：建立实施监督检查的运行机制和管理制度，开展定期和不定期检查，依法采取相关处置措施。</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6.其他法律法规规章文件规定应履行的责任</w:t>
            </w:r>
            <w:r>
              <w:rPr>
                <w:rFonts w:hint="eastAsia" w:ascii="方正书宋_GBK" w:hAnsi="宋体" w:eastAsia="方正书宋_GBK" w:cs="宋体"/>
                <w:color w:val="000000"/>
                <w:kern w:val="0"/>
                <w:sz w:val="20"/>
                <w:szCs w:val="20"/>
                <w:lang w:eastAsia="zh-CN"/>
              </w:rPr>
              <w:t>（相关股室）</w:t>
            </w:r>
            <w:r>
              <w:rPr>
                <w:rFonts w:hint="eastAsia" w:ascii="方正书宋_GBK" w:hAnsi="宋体" w:eastAsia="方正书宋_GBK" w:cs="宋体"/>
                <w:color w:val="000000"/>
                <w:kern w:val="0"/>
                <w:sz w:val="20"/>
                <w:szCs w:val="20"/>
              </w:rPr>
              <w:t>。</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 【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3.【法律】《中华人民共和国行政许可法》第三十七条：行政机关对行政许可申请进行审查后，除当场作出行政许可决定的外，应当在法定期限内按照规定程序作出行政许可决定。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4.【法律】《中华人民共和国行政许可法》第四十四条：行政机关作出准予行政许可的决定，应当自作出决定之日起十日内向申请人颁发、送达行政许可证件，或者加贴标签、加盖检验、检测、检疫印章。</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因不履行或不正确履行行政职责，有下列情形的，主管部门及其工作人员应承担相应责任：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2.对符合我县宗教团体接受境外组织和个人捐赠许可条件的申请人不予行政许可或者不在法定期限内作出准予行政许可决定的.(县纪委监委派驻县委统战部纪检监察组)</w:t>
            </w:r>
          </w:p>
          <w:p>
            <w:pPr>
              <w:widowControl/>
              <w:adjustRightInd w:val="0"/>
              <w:snapToGrid w:val="0"/>
              <w:spacing w:line="230" w:lineRule="exact"/>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3.对不符合我县宗教团体接受境外组织和个人捐赠许可条件的申请人准予行政许可的.(县纪委监委派驻县委统战部纪检监察组)</w:t>
            </w:r>
          </w:p>
          <w:p>
            <w:pPr>
              <w:widowControl/>
              <w:adjustRightInd w:val="0"/>
              <w:snapToGrid w:val="0"/>
              <w:spacing w:line="230" w:lineRule="exact"/>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4.未严格审查验收我县宗教团体接受境外组织和个人捐赠许可条件，导致违反国家法律规定的.行政许可后续监管不到位，造成严重后果的.(县纪委监委派驻县委统战部纪检监察组)</w:t>
            </w:r>
          </w:p>
          <w:p>
            <w:pPr>
              <w:widowControl/>
              <w:adjustRightInd w:val="0"/>
              <w:snapToGrid w:val="0"/>
              <w:spacing w:line="230" w:lineRule="exact"/>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5.擅自增设.变更我县宗教团体接受境外组织和个人捐赠审批程序或审批条件的.(县纪委监委派驻县委统战部纪检监察组)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6.在我县宗教团体接受境外组织和个人捐赠审批过程中违法收取费用的.(县纪委监委派驻县委统战部纪检监察组)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7.发生贪腐行为的.(县纪委监委派驻县委统战部纪检监察组)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8.其他违反法律法规政策规定的行为。(县纪委监委派驻县委统战部纪检监察组)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7.同6.</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1"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行政许可</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宗教活动场所登记、合并、分立、终止或者变更登记内容审批</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法规】《宗教事务条例》（2004年国务院令第426号公布，2017年国务院令第686号修订）第二十二条：宗教活动场所经批准筹备并建设完工后，应当向所在地的县级人民政府宗教事务部门申请登记。县级人民政府宗教事务部门应当自收到申请之日起30日内对该宗教活动场所的管理组织、规章制度建设等情况进行审核，对符合条件的予以登记，发给《宗教活动场所登记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第二十四条：宗教活动场所终止或者变更登记内容的，应当到原登记管理机关办理相应的注销或者变更登记手续。</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1.受理责任（宗教事务股）：公示应当提交的材料，一次性告知补正材料，依法受理或不予受理（不予受理应当告知理由）。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2.审查责任（宗教事务股）：审查登记、终止或者变更登记内容资料，材料不齐全的一次性告知，不符合法定条件的退回.。</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3.决定责任（宗教事务股）：作出行政许可或者不予行政许可决定，法定告知（不予许可的应当书面告知理由）。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4.送达责任（宗教事务股）：准予许可的，制发许可证书或批件，送达并信息公开。</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5.监管责任（宗教事务股）：建立实施监督检查的运行机制和管理制度，开展定期和不定期检查，依法采取相关处置措施。</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6.其他法律法规规章文件规定应履行的责任</w:t>
            </w:r>
            <w:r>
              <w:rPr>
                <w:rFonts w:hint="eastAsia" w:ascii="方正书宋_GBK" w:hAnsi="宋体" w:eastAsia="方正书宋_GBK" w:cs="宋体"/>
                <w:color w:val="000000"/>
                <w:kern w:val="0"/>
                <w:sz w:val="20"/>
                <w:szCs w:val="20"/>
                <w:lang w:eastAsia="zh-CN"/>
              </w:rPr>
              <w:t>（相关股室）</w:t>
            </w:r>
            <w:r>
              <w:rPr>
                <w:rFonts w:hint="eastAsia" w:ascii="方正书宋_GBK" w:hAnsi="宋体" w:eastAsia="方正书宋_GBK" w:cs="宋体"/>
                <w:color w:val="000000"/>
                <w:kern w:val="0"/>
                <w:sz w:val="20"/>
                <w:szCs w:val="20"/>
              </w:rPr>
              <w:t>。</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规】《社会团体登记管理条例》（1989年国务院令第43号发布，2016年国务院令第666号修订）第九条：成立社会团体，应当经其业务主管单位审查同意，并依照本条例的规定进行登记。筹备期间不得开展筹备以外的活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第十八条：社会团体的登记事项需要变更的，应当自业务主管单位审查同意之日起30日内，向登记管理机关申请变更登记。社会团体修改章程，应当自业务主管单位审查同意之日起30日内，报登记管理机关核准。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九条：社会团体有下列情形之一的，应当在业务主管单位审查同意后，向登记管理机关申请注销登记：（一）完成社会团体章程规定的宗旨的；（二）自行解散的；（三）分立、合并的；（四）由于其他原因终止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2—1.同1—1.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3.【法律】《中华人民共和国行政许可法》第三十七条：行政机关对行政许可申请进行审查后，除当场作出行政许可决定的外，应当在法定期限内按照规定程序作出行政许可决定。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4.【法律】《中华人民共和国行政许可法》第四十四条：行政机关作出准予行政许可的决定，应当自作出决定之日起十日内向申请人颁发、送达行政许可证件，或者加贴标签、加盖检验、检测、检疫印章。</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因不履行或不正确履行行政职责，有下列情形的，主管部门及其工作人员应承担相应责任：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2.对符合许可条件的申请人不予行政许可或者不在法定期限内作出准予行政许可决定的.(县纪委监委派驻县委统战部纪检监察组)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3.对不符合许可条件的申请人准予行政许可的.(县纪委监委派驻县委统战部纪检监察组)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4.未严格审查验收许可条件，导致违反国家法律规定的，行政许可后续监管不到位，造成严重后果的.(县纪委监委派驻县委统战部纪检监察组)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5.擅自增设、变更审批程序或审批条件的.(县纪委监委派驻县委统战部纪检监察组)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6.在审批过程中违法收取费用的.(县纪委监委派驻县委统战部纪检监察组)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7.发生贪腐行为的.(县纪委监委派驻县委统战部纪检监察组)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8.其他违反法律法规政策规定的行为。(县纪委监委派驻县委统战部纪检监察组)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6.【法规】《宗教事务条例》第三十八条“国家工作人员在宗教事务管理工作中滥用职权、玩忽职守、徇私舞弊，构成犯罪的，依法追究刑事责任.尚不构成犯罪的，依法给予行政处分。”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7.同6.</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04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行政许可</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宗教活动场所法人登记审批</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规】《宗教事务条例》（2004年国务院令第426号公布，2017年国务院令第686号修订）第二十三条：宗教活动场所符合法人条件的，经所在地宗教团体同意，并报县级人民政府宗教事务部门审查同意后，可以到民政部门办理法人登记。</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1.受理责任（宗教事务股）：公示应当提交的材料，当场一次性告知补正材料，依法受理或不予受理（不予受理应当告知理由）。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宗教事务股）：审查申请材料，重点审核是否属于经人民政府宗教事务部门依法登记的寺院、宫观、清真寺、教堂，是否有主持宗教活动的宗教教职人员和与其业务活动相适应的从业人员，是否有必要的财产，注册资金不少于10万元人民币，是否财务管理符合国家财务、资产、会计的有关规定，是否有组织机构和健全的规章制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3.决定责任（宗教事务股）：作出准予或不准予宗教活动场所法人登记的行政许可决定，法定告知（不予许可的应当书面告知理由）。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4.送达责任（宗教事务股）：准予许可的，制发许可批件，送达并信息公开。</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5.监管责任（宗教事务股）：建立实施监督检查的运行机制和管理制度，开展定期和不定期检查，依法采取相关处置措施。</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6.其他法律法规规章文件规定应履行的责任。</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规】《宗教事务条例》（2004年国务院令第426号公布，2017年国务院令第686号修订）第二十三条：宗教活动场所符合法人条件的，经所在地宗教团体同意，并报县级人民政府宗教事务部门审查同意后，可以到民政部门办理法人登记。</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2—1.同1—1.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4.【法律】《中华人民共和国行政许可法》第四十四条：行政机关作出准予行政许可的决定，应当自作出决定之日起十日内向申请人颁发、送达行政许可证件，或者加贴标签、加盖检验、检测、检疫印章。</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因不履行或不正确履行行政职责，有下列情形的，主管部门及其工作人员应承担相应责任：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2.对符合我县宗教团体成立前审批许可条件的申请人不予行政许可或者不在法定期限内作出准予行政许可决定的.(县纪委监委派驻县委统战部纪检监察组)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3.对不符合我县宗教团体成立前审批许可条件的申请人准予行政许可的.(县纪委监委派驻县委统战部纪检监察组)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4.未严格审查验收我县宗教团体成立前审批许可条件，导致违反国家法律规定的，行政许可后续监管不到位，造成严重后果的.(县纪委监委派驻县委统战部纪检监察组)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5.擅自增设、变更我县宗教团体成立前审批程序或审批条件的.(县纪委监委派驻县委统战部纪检监察组)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6.在我县宗教团体成立前审批过程中违法收取费用的.(县纪委监委派驻县委统战部纪检监察组)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7.发生贪腐行为的.  (县纪委监委派驻县委统战部纪检监察组)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8.其他违反法律法规政策规定的行为。(县纪委监委派驻县委统战部纪检监察组)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同6.</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5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10</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行政许可</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设立宗教临时活动地点审批</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【法规】《宗教事务条例》（2004年国务院令第426号公布，2017年国务院令第686号修订）第三十五条第一款 信教公民有进行经常性集体宗教活动需要，尚不具备条件申请设立宗教活动场所的，由信教公民代表向县级人民政府宗教事务部门提出申请，县级人民政府宗教事务部门征求所在地宗教团体和乡级人民政府意见后，可以为其指定临时活动地点。</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1.受理责任（宗教事务股）：公示应当提交的材料，当场一次性告知补正材料，依法受理或不予受理（不予受理应当告知理由）。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宗教事务股）：审查申请材料，重点审核是否有一定数量的信教公民需要经常参加集体宗教活动，是否周边没有同一宗教的宗教活动场所或者临时活动地点，是否有符合本办法第四条规定的信教公民代表，是否有合法、符合安全要求并适合开展集体宗教活动的房屋，不妨碍周围单位、学校和居民的正常生产、学习、生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3.决定责任（宗教事务股）：作出准予或不准予设立宗教临时活动地点的行政许可决定，法定告知（不予许可的应当书面告知理由）。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4.送达责任（宗教事务股）：准予许可的，制发许可批件，送达并信息公开。</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5.监管责任（宗教事务股）：建立实施监督检查的运行机制和管理制度，开展定期和不定期检查，依法采取相关处置措施。</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6.其他法律法规规章文件规定应履行的责任。</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1—1.【法规】《宗教事务条例》（2004年国务院令第426号公布，2017年国务院令第686号修订）第三十五条第一款 信教公民有进行经常性集体宗教活动需要，尚不具备条件申请设立宗教活动场所的，由信教公民代表向县级人民政府宗教事务部门提出申请，县级人民政府宗教事务部门征求所在地宗教团体和乡级人民政府意见后，可以为其指定临时活动地点。</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2—1.同1—1.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4.【法律】《中华人民共和国行政许可法》第四十四条：行政机关作出准予行政许可的决定，应当自作出决定之日起十日内向申请人颁发、送达行政许可证件，或者加贴标签、加盖检验、检测、检疫印章。</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因不履行或不正确履行行政职责，有下列情形的，主管部门及其工作人员应承担相应责任：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2.对符合我县宗教团体成立前审批许可条件的申请人不予行政许可或者不在法定期限内作出准予行政许可决定的.(县纪委监委派驻县委统战部纪检监察组)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3.对不符合我县宗教团体成立前审批许可条件的申请人准予行政许可的.(县纪委监委派驻县委统战部纪检监察组)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4.未严格审查验收我县宗教团体成立前审批许可条件，导致违反国家法律规定的，行政许可后续监管不到位，造成严重后果的.(县纪委监委派驻县委统战部纪检监察组)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5.擅自增设、变更我县宗教团体成立前审批程序或审批条件的.(县纪委监委派驻县委统战部纪检监察组)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6.在我县宗教团体成立前审批过程中违法收取费用的.(县纪委监委派驻县委统战部纪检监察组)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7.发生贪腐行为的.  (县纪委监委派驻县委统战部纪检监察组)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8.其他违反法律法规政策规定的行为。(县纪委监委派驻县委统战部纪检监察组)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7.同6.</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101"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对不按照规定同时使用规范汉字和国家批准的《壮文方案》确定的壮文的处罚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民族事务股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【法规】《广西壮族自治区少数民族语言文字工作条例》（2018年自治区人大常委会公告13届第4号公布）第二十八条： 违反本条例第十三条规定，不按照规定同时使用规范汉字和国家批准的《壮文方案》确定的壮文的，由县级以上人民政府少数民族语言文字工作主管部门责令改正；拒不改正的，予以警告，并督促其限期改正。</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1.立案责任（宗教事务股）：通过举报、检查或者其他方式发现涉嫌不使用或不规范使用壮文的情况，予以审查，决定是否立案。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2.调查取证责任（宗教事务股）：对立案的案件，指定专人负责，及时组织调查取证，通过搜集证据、现场了解核实情况等进行调查。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3.审查责任（宗教事务股）：审理案件调查报告，对案件违法事实、证据、调查取证程序等方面进行审查，提出处理意见。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4.告知责任（宗教事务股）：作出行政处罚决定前，书面告知当事人违法事实及其享有的陈述、申辩、要求听证等权利。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7.执行责任（宗教事务股）：依照生效的行政处罚决定，自觉履行或者强制执行。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8.监督责任（宗教事务股）：对处罚情况进行监督检查。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9.法律法规规章文件规定应履行的其他责任。</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1—2.【法规】《广西壮族自治区少数民族语言文字工作条例》（2018年自治区人大常委会公告十三届第4号公布）第二十八条： 违反本条例第十三条规定，不按照规定同时使用规范汉字和国家批准的《壮文方案》确定的壮文的，由县级以上人民政府少数民族语言文字工作主管部门责令改正；拒不改正的，予以警告，并督促其限期改正。</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中华人民共和国行政处罚法》第三十四条：执法人员当场作出行政处罚决定的，应当向当事人出示执法身份证件，填写预定格式、编有号码的行政处罚决定书。……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因不履行或不正确履行行政职责，有下列情形的，主管部门及其工作人员应承担相应责任：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2.对符合我县宗教团体成立前审批许可条件的申请人不予行政许可或者不在法定期限内作出准予行政许可决定的.(县纪委监委派驻县委统战部纪检监察组)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3.对不符合我县宗教团体成立前审批许可条件的申请人准予行政许可的.(县纪委监委派驻县委统战部纪检监察组)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4.未严格审查验收我县宗教团体成立前审批许可条件，导致违反国家法律规定的，行政许可后续监管不到位，造成严重后果的.(县纪委监委派驻县委统战部纪检监察组)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5.擅自增设、变更我县宗教团体成立前审批程序或审批条件的.(县纪委监委派驻县委统战部纪检监察组)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6.在我县宗教团体成立前审批过程中违法收取费用的.(县纪委监委派驻县委统战部纪检监察组)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7.发生贪腐行为的.  (县纪委监委派驻县委统战部纪检监察组)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8.其他违反法律法规政策规定的行为。(县纪委监委派驻县委统战部纪检监察组)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7.同6.</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101"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对不规范使用少数民族语言文字的处罚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民族事务股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规】《广西壮族自治区少数民族语言文字工作条例》（2018年自治区人大常委会公告13届第4号公布）第二十九条：违反本条例第十五条规定，不规范使用少数民族语言文字的，由县级以上人民政府少数民族语言文字工作主管部门责令改正；拒不改正的，予以警告，并督促其限期改正。</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1.立案责任（宗教事务股）：通过举报、检查或者其他方式发现涉嫌不使用或不规范使用壮文的情况，予以审查，决定是否立案。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2.调查取证责任（宗教事务股）：对立案的案件，指定专人负责，及时组织调查取证，通过搜集证据、现场了解核实情况等进行调查。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3.审查责任（宗教事务股）：审理案件调查报告，对案件违法事实、证据、调查取证程序等方面进行审查，提出处理意见。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4.告知责任（宗教事务股）：作出行政处罚决定前，书面告知当事人违法事实及其享有的陈述、申辩、要求听证等权利。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7.执行责任（宗教事务股）：依照生效的行政处罚决定，自觉履行或者强制执行。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8.监督责任（宗教事务股）：对处罚情况进行监督检查。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9.法律法规规章文件规定应履行的其他责任。</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规】《广西壮族自治区少数民族语言文字工作条例》（2018年自治区人大常委会公告十三届第4号公布）第二十九条：违反本条例第十五条规定，不规范使用少数民族语言文字的，由县级以上人民政府少数民族语言文字工作主管部门责令改正；拒不改正的，予以警告，并督促其限期改正。”</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中华人民共和国行政处罚法》第三十四条：执法人员当场作出行政处罚决定的，应当向当事人出示执法身份证件，填写预定格式、编有号码的行政处罚决定书。……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因不履行或不正确履行行政职责，有下列情形的，主管部门及其工作人员应承担相应责任：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2.对符合我县宗教团体成立前审批许可条件的申请人不予行政许可或者不在法定期限内作出准予行政许可决定的.(县纪委监委派驻县委统战部纪检监察组)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3.对不符合我县宗教团体成立前审批许可条件的申请人准予行政许可的.(县纪委监委派驻县委统战部纪检监察组)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4.未严格审查验收我县宗教团体成立前审批许可条件，导致违反国家法律规定的，行政许可后续监管不到位，造成严重后果的.(县纪委监委派驻县委统战部纪检监察组)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5.擅自增设、变更我县宗教团体成立前审批程序或审批条件的.(县纪委监委派驻县委统战部纪检监察组)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6.在我县宗教团体成立前审批过程中违法收取费用的.(县纪委监委派驻县委统战部纪检监察组)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7.发生贪腐行为的.   (县纪委监委派驻县委统战部纪检监察组)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8.其他违反法律法规政策规定的行为。(县纪委监委派驻县委统战部纪检监察组)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7.同6.</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101"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13</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对歪曲、贬损少数民族语言文字的或干涉他人学习或者使用少数民族语言文字的处罚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民族事务股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法规】《广西壮族自治区少数民族语言文字工作条例》（2018年自治区人大常委会公告13届第4号公布）第三十条：违反本条例第十六条规定，有下列情形之一的，由县级以上人民政府少数民族语言文字工作主管部门责令限期改正；逾期不改正的，处以五百元以上五千元以下罚款：</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（一）歪曲、贬损少数民族语言文字的；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（二）干涉他人学习或者使用少数民族语言文字的。</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1.立案责任（宗教事务股）：通过举报、检查或者其他方式发现涉嫌不使用或不规范使用壮文的情况，予以审查，决定是否立案。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2.调查取证责任（宗教事务股）：对立案的案件，指定专人负责，及时组织调查取证，通过搜集证据、现场了解核实情况等进行调查。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3.审查责任（宗教事务股）：审理案件调查报告，对案件违法事实、证据、调查取证程序等方面进行审查，提出处理意见。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4.告知责任（宗教事务股）：作出行政处罚决定前，书面告知当事人违法事实及其享有的陈述、申辩、要求听证等权利。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7.执行责任（宗教事务股）：依照生效的行政处罚决定，自觉履行或者强制执行。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8.监督责任（宗教事务股）：对处罚情况进行监督检查。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9.法律法规规章文件规定应履行的其他责任。</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规】《广西壮族自治区少数民族语言文字工作条例》（2018年自治区人大常委会公告十三届第4号公布）第三十条：违反本条例第十六条规定，有下列情形之一的，由县级以上人民政府少数民族语言文字工作主管部门责令限期改正；逾期不改正的，处以五百元以上五千元以下罚款：（一）歪曲、贬损少数民族语言文字的；（二）干涉他人学习或者使用少数民族语言文字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中华人民共和国行政处罚法》第三十四条：执法人员当场作出行政处罚决定的，应当向当事人出示执法身份证件，填写预定格式、编有号码的行政处罚决定书。……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因不履行或不正确履行行政职责，有下列情形的，主管部门及其工作人员应承担相应责任：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2.对符合我县宗教团体成立前审批许可条件的申请人不予行政许可或者不在法定期限内作出准予行政许可决定的.(县纪委监委派驻县委统战部纪检监察组)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3.对不符合我县宗教团体成立前审批许可条件的申请人准予行政许可的.(县纪委监委派驻县委统战部纪检监察组)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4.未严格审查验收我县宗教团体成立前审批许可条件，导致违反国家法律规定的，行政许可后续监管不到位，造成严重后果的.(县纪委监委派驻县委统战部纪检监察组)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5.擅自增设、变更我县宗教团体成立前审批程序或审批条件的.(县纪委监委派驻县委统战部纪检监察组)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6.在我县宗教团体成立前审批过程中违法收取费用的.(县纪委监委派驻县委统战部纪检监察组)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7.发生贪腐行为的.  (县纪委监委派驻县委统战部纪检监察组)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8.其他违反法律法规政策规定的行为。(县纪委监委派驻县委统战部纪检监察组)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7.同6.</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689"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14</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对宗教活动场所宣扬、支持、资助宗教极端主义，或者利用宗教进行危害国家安全、公共安全，破坏民族团结、分裂国家和恐怖活动，侵犯公民人身权利、民主权利，妨害社会管理秩序，侵犯公私财产等违法活动，尚不构成犯罪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1.对其他固定宗教活动处所宣扬、支持、资助宗教极端主义，或者利用宗教进行危害国家安全、公共安全，破坏民族团结、分裂国家和恐怖活动，侵犯公民人身权利、民主权利，妨害社会管理秩序，侵犯公私财产等违法活动，尚不构成犯罪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六十三条：宣扬、支持、资助宗教极端主义，或者利用宗教进行危害国家安全、公共安全，破坏民族团结、分裂国家和恐怖活动，侵犯公民人身权利、民主权利，妨害社会管理秩序，侵犯公私财产等违法活动，构成犯罪的，依法追究刑事责任；尚不构成犯罪的，由有关部门依法给予行政处罚；对公民、法人或者其他组织造成损失的，依法承担民事责任。宗教团体、宗教院校或者宗教活动场所有前款行为，情节严重的，有关部门应当采取必要的措施对其进行整顿，拒不接受整顿的，由登记管理机关或者批准设立机关依法吊销其登记证书或者设立许可。</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其他固定宗教活动处所宣扬、支持、资助宗教极端主义，或者利用宗教进行危害国家安全、公共安全，破坏民族团结、分裂国家和恐怖活动，侵犯公民人身权利、民主权利，妨害社会管理秩序，侵犯公私财产的违法行为，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其他固定宗教活动处所宣扬、支持、资助宗教极端主义，或者利用宗教进行危害国家安全、公共安全，破坏民族团结、分裂国家和恐怖活动，侵犯公民人身权利、民主权利，妨害社会管理秩序，侵犯公私财产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其他固定宗教活动处所宣扬、支持、资助宗教极端主义，或者利用宗教进行危害国家安全、公共安全，破坏民族团结、分裂国家和恐怖活动，侵犯公民人身权利、民主权利，妨害社会管理秩序，侵犯公私财产等违法活动，尚不构成犯罪的处罚情况的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行政法规】《宗教事务条例》（2004年国务院令第426号公布，2017年国务院令第686号修订）第六十三条：宣扬、支持、资助宗教极端主义，或者利用宗教进行危害国家安全、公共安全，破坏民族团结、分裂国家和恐怖活动，侵犯公民人身权利、民主权利，妨害社会管理秩序，侵犯公私财产等违法活动，构成犯罪的，依法追究刑事责任；尚不构成犯罪的，由有关部门依法给予行政处罚；对公民、法人或者其他组织造成损失的，依法承担民事责任。宗教团体、宗教院校或者宗教活动场所有前款行为，情节严重的，有关部门应当采取必要的措施对其进行整顿，拒不接受整顿的，由登记管理机关或者批准设立机关依法吊销其登记证书或者设立许可。</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b/>
                <w:bCs/>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689"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14</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对宗教活动场所宣扬、支持、资助宗教极端主义，或者利用宗教进行危害国家安全、公共安全，破坏民族团结、分裂国家和恐怖活动，侵犯公民人身权利、民主权利，妨害社会管理秩序，侵犯公私财产等违法活动，尚不构成犯罪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2.对宗教活动场所宣扬、支持、资助宗教极端主义，或者利用宗教进行危害国家安全、公共安全，破坏民族团结、分裂国家和恐怖活动，侵犯公民人身权利、民主权利，妨害社会管理秩序，侵犯公私财产等违法活动，尚不构成犯罪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规】《宗教事务条例》（2004年国务院令第426号公布，2017年国务院令第686号修订）第六十三条：宣扬、支持、资助宗教极端主义，或者利用宗教进行危害国家安全、公共安全，破坏民族团结、分裂国家和恐怖活动，侵犯公民人身权利、民主权利，妨害社会管理秩序，侵犯公私财产等违法活动，构成犯罪的，依法追究刑事责任；尚不构成犯罪的，由有关部门依法给予行政处罚；对公民、法人或者其他组织造成损失的，依法承担民事责任。宗教团体、宗教院校或者宗教活动场所有前款行为，情节严重的，有关部门应当采取必要的措施对其进行整顿，拒不接受整顿的，由登记管理机关或者批准设立机关依法吊销其登记证书或者设立许可。</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宗教事务股）：通过举报、检查或者其他方式发现其他固定宗教活动处所宣扬、支持、资助宗教极端主义，或者利用宗教进行危害国家安全、公共安全，破坏民族团结、分裂国家和恐怖活动，侵犯公民人身权利、民主权利，妨害社会管理秩序，侵犯公私财产的违法行为，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复核审查责任（宗教事务股）：核实调查报告，对其他固定宗教活动处所宣扬、支持、资助宗教极端主义，或者利用宗教进行危害国家安全、公共安全，破坏民族团结、分裂国家和恐怖活动，侵犯公民人身权利、民主权利，妨害社会管理秩序，侵犯公私财产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督责任（宗教事务股）：对其他固定宗教活动处所宣扬、支持、资助宗教极端主义，或者利用宗教进行危害国家安全、公共安全，破坏民族团结、分裂国家和恐怖活动，侵犯公民人身权利、民主权利，妨害社会管理秩序，侵犯公私财产等违法活动，尚不构成犯罪的处罚情况的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9.其他法律法规规章文件规定应履行的责任。</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规】《宗教事务条例》（2004年国务院令第426号公布，2017年国务院令第686号修订）第六十三条：宣扬、支持、资助宗教极端主义，或者利用宗教进行危害国家安全、公共安全，破坏民族团结、分裂国家和恐怖活动，侵犯公民人身权利、民主权利，妨害社会管理秩序，侵犯公私财产等违法活动，构成犯罪的，依法追究刑事责任；尚不构成犯罪的，由有关部门依法给予行政处罚；对公民、法人或者其他组织造成损失的，依法承担民事责任。宗教团体、宗教院校或者宗教活动场所有前款行为，情节严重的，有关部门应当采取必要的措施对其进行整顿，拒不接受整顿的，由登记管理机关或者批准设立机关依法吊销其登记证书或者设立许可。</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中华人民共和国行政处罚法》第三十四条：执法人员当场作出行政处罚决定的，应当向当事人出示执法身份证件，填写预定格式、编有号码的行政处罚决定书。……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15</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对大型宗教活动过程中发生危害国家安全、公共安全或者严重破坏社会秩序，主办的寺观教堂负有责任情况的处罚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六十四条第一款：大型宗教活动过程中发生危害国家安全、公共安全或者严重破坏社会秩序情况的，由有关部门依照法律、法规进行处置和处罚；主办的宗教团体、寺观教堂负有责任的，由登记管理机关责令其撤换主要负责人，情节严重的，由登记管理机关吊销其登记证书。</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1.立案责任（宗教事务股）：通过举报、检查或者其他方式发现大型宗教活动过程中发生危害国家安全、公共安全或者严重破坏社会秩序，主办的寺观教堂负有责任情况的违法行为，予以审查，决定是否立案。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大型宗教活动过程中发生危害国家安全、公共安全或者严重破坏社会秩序，主办的寺观教堂负有责任情况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8.监督责任（宗教事务股）：对大型宗教活动过程中发生危害国家安全、公共安全或者严重破坏社会秩序，主办的寺观教堂负有责任情况的处罚情况的进行监督检查。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四条第一款：大型宗教活动过程中发生危害国家安全、公共安全或者严重破坏社会秩序情况的，由有关部门依照法律、法规进行处置和处罚；主办的宗教团体、寺观教堂负有责任的，由登记管理机关责令其撤换主要负责人，情节严重的，由登记管理机关吊销其登记证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16</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对擅自举行大型宗教活动的处罚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【法规】《宗教事务条例》（2004年国务院令第426号公布，2017年国务院令第686号修订）第六十四条第二款 擅自举行大型宗教活动的，由宗教事务部门会同有关部门责令停止活动，可以并处10万元以上30万元以下的罚款；有违法所得、非法财物的，没收违法所得和非法财物。其中，大型宗教活动是宗教团体、宗教活动场所擅自举办的，登记管理机关还可以责令该宗教团体、宗教活动场所撤换直接负责的主管人员。</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1.立案责任（宗教事务股）：通过举报、检查或者其他方式发现擅自举行大型宗教活动的情况，予以审查，决定是否立案。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3.复核审查责任（宗教事务股）：核实调查报告，对擅自举行大型宗教活动的事实、证据、调查取证程序等方面进行审查，提出处理意见。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8.监督责任（宗教事务股）：对擅自举行大型宗教活动的处罚情况进行监督检查。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国务院第426号令）第四十条第三款：擅自举行大型宗教活动的，由宗教事务部门责令停止活动；有违法所得的，没收违法所得，可以并处违法所得1倍以上3倍以下的罚款；其中，大型宗教活动是宗教团体、宗教活动场所擅自举办的，登记管理机关还可以责令该宗教团体、宗教活动场所撤换直接负责的主管人员。</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17</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对宗教团体、宗教活动场所违背独立自主自办原则、拒不接受依法管理的处罚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1.对宗教团体、宗教活动场所未按规定办理变更登记或者备案手续的处罚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一）未按规定办理变更登记或者备案手续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规】《社会团体登记管理条例》（1989年国务院令第43号发布，2016年国务院令第666号修订）第六条：国务院民政部门和县级以上地方各级人民政府民政部门是本级人民政府的社会团体登记管理机关（以下简称登记管理机关）。</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1.立案责任（宗教事务股）：通过举报、检查或者其他方式发现宗教团体、宗教活动场所未按规定办理变更登记或者备案手续的违法行为，予以审查，决定是否立案。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3.复核审查责任（宗教事务股）：核实调查报告，对宗教团体、宗教活动场所未按规定办理变更登记或者备案手续的违法事实、证据、调查取证程序等方面进行审查，提出处理意见。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8.监督责任（宗教事务股）：对宗教团体、宗教活动场所未按规定办理变更登记或者备案手续的处罚情况的进行监督检查。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一）未按规定办理变更登记或者备案手续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17</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对宗教团体、宗教活动场所违背独立自主自办原则、拒不接受依法管理的处罚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2.对宗教活动场所违反《宗教事务条例》第二十六条规定，未建立有关管理制度或者管理制度不符合要求的处罚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三）宗教活动场所违反本条例第二十六条规定，未建立有关管理制度或者管理制度不符合要求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规】《社会团体登记管理条例》（1989年国务院令第43号发布，2016年国务院令第666号修订）第六条：国务院民政部门和县级以上地方各级人民政府民政部门是本级人民政府的社会团体登记管理机关（以下简称登记管理机关）。</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1.立案责任（宗教事务股）：通过举报、检查或者其他方式发现寺观教堂违反《宗教事务条例》第二十六条规定，未建立有关管理制度或者管理制度不符合要求的违法行为，予以审查，决定是否立案。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寺观教堂违反《宗教事务条例》第二十六条规定，未建立有关管理制度或者管理制度不符合要求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8.监督责任（宗教事务股）：对宗教活动场所违反《宗教事务条例》第二十六条规定，未建立有关管理制度或者管理制度不符合要求的处罚情况的进行监督检查。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三）宗教活动场所违反本条例第二十六条规定，未建立有关管理制度或者管理制度不符合要求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17</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对宗教团体、宗教活动场所违背独立自主自办原则、拒不接受依法管理的处罚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3.对宗教活动场所违反《宗教事务条例》第五十四条规定，将用于宗教活动的房屋、构筑物及其附属的宗教教职人员生活用房转让、抵押或者作为实物投资的处罚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四）宗教活动场所违反本条例第五十四条规定，将用于宗教活动的房屋、构筑物及其附属的宗教教职人员生活用房转让、抵押或者作为实物投资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规】《社会团体登记管理条例》（1989年国务院令第43号发布，2016年国务院令第666号修订）第六条：国务院民政部门和县级以上地方各级人民政府民政部门是本级人民政府的社会团体登记管理机关（以下简称登记管理机关）。</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寺观教堂违反《宗教事务条例》第五十四条规定，将用于宗教活动的房屋、构筑物及其附属的宗教教职人员生活用房转让、抵押或者作为实物投资的违法行为，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寺观教堂违反《宗教事务条例》第五十四条规定，将用于宗教活动的房屋、构筑物及其附属的宗教教职人员生活用房转让、抵押或者作为实物投资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8.监督责任（宗教事务股）：对宗教活动场所违反《宗教事务条例》第五十四条规定，将用于宗教活动的房屋、构筑物及其附属的宗教教职人员生活用房转让、抵押或者作为实物投资的处罚情况的进行监督检查。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四）宗教活动场所违反本条例第五十四条规定，将用于宗教活动的房屋、构筑物及其附属的宗教教职人员生活用房转让、抵押或者作为实物投资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7</w:t>
            </w:r>
            <w:r>
              <w:rPr>
                <w:rFonts w:hint="eastAsia" w:ascii="方正书宋_GBK" w:hAnsi="宋体" w:eastAsia="方正书宋_GBK" w:cs="宋体"/>
                <w:color w:val="000000"/>
                <w:kern w:val="0"/>
                <w:sz w:val="20"/>
                <w:szCs w:val="20"/>
                <w:lang w:val="en-US" w:eastAsia="zh-CN"/>
              </w:rPr>
              <w:t>.【法规】《行政机关公务员处分条例》（国务院令第495号）第二十六条“泄露因履行职责掌握的商业秘密、个人隐私，造成不良后果的.”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17</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对宗教团体、宗教活动场所违背独立自主自办原则、拒不接受依法管理的处罚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4.对宗教活动场所内发生重大事故、重大事件未及时报告，造成严重后果的处罚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五）宗教活动场所内发生重大事故、重大事件未及时报告，造成严重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规】《社会团体登记管理条例》（1989年国务院令第43号发布，2016年国务院令第666号修订）第六条：国务院民政部门和县级以上地方各级人民政府民政部门是本级人民政府的社会团体登记管理机关（以下简称登记管理机关）。</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1.立案责任（宗教事务股）：通过举报、检查或者其他方式发现寺观教堂内发生重大事故、重大事件未及时报告，造成严重后果的违法行为，予以审查，决定是否立案。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3.复核审查责任（宗教事务股）：核实调查报告，对寺观教堂内发生重大事故、重大事件未及时报告，造成严重后果的违法事实、证据、调查取证程序等方面进行审查，提出处理意见。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8.监督责任（宗教事务股）：对宗教活动场所内发生重大事故、重大事件未及时报告，造成严重后果的处罚情况的进行监督检查。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五）宗教活动场所内发生重大事故、重大事件未及时报告，造成严重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17</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对宗教团体、宗教活动场所违背独立自主自办原则、拒不接受依法管理的处罚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5.对宗教团体、宗教活动场所违反《宗教事务条例》第五条规定，违背宗教的独立自主自办原则的处罚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六）违反本条例第五条规定，违背宗教的独立自主自办原则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规】《社会团体登记管理条例》（1989年国务院令第43号发布，2016年国务院令第666号修订））第六条：国务院民政部门和县级以上地方各级人民政府民政部门是本级人民政府的社会团体登记管理机关（以下简称登记管理机关）。</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1.立案责任（宗教事务股）：通过举报、检查或者其他方式发现寺观教堂违反《宗教事务条例》第五条规定，违背宗教的独立自主自办原则的违法行为，予以审查，决定是否立案。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3.复核审查责任（宗教事务股）：核实调查报告，对寺观教堂违反《宗教事务条例》第五条规定，违背宗教的独立自主自办原则的违法事实、证据、调查取证程序等方面进行审查，提出处理意见。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8.监督责任（宗教事务股）：对宗教团体、宗教活动场所违反《宗教事务条例》第五条规定，违背宗教的独立自主自办原则的处罚情况的进行监督检查。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六）违反本条例第五条规定，违背宗教的独立自主自办原则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17</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对宗教团体、宗教活动场所违背独立自主自办原则、拒不接受依法管理的处罚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6.对宗教团体、宗教活动场所违反国家有关规定接受境内外捐赠的处罚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七）违反国家有关规定接受境内外捐赠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规】《社会团体登记管理条例》（1989年国务院令第43号发布，2016年国务院令第666号修订）第六条：国务院民政部门和县级以上地方各级人民政府民政部门是本级人民政府的社会团体登记管理机关（以下简称登记管理机关）。</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1.立案责任（宗教事务股）：通过举报、检查或者其他方式发现寺观教堂违反国家有关规定接受境内外捐赠的违法行为，予以审查，决定是否立案。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3.复核审查责任（宗教事务股）：核实调查报告，对寺观教堂违反国家有关规定接受境内外捐赠的违法事实、证据、调查取证程序等方面进行审查，提出处理意见。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8.监督责任（宗教事务股）：对宗教团体、宗教活动场所违反国家有关规定接受境内外捐赠的处罚情况的进行监督检查。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七）违反国家有关规定接受境内外捐赠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17</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对宗教团体、宗教活动场所违背独立自主自办原则、拒不接受依法管理的处罚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7.对宗教团体、宗教活动场所拒不接受行政管理机关依法实施的监督管理的处罚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八）拒不接受行政管理机关依法实施的监督管理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规】《社会团体登记管理条例》（1989年国务院令第43号发布，2016年国务院令第666号修订）第六条：国务院民政部门和县级以上地方各级人民政府民政部门是本级人民政府的社会团体登记管理机关（以下简称登记管理机关）。</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1.立案责任（宗教事务股）：通过举报、检查或者其他方式发现寺观教堂拒不接受行政管理机关依法实施的监督管理的违法行为，予以审查，决定是否立案。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3.复核审查责任（宗教事务股）：核实调查报告，对寺观教堂拒不接受行政管理机关依法实施的监督管理的违法事实、证据、调查取证程序等方面进行审查，提出处理意见。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8.监督责任（宗教事务股）：对宗教团体、宗教活动场所拒不接受行政管理机关依法实施的监督管理的处罚情况的进行监督检查。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五条：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八）拒不接受行政管理机关依法实施的监督管理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18</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对临时活动地点的活动违反《宗教事务条例》相关规定的处罚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六十六条：临时活动地点的活动违反本条例相关规定的，由宗教事务部门责令改正；情节严重的，责令停止活动，撤销该临时活动地点；有违法所得、非法财物的，予以没收。</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1.立案责任（宗教事务股）：通过举报、检查或者其他方式发现临时活动地点的活动违反《宗教事务条例》相关规定的违法行为，予以审查，决定是否立案。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3.复核审查责任（宗教事务股）：核实调查报告，对临时活动地点的活动违反《宗教事务条例》相关规定的违法事实、证据、调查取证程序等方面进行审查，提出处理意见。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8.监督责任（宗教事务股）：对临时活动地点的活动违反《宗教事务条例》相关规定的处罚情况的进行监督检查。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六条：临时活动地点的活动违反本条例相关规定的，由宗教事务部门责令改正；情节严重的，责令停止活动，撤销该临时活动地点；有违法所得、非法财物的，予以没收。</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19</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对宗教活动场所违反国家有关财务、会计、资产、税收管理规定的处罚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对宗教活动场所违反国家有关财务、会计、资产、税收管理规定的处罚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六十七条：宗教团体、宗教院校、宗教活动场所违反国家有关财务、会计、资产、税收管理规定的，由财政、税务等部门依据相关规定进行处罚；情节严重的，经财政、税务部门提出，由登记管理机关或者批准设立机关吊销其登记证书或者设立许可。</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1.立案责任（宗教事务股）：通过举报、检查或者其他方式发现宗教活动场所违反国家有关财务、会计、资产、税收管理规定的违法行为，予以审查，决定是否立案。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3.复核审查责任（宗教事务股）：核实调查报告，对宗教活动场所违反国家有关财务、会计、资产、税收管理规定的违法事实、证据、调查取证程序等方面进行审查，提出处理意见。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8.监督责任（宗教事务股）：对宗教活动场所违反国家有关财务、会计、资产、税收管理规定的处罚情况的进行监督检查。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七条：宗教团体、宗教院校、宗教活动场所违反国家有关财务、会计、资产、税收管理规定的，由财政、税务等部门依据相关规定进行处罚；情节严重的，经财政、税务部门提出，由登记管理机关或者批准设立机关吊销其登记证书或者设立许可。</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20</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对擅自设立宗教活动场所的，宗教活动场所已被撤销登记或者吊销登记证书仍然进行宗教活动的，或者擅自设立宗教院校的处罚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六十九条第一款：擅自设立宗教活动场所的，宗教活动场所已被撤销登记或者吊销登记证书仍然进行宗教活动的，或者擅自设立宗教院校的，由宗教事务部门会同有关部门予以取缔，有违法所得、非法财物的，没收违法所得和非法财物，违法所得无法确定的，处5万元以下的罚款；有违法房屋、构筑物的，由规划、建设等部门依法处理；有违反治安管理行为的，依法给予治安管理处罚。</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擅自设立宗教活动场所的，宗教活动场所已被撤销登记或者吊销登记证书仍然进行宗教活动的，或者擅自设立宗教院校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擅自设立宗教活动场所的，宗教活动场所已被撤销登记或者吊销登记证书仍然进行宗教活动的，或者擅自设立宗教院校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8.监督责任（宗教事务股）：对擅自设立宗教活动场所的，宗教活动场所已被撤销登记或者吊销登记证书仍然进行宗教活动的，或者擅自设立宗教院校的处罚情况进行监督检查。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九条第一款：擅自设立宗教活动场所的，宗教活动场所已被撤销登记或者吊销登记证书仍然进行宗教活动的，或者擅自设立宗教院校的，由宗教事务部门会同有关部门予以取缔，有违法所得、非法财物的，没收违法所得和非法财物，违法所得无法确定的，处5万元以下的罚款；有违法房屋、构筑物的，由规划、建设等部门依法处理；有违反治安管理行为的，依法给予治安管理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21</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对非宗教团体、非宗教院校、非宗教活动场所、非指定的临时活动地点组织、举行宗教活动，接受宗教性捐赠的处罚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六十九条第二款：非宗教团体、非宗教院校、非宗教活动场所、非指定的临时活动地点组织、举行宗教活动，接受宗教性捐赠的，由宗教事务部门会同公安、民政、建设、教育、文化、旅游、文物等有关部门责令停止活动；有违法所得、非法财物的，没收违法所得和非法财物，可以并处违法所得1倍以上3倍以下的罚款；违法所得无法确定的，处5万元以下的罚款；构成犯罪的，依法追究刑事责任。</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1.立案责任（宗教事务股）：通过举报、检查或者其他方式发现非宗教团体、非宗教院校、非宗教活动场所、非指定的临时活动地点组织、举行宗教活动，接受宗教性捐赠的情况，予以审查，决定是否立案。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非宗教团体、非宗教院校、非宗教活动场所、非指定的临时活动地点组织、举行宗教活动，接受宗教性捐赠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8.监督责任（宗教事务股）：对非宗教团体、非宗教院校、非宗教活动场所、非指定的临时活动地点组织、举行宗教活动，接受宗教性捐赠的处罚情况进行监督检查。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九条第二款：非宗教团体、非宗教院校、非宗教活动场所、非指定的临时活动地点组织、举行宗教活动，接受宗教性捐赠的，由宗教事务部门会同公安、民政、建设、教育、文化、旅游、文物等有关部门责令停止活动；有违法所得、非法财物的，没收违法所得和非法财物，可以并处违法所得1倍以上3倍以下的罚款；违法所得无法确定的，处5万元以下的罚款；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8</w:t>
            </w:r>
            <w:r>
              <w:rPr>
                <w:rFonts w:hint="eastAsia" w:ascii="方正书宋_GBK" w:hAnsi="宋体" w:eastAsia="方正书宋_GBK" w:cs="宋体"/>
                <w:color w:val="000000"/>
                <w:kern w:val="0"/>
                <w:sz w:val="20"/>
                <w:szCs w:val="20"/>
                <w:lang w:val="en-US" w:eastAsia="zh-CN"/>
              </w:rPr>
              <w:t>.擅自设立处罚种类或者改变处罚幅度、范围的.(县纪委监委派驻县委统战部纪检监察组)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22</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对擅自组织公民出境参加宗教方面的培训、会议、朝觐等活动的，或者擅自开展宗教教育培训的处罚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七十条：擅自组织公民出境参加宗教方面的培训、会议、朝觐等活动的，或者擅自开展宗教教育培训的，由宗教事务部门会同有关部门责令停止活动，可以并处2万元以上20万元以下的罚款；有违法所得的，没收违法所得；构成犯罪的，依法追究刑事责任。</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1.立案责任（宗教事务股）：通过举报、检查或者其他方式发现擅自组织公民出境参加宗教方面的培训、会议、朝觐等活动的，或者擅自开展宗教教育培训的情况，予以审查，决定是否立案。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3.复核审查责任（宗教事务股）：核实调查报告，对擅自组织公民出境参加宗教方面的培训、会议、朝觐等活动的，或者擅自开展宗教教育培训的违法事实、证据、调查取证程序等方面进行审查，提出处理意见。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8.监督责任（宗教事务股）：对擅自组织公民出境参加宗教方面的培训、会议、朝觐等活动的，或者擅自开展宗教教育培训的处罚情况进行监督检查。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七十条：擅自组织公民出境参加宗教方面的培训、会议、朝觐等活动的，或者擅自开展宗教教育培训的，由宗教事务部门会同有关部门责令停止活动，可以并处2万元以上20万元以下的罚款；有违法所得的，没收违法所得；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w:t>
            </w: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23</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对为违法宗教活动提供条件的处罚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规】《宗教事务条例》（2004年国务院令第426号公布，2017年国务院令第686号修订）第七十一条：为违法宗教活动提供条件的，由宗教事务部门给予警告，有违法所得、非法财物的，没收违法所得和非法财物，情节严重的，并处2万元以上20万元以下的罚款；有违法房屋、构筑物的，由规划、建设等部门依法处理；有违反治安管理行为的，依法给予治安管理处罚。</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1.立案责任（宗教事务股）：通过举报、检查或者其他方式发现对为违法宗教活动提供条件的情况，予以审查，决定是否立案。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3.复核审查责任（宗教事务股）：核实调查报告，对为违法宗教活动提供条件的违法事实、证据、调查取证程序等方面进行审查，提出处理意见。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8.监督责任（宗教事务股）：对为违法宗教活动提供条件的处罚情况进行监督检查。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9.其他法律法规规章文件规定应履行的责任。文件规定应履行的责任</w:t>
            </w:r>
            <w:r>
              <w:rPr>
                <w:rFonts w:hint="eastAsia" w:ascii="方正书宋_GBK" w:hAnsi="宋体" w:eastAsia="方正书宋_GBK" w:cs="宋体"/>
                <w:color w:val="000000"/>
                <w:kern w:val="0"/>
                <w:sz w:val="20"/>
                <w:szCs w:val="20"/>
                <w:lang w:eastAsia="zh-CN"/>
              </w:rPr>
              <w:t>（相关股室）</w:t>
            </w:r>
            <w:r>
              <w:rPr>
                <w:rFonts w:hint="eastAsia" w:ascii="方正书宋_GBK" w:hAnsi="宋体" w:eastAsia="方正书宋_GBK" w:cs="宋体"/>
                <w:color w:val="000000"/>
                <w:kern w:val="0"/>
                <w:sz w:val="20"/>
                <w:szCs w:val="20"/>
              </w:rPr>
              <w:t>。</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规】《宗教事务条例》（2004年国务院令第426号公布，2017年国务院令第686号修订）第七十一条：为违法宗教活动提供条件的，由宗教事务部门给予警告，有违法所得、非法财物的，没收违法所得和非法财物，情节严重的，并处2万元以上20万元以下的罚款；有违法房屋、构筑物的，由规划、建设等部门依法处理；有违反治安管理行为的，依法给予治安管理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24</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对违反《宗教事务条例》规定修建大型露天宗教造像的处罚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规】《宗教事务条例》（2004年国务院令第426号公布，2017年国务院令第686号修订）第七十二条第一款：违反本条例规定修建大型露天宗教造像的，由宗教事务部门会同国土、规划、建设、旅游等部门责令停止施工，限期拆除，有违法所得的，没收违法所得；情节严重的，并处造像建设工程造价百分之五以上百分之十以下的罚款。</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1.立案责任（宗教事务股）：通过举报、检查或者其他方式发现违反《宗教事务条例》规定修建大型露天宗教造像的情况，予以审查，决定是否立案。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3.复核审查责任（宗教事务股）：核实调查报告，对违反《宗教事务条例》规定修建大型露天宗教造像的违法事实、证据、调查取证程序等方面进行审查，提出处理意见。  4.告知责任：作出行政处罚决定前，制作《行政处罚权利告知书》送达当事人，告知违法事实及其享有的陈述、申辩等权利。符合听证规定的，制作并送达《行政处罚听证告知书》。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8.监督责任（宗教事务股）：对违反《宗教事务条例》规定修建大型露天宗教造像的处罚情况进行监督检查。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9.其他法律法规规章文件规定应履行的责任。文件规定应履行的责任</w:t>
            </w:r>
            <w:r>
              <w:rPr>
                <w:rFonts w:hint="eastAsia" w:ascii="方正书宋_GBK" w:hAnsi="宋体" w:eastAsia="方正书宋_GBK" w:cs="宋体"/>
                <w:color w:val="000000"/>
                <w:kern w:val="0"/>
                <w:sz w:val="20"/>
                <w:szCs w:val="20"/>
                <w:lang w:eastAsia="zh-CN"/>
              </w:rPr>
              <w:t>（相关股室）</w:t>
            </w:r>
            <w:r>
              <w:rPr>
                <w:rFonts w:hint="eastAsia" w:ascii="方正书宋_GBK" w:hAnsi="宋体" w:eastAsia="方正书宋_GBK" w:cs="宋体"/>
                <w:color w:val="000000"/>
                <w:kern w:val="0"/>
                <w:sz w:val="20"/>
                <w:szCs w:val="20"/>
              </w:rPr>
              <w:t>。</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1—2.【法规】《宗教事务条例》（2004年国务院令第426号公布，2017年国务院令第686号修订）第七十二条第一款 违反本条例规定修建大型露天宗教造像的，由宗教事务部门会同国土、规划、建设、旅游等部门责令停止施工，限期拆除，有违法所得的，没收违法所得；情节严重的，并处造像建设工程造价百分之五以上百分之十以下的罚款。</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left="17" w:leftChars="8" w:firstLine="590" w:firstLineChars="295"/>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 </w:t>
            </w:r>
          </w:p>
          <w:p>
            <w:pPr>
              <w:widowControl/>
              <w:adjustRightInd w:val="0"/>
              <w:snapToGrid w:val="0"/>
              <w:spacing w:line="230" w:lineRule="exact"/>
              <w:ind w:left="17" w:leftChars="8" w:firstLine="590" w:firstLineChars="295"/>
              <w:rPr>
                <w:rFonts w:hint="default" w:ascii="方正书宋_GBK" w:hAnsi="宋体" w:eastAsia="方正书宋_GBK" w:cs="宋体"/>
                <w:color w:val="000000"/>
                <w:kern w:val="0"/>
                <w:sz w:val="20"/>
                <w:szCs w:val="20"/>
                <w:lang w:val="en" w:eastAsia="zh-CN"/>
              </w:rPr>
            </w:pPr>
            <w:r>
              <w:rPr>
                <w:rFonts w:hint="eastAsia" w:ascii="方正书宋_GBK" w:hAnsi="宋体" w:eastAsia="方正书宋_GBK" w:cs="宋体"/>
                <w:color w:val="000000"/>
                <w:kern w:val="0"/>
                <w:sz w:val="20"/>
                <w:szCs w:val="20"/>
                <w:lang w:val="en-US" w:eastAsia="zh-CN"/>
              </w:rPr>
              <w:t xml:space="preserve"> 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03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25</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对投资、承包经营宗教活动场所或者大型露天宗教造像的处罚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【法规】《宗教事务条例》（2004年国务院令第426号公布，2017年国务院令第686号修订）第七十二条第二款 投资、承包经营宗教活动场所或者大型露天宗教造像的，由宗教事务部门会同工商、规划、建设等部门责令改正，并没收违法所得；情节严重的，由登记管理机关吊销该宗教活动场所的登记证书，并依法追究相关人员的责任。</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1.立案责任（宗教事务股）：通过举报、检查或者其他方式发现投资、承包经营宗教活动场所或者大型露天宗教造像的情况，予以审查，决定是否立案。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3.复核审查责任（宗教事务股）：核实调查报告，对投资、承包经营宗教活动场所或者大型露天宗教造像的违法事实、证据、调查取证程序等方面进行审查，提出处理意见。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8.监督责任（宗教事务股）：对投资、承包经营宗教活动场所或者大型露天宗教造像的处罚情况进行监督检查。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9.其他法律法规规章文件规定应履行的责任。文件规定应履行的责任（县民宗中心）。</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1—2.【法规】《宗教事务条例》（2004年国务院令第426号公布，2017年国务院令第686号修订）第七十二条第二款 投资、承包经营宗教活动场所或者大型露天宗教造像的，由宗教事务部门会同工商、规划、建设等部门责令改正，并没收违法所得；情节严重的，由登记管理机关吊销该宗教活动场所的登记证书，并依法追究相关人员的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675"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26</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对宗教教职人员违反法律、法规、规章行为的处罚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1.对宗教教职人员宣扬、支持、资助宗教极端主义，破坏民族团结、分裂国家和进行恐怖活动或者参与相关活动的处罚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七十三条：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五）其他违反法律、法规、规章的行为。</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1.立案责任（宗教事务股）：通过举报、检查或者其他方式发现宗教教职人员宣扬、支持、资助宗教极端主义，破坏民族团结、分裂国家和进行恐怖活动或者参与相关活动的情况，予以审查，决定是否立案。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宗教教职人员宣扬、支持、资助宗教极端主义，破坏民族团结、分裂国家和进行恐怖活动或者参与相关活动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8.监督责任（宗教事务股）：对宗教教职人员宣扬、支持、资助宗教极端主义，破坏民族团结、分裂国家和进行恐怖活动或者参与相关活动处罚情况进行监督检查。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七十三条：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五）其他违反法律、法规、规章的行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675"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26</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对宗教教职人员违反法律、法规、规章行为的处罚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2.对宗教教职人员受境外势力支配，擅自接受境外宗教团体或者机构委任教职，以及其他违背宗教的独立自主自办原则的处罚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七十三条：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五）其他违反法律、法规、规章的行为。</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宗教教职人员受境外势力支配，擅自接受境外宗教团体或者机构委任教职，以及其他违背宗教的独立自主自办原则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宗教教职人员受境外势力支配，擅自接受境外宗教团体或者机构委任教职，以及其他违背宗教的独立自主自办原则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8.监督责任（宗教事务股）：对宗教教职人员受境外势力支配，擅自接受境外宗教团体或者机构委任教职，以及其他违背宗教的独立自主自办原则的处罚情况进行监督检查。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七十三条：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五）其他违反法律、法规、规章的行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675"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26</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对宗教教职人员违反法律、法规、规章行为的处罚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3.对宗教教职人员违反国家有关规定接受境内外捐赠的处罚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七十三条：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五）其他违反法律、法规、规章的行为。</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1.立案责任（宗教事务股）：通过举报、检查或者其他方式发现宗教教职人员违反国家有关规定接受境内外捐赠的情况，予以审查，决定是否立案。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3.复核审查责任（宗教事务股）：核实调查报告，对宗教教职人员违反国家有关规定接受境内外捐赠的违法事实、证据、调查取证程序等方面进行审查，提出处理意见。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8.监督责任（宗教事务股）：对宗教教职人员违反国家有关规定接受境内外捐赠的处罚情况进行监督检查。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七十三条：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五）其他违反法律、法规、规章的行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675"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26</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对宗教教职人员违反法律、法规、规章行为的处罚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4.对宗教教职人员组织、主持未经批准的在宗教活动场所外举行的宗教活动的处罚</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规】《宗教事务条例》（2004年国务院令第426号公布，2017年国务院令第686号修订）第七十三条：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五）其他违反法律、法规、规章的行为。</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1.立案责任（宗教事务股）：通过举报、检查或者其他方式发现宗教教职人员组织、主持未经批准的在宗教活动场所外举行的宗教活动的情况，予以审查，决定是否立案。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3.复核审查责任（宗教事务股）：核实调查报告，对宗教教职人员组织、主持未经批准的在宗教活动场所外举行的宗教活动的违法事实、证据、调查取证程序等方面进行审查，提出处理意见。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8.监督责任（宗教事务股）：对宗教教职人员组织、主持未经批准的在宗教活动场所外举行的宗教活动的处罚情况进行监督检查。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9.其他法律法规规章文件规定应履行的责任。文件规定应履行的责任</w:t>
            </w:r>
            <w:r>
              <w:rPr>
                <w:rFonts w:hint="eastAsia" w:ascii="方正书宋_GBK" w:hAnsi="宋体" w:eastAsia="方正书宋_GBK" w:cs="宋体"/>
                <w:color w:val="000000"/>
                <w:kern w:val="0"/>
                <w:sz w:val="20"/>
                <w:szCs w:val="20"/>
                <w:lang w:eastAsia="zh-CN"/>
              </w:rPr>
              <w:t>（相关股室）</w:t>
            </w:r>
            <w:r>
              <w:rPr>
                <w:rFonts w:hint="eastAsia" w:ascii="方正书宋_GBK" w:hAnsi="宋体" w:eastAsia="方正书宋_GBK" w:cs="宋体"/>
                <w:color w:val="000000"/>
                <w:kern w:val="0"/>
                <w:sz w:val="20"/>
                <w:szCs w:val="20"/>
              </w:rPr>
              <w:t>。</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规】《宗教事务条例》（2004年国务院令第426号公布，2017年国务院令第686号修订）第七十三条：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五）其他违反法律、法规、规章的行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675"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27</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对假冒宗教教职人员进行宗教活动或者骗取钱财等违法活动的处罚</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七十四条：假冒宗教教职人员进行宗教活动或者骗取钱财等违法活动的，由宗教事务部门责令停止活动；有违法所得、非法财物的，没收违法所得和非法财物，并处1万元以下的罚款；有违反治安管理行为的，依法给予治安管理处罚；构成犯罪的，依法追究刑事责任。</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1.立案责任（宗教事务股）：通过举报、检查或者其他方式发现假冒宗教教职人员进行宗教活动或者骗取钱财等违法活动的情况，予以审查，决定是否立案。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2.调查取证责任（宗教事务股）：宗教事务部门对立案的案件，指定专人负责，及时组织调查取证，通过搜集证据、现场了解核实情况等进行调查。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3.复核审查责任（宗教事务股）：核实调查报告，对假冒宗教教职人员进行宗教活动或者骗取钱财等违法活动的违法事实、证据、调查取证程序等方面进行审查，提出处理意见。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4.告知责任（宗教事务股）：作出行政处罚决定前，制作《行政处罚权利告知书》送达当事人，告知违法事实及其享有的陈述、申辩等权利。符合听证规定的，制作并送达《行政处罚听证告知书》。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5.决定责任（宗教事务股）：作出处罚决定，制作行政处罚决定书。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6.送达责任（宗教事务股）：将行政处罚决定书送达当事人。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7.执行责任（宗教事务股）：依照生效的行政处罚决定，自觉履行或强制执行。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8.监督责任（宗教事务股）：对假冒宗教教职人员进行宗教活动或者骗取钱财等违法活动的处罚情况进行监督检查。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9.其他法律法规规章文件规定应履行的责任。文件规定应履行的责任（相关股室）。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1—1.【法律】《中华人民共和国行政处罚法》第二十条：行政处罚由违法行为发生地的县级以上地方人民政府具有行政处罚权的行政机关管辖。法律、行政法规另有规定的除外。</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法规】《宗教事务条例》（2004年国务院令第426号公布，2017年国务院令第686号修订）第六十九条第一款：擅自设立宗教活动场所的，宗教活动场所已被撤销登记或者吊销登记证书仍然进行宗教活动的，或者擅自设立宗教院校的，由宗教事务部门会同有关部门予以取缔，有违法所得、非法财物的，没收违法所得和非法财物，违法所得无法确定的，处5万元以下的罚款；有违法房屋、构筑物的，由规划、建设等部门依法处理；有违反治安管理行为的，依法给予治安管理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4.【法律】《中华人民共和国行政处罚法》第三十一条：行政机关在作出行政处罚决定之前，应当告知当事人作出行政处罚的事实、理由及依据，并告知当事人依法享有的权利。</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5.【法律】《中华人民共和国行政处罚法》第三十四条：执法人员当场作出行政处罚决定的，应当向当事人出示执法身份证件，填写预定格式、编有号码的行政处罚决定书。……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7.【法律】《中华人民共和国行政处罚法》第四十四条：行政处罚决定依法作出后，当事人应当在行政处罚决定的期限内，予以履行。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8.【法律】《中华人民共和国行政处罚法》第五十四条：行政机关应当建立健全对行政处罚的监督制度。县级以上人民政府应当加强对行政处罚的监督检查。</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1.对应当予以制止和处罚的违法行为不予制止、处罚，致使公民、法人或者其他组织的合法权益、公共利益和社会秩序遭受损害的.(县纪委监委派驻县委统战部纪检监察组)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2.符合听证条件、行政管理相对人要求听证，应予组织听证而不组织听证的.(县纪委监委派驻县委统战部纪检监察组)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3.没有法律或者事实依据实施行政处罚的.(县纪委监委派驻县委统战部纪检监察组)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4.未按法定程序实施行政处罚的.(县纪委监委派驻县委统战部纪检监察组)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5.指派不具备法定行政执法资格的人员实施行政处罚的.(县纪委监委派驻县委统战部纪检监察组)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6.违反规定应当回避而不回避，影响公正执行公务，造成不良后果的.(县纪委监委派驻县委统战部纪检监察组)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7.泄露因履行职责掌握的商业秘密、个人隐私，造成不良后果的.(县纪委监委派驻县委统战部纪检监察组)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8.擅自设立处罚种类或者改变处罚幅度、范围的.(县纪委监委派驻县委统战部纪检监察组)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9.违反“罚缴分离”规定，或者将罚款、没收的违法所得或者财物截留、私分或者变相私分的.(县纪委监委派驻县委统战部纪检监察组)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10.对当事人进行罚款、没收财物等行政处罚不使用法定单据的.(县纪委监委派驻县委统战部纪检监察组)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11.依法应当移送其他行政部门或司法机关处理而不移送的.(县纪委监委派驻县委统战部纪检监察组)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12.在管理工作中滥用职权、玩忽职守、徇私舞弊的.(县纪委监委派驻县委统战部纪检监察组)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13.在行政处罚过程中发生腐败行为的.(县纪委监委派驻县委统战部纪检监察组)</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3.【法律】《中华人民共和国行政处罚法》第五十五条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4.同3.</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6.【法规】《行政机关公务员处分条例》（国务院令第495号）第十九条第五款“违反规定应当回避而不回避，影响公正执行公务，造成不良后果的.”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7.【法规】《行政机关公务员处分条例》（国务院令第495号）第二十六条“泄露因履行职责掌握的商业秘密、个人隐私，造成不良后果的.”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法规】《行政机关公务员处分条例》（国务院令第495号）第二十三条“有贪污、索贿、受贿、行贿、介绍贿赂、挪用公款、利用职务之便为自己或者他人谋取私利、巨额财产来源不明等违反廉政纪律行为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9.同1.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10.同1.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11.同5.</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12.同8.</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13.同8.</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14.同8.</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661"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28</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行政检查</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对宗教活动场所遵守法律、法规、规章情况，建立和执行场所管理制度情况，登记项目变更情况，以及宗教活动和涉外活动进行监督检查</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规】《宗教事务条例》（2004年国务院令第426号公布，2017年国务院令第686号修订）第二十七条：宗教事务部门应当对宗教活动场所遵守法律、法规、规章情况，建立和执行场所管理制度情况，登记项目变更情况，以及宗教活动和涉外活动情况进行监督检查。宗教活动场所应当接受宗教事务部门的监督检查。</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1.告知责任（宗教事务股）：制定检查方案，确定目标、对象和方式，公告或通知被检查宗教活动场所（暗访不通知）。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2.检查责任（宗教事务股）：检查时，执法人员不得少于2人，应当持《检查通知书》或相关证件进行检查。检查单位及其工作人员应当有详细的检查记录，严禁弄虚作假。</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3.处理责任（宗教事务股）：检查单位对检查的财物负有妥善保管的义务，不得损害及遗失；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4.监管责任（宗教事务股）：强化宗教活动场所的监管。</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二十七条：宗教事务部门应当对宗教活动场所遵守法律、法规、规章情况，建立和执行场所管理制度情况，登记项目变更情况，以及宗教活动和涉外活动情况进行监督检查。宗教活动场所应当接受宗教事务部门的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七条：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3.同2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4.同1</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因不履行或不正确履行行政职责，有下列情形的，宗教事务部门及其工作人员应承担相应责任：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1.无法定依据或者超越法定权限实施检查的。(县纪委监委派驻县委统战部纪检监察组)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2.无具体理由、事项、内容实施检查或者不出示法定行政执法证件实施检查的。(县纪委监委派驻县委统战部纪检监察组)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3.违反法定程序实施检查的。(县纪委监委派驻县委统战部纪检监察组)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4.放弃、推诿、拖延、拒绝履行检查职责的。(县纪委监委派驻县委统战部纪检监察组)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5.对发现的违法行为不制止、不纠正的。(县纪委监委派驻县委统战部纪检监察组)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6.在检查和决定环节，徇私舞弊或者玩忽职守，对发现的行政相对人违法事实隐瞒不报或少报的.(县纪委监委派驻县委统战部纪检监察组)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1.【规章】《广西壮族自治区行政过错责任追究办法》(2007年4月17日自治区第十届人民政府第63次常务会议审议通过，现予发布，自2007年6月1日起施行) 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3.【法律】《中华人民共和国公务员法》(中华人民共和国主席令第三十五号,自2006年1月1日起施行。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)第一百零四条：“公务员主管部门的工作人员，违反本法规定，滥用职权、玩忽职守、徇私舞弊，构成犯罪的，依法追究刑事责任.尚不构成犯罪的，给予处分。”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5</w:t>
            </w:r>
            <w:r>
              <w:rPr>
                <w:rFonts w:hint="eastAsia" w:ascii="方正书宋_GBK" w:hAnsi="宋体" w:eastAsia="方正书宋_GBK" w:cs="宋体"/>
                <w:color w:val="000000"/>
                <w:kern w:val="0"/>
                <w:sz w:val="20"/>
                <w:szCs w:val="20"/>
                <w:lang w:val="en-US" w:eastAsia="zh-CN"/>
              </w:rPr>
              <w:t>.同</w:t>
            </w:r>
            <w:r>
              <w:rPr>
                <w:rFonts w:hint="default" w:ascii="方正书宋_GBK" w:hAnsi="宋体" w:eastAsia="方正书宋_GBK" w:cs="宋体"/>
                <w:color w:val="000000"/>
                <w:kern w:val="0"/>
                <w:sz w:val="20"/>
                <w:szCs w:val="20"/>
                <w:lang w:val="en" w:eastAsia="zh-CN"/>
              </w:rPr>
              <w:t>1</w:t>
            </w:r>
            <w:r>
              <w:rPr>
                <w:rFonts w:hint="eastAsia" w:ascii="方正书宋_GBK" w:hAnsi="宋体" w:eastAsia="方正书宋_GBK" w:cs="宋体"/>
                <w:color w:val="000000"/>
                <w:kern w:val="0"/>
                <w:sz w:val="20"/>
                <w:szCs w:val="20"/>
                <w:lang w:val="en-US" w:eastAsia="zh-CN"/>
              </w:rPr>
              <w:t>.</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6</w:t>
            </w:r>
            <w:r>
              <w:rPr>
                <w:rFonts w:hint="eastAsia" w:ascii="方正书宋_GBK" w:hAnsi="宋体" w:eastAsia="方正书宋_GBK" w:cs="宋体"/>
                <w:color w:val="000000"/>
                <w:kern w:val="0"/>
                <w:sz w:val="20"/>
                <w:szCs w:val="20"/>
                <w:lang w:val="en-US" w:eastAsia="zh-CN"/>
              </w:rPr>
              <w:t>.同1.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7</w:t>
            </w:r>
            <w:r>
              <w:rPr>
                <w:rFonts w:hint="eastAsia" w:ascii="方正书宋_GBK" w:hAnsi="宋体" w:eastAsia="方正书宋_GBK" w:cs="宋体"/>
                <w:color w:val="000000"/>
                <w:kern w:val="0"/>
                <w:sz w:val="20"/>
                <w:szCs w:val="20"/>
                <w:lang w:val="en-US" w:eastAsia="zh-CN"/>
              </w:rPr>
              <w:t>.同</w:t>
            </w:r>
            <w:r>
              <w:rPr>
                <w:rFonts w:hint="default" w:ascii="方正书宋_GBK" w:hAnsi="宋体" w:eastAsia="方正书宋_GBK" w:cs="宋体"/>
                <w:color w:val="000000"/>
                <w:kern w:val="0"/>
                <w:sz w:val="20"/>
                <w:szCs w:val="20"/>
                <w:lang w:val="en" w:eastAsia="zh-CN"/>
              </w:rPr>
              <w:t>6</w:t>
            </w:r>
            <w:r>
              <w:rPr>
                <w:rFonts w:hint="eastAsia" w:ascii="方正书宋_GBK" w:hAnsi="宋体" w:eastAsia="方正书宋_GBK" w:cs="宋体"/>
                <w:color w:val="000000"/>
                <w:kern w:val="0"/>
                <w:sz w:val="20"/>
                <w:szCs w:val="20"/>
                <w:lang w:val="en-US" w:eastAsia="zh-CN"/>
              </w:rPr>
              <w:t>.</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58"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29</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行政检查</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对筹备设立的宗教活动场所进展情况进行监督检查</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规章】《宗教活动场所设立审批和登记办法》（2005年国家宗教事务局令第2号）第七条：宗教活动场所的筹备设立事项，应当在批准的筹备设立期限内完成。筹备组织应当将筹备情况及时向设立地的县级人民政府宗教事务部门报告。  设立地的县级以上地方人民政府宗教事务部门应当对筹备设立的进展情况进行监督检查。</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1.告知责任（宗教事务股）：制定检查方案，确定目标、对象和方式，公告或通知被检查宗教活动场所（暗访不通知）。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2.检查责任（宗教事务股）：检查时，执法人员不得少于2人，应当持《检查通知书》或相关证件进行检查。检查单位及其工作人员应当有详细的检查记录，严禁弄虚作假。</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3.处理责任（宗教事务股）：检查单位对检查的财物负有妥善保管的义务，不得损害及遗失；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4.监管责任（宗教事务股）：强化宗教活动场所的监管。</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规章】《宗教活动场所设立审批和登记办法》（2015年国家宗教事务局令第2号）第七条：宗教活动场所的筹备设立事项，应当在批准的筹备设立期限内完成。筹备组织应当将筹备情况及时向设立地的县级人民政府宗教事务部门报告。  设立地的县级以上地方人民政府宗教事务部门应当对筹备设立的进展情况进行监督检查。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七条：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3.同2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4.同1</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因不履行或不正确履行行政职责，有下列情形的，宗教事务部门及其工作人员应承担相应责任：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1.无法定依据或者超越法定权限实施检查的。(县纪委监委派驻县委统战部纪检监察组)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2.无具体理由、事项、内容实施检查或者不出示法定行政执法证件实施检查的。(县纪委监委派驻县委统战部纪检监察组)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3.违反法定程序实施检查的。(县纪委监委派驻县委统战部纪检监察组)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4.放弃、推诿、拖延、拒绝履行检查职责的。(县纪委监委派驻县委统战部纪检监察组)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5.对发现的违法行为不制止、不纠正的。(县纪委监委派驻县委统战部纪检监察组)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6.在检查和决定环节，徇私舞弊或者玩忽职守，对发现的行政相对人违法事实隐瞒不报或少报的.(县纪委监委派驻县委统战部纪检监察组)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1.【规章】《广西壮族自治区行政过错责任追究办法》(2007年4月17日自治区第十届人民政府第63次常务会议审议通过，现予发布，自2007年6月1日起施行) 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（一）没有法定的行政处罚依据的.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（二）擅自改变行政处罚种类、幅度的.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（三）违反法定的行政处罚程序的.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（四）违反本法第十八条关于委托处罚的规定的。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3.【法律】《中华人民共和国公务员法》(中华人民共和国主席令第三十五号,自2006年1月1日起施行。</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)第一百零四条：“公务员主管部门的工作人员，违反本法规定，滥用职权、玩忽职守、徇私舞弊，构成犯罪的，依法追究刑事责任.尚不构成犯罪的，给予处分。”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5</w:t>
            </w:r>
            <w:r>
              <w:rPr>
                <w:rFonts w:hint="eastAsia" w:ascii="方正书宋_GBK" w:hAnsi="宋体" w:eastAsia="方正书宋_GBK" w:cs="宋体"/>
                <w:color w:val="000000"/>
                <w:kern w:val="0"/>
                <w:sz w:val="20"/>
                <w:szCs w:val="20"/>
                <w:lang w:val="en-US" w:eastAsia="zh-CN"/>
              </w:rPr>
              <w:t>.同</w:t>
            </w:r>
            <w:r>
              <w:rPr>
                <w:rFonts w:hint="default" w:ascii="方正书宋_GBK" w:hAnsi="宋体" w:eastAsia="方正书宋_GBK" w:cs="宋体"/>
                <w:color w:val="000000"/>
                <w:kern w:val="0"/>
                <w:sz w:val="20"/>
                <w:szCs w:val="20"/>
                <w:lang w:val="en" w:eastAsia="zh-CN"/>
              </w:rPr>
              <w:t>1</w:t>
            </w:r>
            <w:r>
              <w:rPr>
                <w:rFonts w:hint="eastAsia" w:ascii="方正书宋_GBK" w:hAnsi="宋体" w:eastAsia="方正书宋_GBK" w:cs="宋体"/>
                <w:color w:val="000000"/>
                <w:kern w:val="0"/>
                <w:sz w:val="20"/>
                <w:szCs w:val="20"/>
                <w:lang w:val="en-US" w:eastAsia="zh-CN"/>
              </w:rPr>
              <w:t>.</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5</w:t>
            </w:r>
            <w:r>
              <w:rPr>
                <w:rFonts w:hint="eastAsia" w:ascii="方正书宋_GBK" w:hAnsi="宋体" w:eastAsia="方正书宋_GBK" w:cs="宋体"/>
                <w:color w:val="000000"/>
                <w:kern w:val="0"/>
                <w:sz w:val="20"/>
                <w:szCs w:val="20"/>
                <w:lang w:val="en-US" w:eastAsia="zh-CN"/>
              </w:rPr>
              <w:t>.同1.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7</w:t>
            </w:r>
            <w:r>
              <w:rPr>
                <w:rFonts w:hint="eastAsia" w:ascii="方正书宋_GBK" w:hAnsi="宋体" w:eastAsia="方正书宋_GBK" w:cs="宋体"/>
                <w:color w:val="000000"/>
                <w:kern w:val="0"/>
                <w:sz w:val="20"/>
                <w:szCs w:val="20"/>
                <w:lang w:val="en-US" w:eastAsia="zh-CN"/>
              </w:rPr>
              <w:t>.同</w:t>
            </w:r>
            <w:r>
              <w:rPr>
                <w:rFonts w:hint="default" w:ascii="方正书宋_GBK" w:hAnsi="宋体" w:eastAsia="方正书宋_GBK" w:cs="宋体"/>
                <w:color w:val="000000"/>
                <w:kern w:val="0"/>
                <w:sz w:val="20"/>
                <w:szCs w:val="20"/>
                <w:lang w:val="en" w:eastAsia="zh-CN"/>
              </w:rPr>
              <w:t>6</w:t>
            </w:r>
            <w:r>
              <w:rPr>
                <w:rFonts w:hint="eastAsia" w:ascii="方正书宋_GBK" w:hAnsi="宋体" w:eastAsia="方正书宋_GBK" w:cs="宋体"/>
                <w:color w:val="000000"/>
                <w:kern w:val="0"/>
                <w:sz w:val="20"/>
                <w:szCs w:val="20"/>
                <w:lang w:val="en-US" w:eastAsia="zh-CN"/>
              </w:rPr>
              <w:t>.</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583"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30</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行政确认</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公民民族成份变更审核</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公民民族成份变更初审</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民族事务股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【规章】《中国公民民族成份登记管理办法》（2015年国家民委 公安部令第2号）第十一条：申请变更民族成份，按照下列程序办理：（一）申请人向户籍所在地的县级人民政府民族事务部门提出申请；（二）县级人民政府民族事务部门对变更申请提出初审意见，对不符合条件的申请予以退回，并书面说明不予受理的理由；对符合条件的申请，自受理之日起的十个工作日内报上一级人民政府民族事务部门审批。对于十个工作日内不能提出初审意见的，经县级人民政府民族事务部门负责人批准，可以延长十个工作日；（三）上一级人民政府民族事务部门应当在收到审批申请之日起的十个工作日内，出具书面审批意见，并反馈给县级人民政府民族事务部门；（四）县级人民政府民族事务部门应当在收到审批意见的十个工作日内，将审批意见告知申请人。审批同意的，并将审批意见、公民申请书及相关证明材料抄送县级人民政府公安部门；（五）公安部门应当依据市级人民政府民族事务部门的审批意见，严格按照公民户籍主项信息变更的管理程序，在十五个工作日内办理公民民族成份变更登记。</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宗教事务股）：受理申请人报送的申请变更民族成份材料，县级人民政府民族事务部门对上报材料的齐全性、内容的真实性及完整性、程序的合法性进行查验。符合条件的，予以受理。对不符合要求的，一次性告知原因和需补充材料。</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2.审查责任（宗教事务股）：县级人民政府民族事务部门对申请变更民族成份材料进行初审，根据提供材料，形成审核初步意见，报局领导签批。</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3.转报责任（宗教事务股）：将签批的变更民族成份初审意见转报市级人民政府民族事务部门。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4.其他法律法规规章文件规定应履行的责任</w:t>
            </w:r>
            <w:r>
              <w:rPr>
                <w:rFonts w:hint="eastAsia" w:ascii="方正书宋_GBK" w:hAnsi="宋体" w:eastAsia="方正书宋_GBK" w:cs="宋体"/>
                <w:color w:val="000000"/>
                <w:kern w:val="0"/>
                <w:sz w:val="20"/>
                <w:szCs w:val="20"/>
                <w:lang w:eastAsia="zh-CN"/>
              </w:rPr>
              <w:t>（相关股室（相关股室）</w:t>
            </w:r>
            <w:r>
              <w:rPr>
                <w:rFonts w:hint="eastAsia" w:ascii="方正书宋_GBK" w:hAnsi="宋体" w:eastAsia="方正书宋_GBK" w:cs="宋体"/>
                <w:color w:val="000000"/>
                <w:kern w:val="0"/>
                <w:sz w:val="20"/>
                <w:szCs w:val="20"/>
              </w:rPr>
              <w:t>。</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1.【规章】《中国公民民族成份登记管理办法》（2015年国家民委 公安部令第2号）第十一条规定，申请变更民族成份，按照下列程序办理：（一）申请人向户籍所在地的县级人民政府民族事务部门提出申请；（二）县级人民政府民族事务部门对变更申请提出初审意见，对不符合条件的申请予以退回，并书面说明不予受理的理由；对符合条件的申请，自受理之日起的十个工作日内报上一级人民政府民族事务部门审批。对于十个工作日内不能提出初审意见的，经县级人民政府民族事务部门负责人批准，可以延长十个工作日；（三）上一级人民政府民族事务部门应当在收到审批申请之日起的十个工作日内，出具书面审批意见，并反馈给县级人民政府民族事务部门；（四）县级人民政府民族事务部门应当在收到审批意见的十个工作日内，将审批意见告知申请人。审批同意的，并将审批意见、公民申请书及相关证明材料抄送县级人民政府公安部门；（五）公安部门应当依据市级人民政府民族事务部门的审批意见，严格按照公民户籍主项信息变更的管理程序，在十五个工作日内办理公民民族成份变更登记。</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4.同1</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 对符合受理条件的申请不予受理的，对不符合受理条件或明知不符合受理条件的申请而受理的。(县纪委监委派驻县委统战部纪检监察组)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2.因未认真审查，致使当变未变、当止未止的。(县纪委监委派驻县委统战部纪检监察组)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3.不在规定期限内作出转报或不予转报材料的。(县纪委监委派驻县委统战部纪检监察组)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4.在审查认定过程中违反廉政建设有关规定，索取或收受他人财物或者谋取其他利益，不按规定变更民族成份的。(县纪委监委派驻县委统战部纪检监察组)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5.未认真履行事后监管责任的。(县纪委监委派驻县委统战部纪检监察组)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1.</w:t>
            </w:r>
            <w:r>
              <w:rPr>
                <w:rFonts w:hint="eastAsia" w:ascii="方正书宋_GBK" w:hAnsi="宋体" w:eastAsia="方正书宋_GBK" w:cs="宋体"/>
                <w:color w:val="000000"/>
                <w:kern w:val="0"/>
                <w:sz w:val="20"/>
                <w:szCs w:val="20"/>
                <w:lang w:val="en-US" w:eastAsia="zh-CN"/>
              </w:rPr>
              <w:t>【法规】《行政机关公务员处分条例》（国务院令第495号）第二十条  有下列行为之一的，给予记过、记大过处分；情节较重的，给予降级或者撤职处分；情节严重的，给予开除处分：（四）其他玩忽职守、贻误工作的行为。</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3.【法规】《行政机关公务员处分条例》（国务院令第495号）第二十八条　严重违反公务员职业道德，工作作风懈怠、工作态度恶劣，造成不良影响的，给予警告、记过或者记大过处分。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4.【法律】《中华人民共和国公务员法》(中华人民共和国主席令第三十五号,自2006年1月1日起施行。</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 w:eastAsia="zh-CN"/>
              </w:rPr>
            </w:pPr>
            <w:r>
              <w:rPr>
                <w:rFonts w:hint="eastAsia" w:ascii="方正书宋_GBK" w:hAnsi="宋体" w:eastAsia="方正书宋_GBK" w:cs="宋体"/>
                <w:color w:val="000000"/>
                <w:kern w:val="0"/>
                <w:sz w:val="20"/>
                <w:szCs w:val="20"/>
                <w:lang w:val="en-US" w:eastAsia="zh-CN"/>
              </w:rPr>
              <w:t xml:space="preserve">)第一百零四条  公务员主管部门的工作人员，违反本法规定，滥用职权、玩忽职守、徇私舞弊，构成犯罪的，依法追究刑事责任。尚不构成犯罪的，给予处分。                                           </w:t>
            </w:r>
            <w:r>
              <w:rPr>
                <w:rFonts w:hint="default" w:ascii="方正书宋_GBK" w:hAnsi="宋体" w:eastAsia="方正书宋_GBK" w:cs="宋体"/>
                <w:color w:val="000000"/>
                <w:kern w:val="0"/>
                <w:sz w:val="20"/>
                <w:szCs w:val="20"/>
                <w:lang w:val="en" w:eastAsia="zh-CN"/>
              </w:rPr>
              <w:t xml:space="preserve">  </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5.同4。</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583"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31</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行政奖励</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对少数民族语言文字工作中表现突出的单位或个人给予奖励</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民族事务股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1.【法律】《中华人民共和国民族区域自治法》第四十九条：民族区域自治地方的国家工作人员，能够熟练使用两种以上当地通用的语言文字的，应当予以奖励。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2.【规范性文件】《广西壮族自治区人民政府关于加强民族语言文字工作的通知》（桂政发〔1992〕81号） 四、要给壮文推行创造一个好的环境……凡能够熟练使用两种以上当地通用的语言文字者，应予以奖励。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3.【规范性文件】《广西壮族自治区人民政府关于贯彻落实国家“十三五”促进民族地区和人口较少民族发展规划的实施意见》（桂政发〔2017〕58号）二、主要任务……（九）创新民族事务治理体系  34.加强人才队伍建设……建立推动壮汉双语学习激励机制，加强壮汉双语人才培养培训……牵头单位：人力资源社会保障厅；责任单位：自治区民语委等。</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1.制定方案责任（宗教事务股）：科学制定表彰方案，明确标准、比例和程序。</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2.组织推荐责任（宗教事务股）：严格按照表彰方案规定的条件、程序，组织推荐工作，对推荐对象进行初审。</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审核公示责任（宗教事务股）：对符合条件的推荐对象进行审核，报当地评选表彰工作领导小组审定，经当地有关部门审查。在媒体上公布当地少数民族语言文字工作先进集体和先进个人候选人、候选单位及项目名单；公布异议方式，畅通异议渠道。</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4.表彰责任（宗教事务股）：严格按照既定的评审程序报当地人力资源社会保障、民族、教育、广电等部门研究决定，以当地人力资源社会保障、民族、教育、广电等部门名义表彰。</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5.监督责任（宗教事务股）：不定期接受当地评比达标表彰工作协调小组专项检查。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6.其他法律法规规章文件规定应履行的责任</w:t>
            </w:r>
            <w:r>
              <w:rPr>
                <w:rFonts w:hint="eastAsia" w:ascii="方正书宋_GBK" w:hAnsi="宋体" w:eastAsia="方正书宋_GBK" w:cs="宋体"/>
                <w:color w:val="000000"/>
                <w:kern w:val="0"/>
                <w:sz w:val="20"/>
                <w:szCs w:val="20"/>
                <w:lang w:eastAsia="zh-CN"/>
              </w:rPr>
              <w:t>（相关股室）</w:t>
            </w:r>
            <w:r>
              <w:rPr>
                <w:rFonts w:hint="eastAsia" w:ascii="方正书宋_GBK" w:hAnsi="宋体" w:eastAsia="方正书宋_GBK" w:cs="宋体"/>
                <w:color w:val="000000"/>
                <w:kern w:val="0"/>
                <w:sz w:val="20"/>
                <w:szCs w:val="20"/>
              </w:rPr>
              <w:t>。</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1.【规范性文件】《关于印发广西壮族自治区评比达标表彰活动管理办法（试行）实施细则的通知》（桂评组发〔2012〕1号）第十五条：（四）协调小组审核后，在一定范围公示，公示时间一般不少于5个工作日。</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七条：各市各部门实施评比达标表彰活动，由主办单位制定实施方案，在开展活动前1个月报协调办审核，经请示分管的自治区领导批准后实施。第十八条：实施评比达标表彰活动的具体程序如下：（四）评审票决。主办（承办）单位应召集工作机构成员单位对推荐对象进行评审，票决提出拟表彰对象名单。</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第十九条：推荐机关、事业、企业的人员，须按干部管理权限，征求组织人事、纪检监察、人口计生等部门的意见。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第二十九条：协调小组应加强对评比达标表彰活动管理工作的组织领导、政策指导和统筹协调，定期或不定期对各市各部门开展的评比达标表彰活动情况进行检查，及时研究和解决工作中出现的问题。</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c>
          <w:tcPr>
            <w:tcW w:w="522" w:type="dxa"/>
            <w:tcBorders>
              <w:bottom w:val="single" w:color="auto" w:sz="4" w:space="0"/>
            </w:tcBorders>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583"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32</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其他行政权力</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宗教团体认定的宗教教职人员备案</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地方宗教团体认定的宗教教职人员备案</w:t>
            </w:r>
          </w:p>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1.【行政法规】《宗教事务条例》（2004年国务院令第426号公布，2017年国务院令第686号修订）第三十六条第一款：宗教教职人员经宗教团体认定，报县级以上人民政府宗教事务部门备案，可以从事宗教教务活动。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2.【部门规章】《宗教教职人员备案办法》（2006年国家宗教事务局令第3号）第四条：宗教团体应当将其认定的宗教教职人员自认定之日起20日内，报相应的人民政府宗教事务部门备案。全国性宗教团体认定的宗教教职人员报国家宗教事务局备案；省、自治区、直辖市宗教团体认定的宗教教职人员报省级人民政府宗教事务部门备案；设区的市（地、州、盟）宗教团体认定的宗教教职人员报设区的市级人民政府宗教事务部门备案；县（市、区、旗）宗教团体认定的宗教教职人员报县级人民政府宗教事务部门备案。</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宗教事务股）：按照备案事项条件、标准、审核申请材料是否齐全、符合法定形式，申请事项是否属于宗教团体宗教教职人员备案行政机关职权范围，宗教教职人员备案是否在法律、法规规定的期限内提出，决定是否受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2.审核责任（宗教事务股）：按照办理条件和标准，对符合条件的，提出同意的查意见；对不符合条件的，提出不同意意见及理由。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3.备案责任（宗教事务股）：对准许备案的，向宗教团体出具同意备案的书面文书。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4.监管责任（宗教事务股）：对宗教教职人员备案进行监督管理。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5.其他法律法规规章文件规定应履行的责任</w:t>
            </w:r>
            <w:r>
              <w:rPr>
                <w:rFonts w:hint="eastAsia" w:ascii="方正书宋_GBK" w:hAnsi="宋体" w:eastAsia="方正书宋_GBK" w:cs="宋体"/>
                <w:color w:val="000000"/>
                <w:kern w:val="0"/>
                <w:sz w:val="20"/>
                <w:szCs w:val="20"/>
                <w:lang w:eastAsia="zh-CN"/>
              </w:rPr>
              <w:t>（相关股室）</w:t>
            </w:r>
            <w:r>
              <w:rPr>
                <w:rFonts w:hint="eastAsia" w:ascii="方正书宋_GBK" w:hAnsi="宋体" w:eastAsia="方正书宋_GBK" w:cs="宋体"/>
                <w:color w:val="000000"/>
                <w:kern w:val="0"/>
                <w:sz w:val="20"/>
                <w:szCs w:val="20"/>
              </w:rPr>
              <w:t>。</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1—1.【法规】《宗教事务条例》（2004年国务院令第426号公布，2017年国务院令第686号修订）第二十七条第一款：宗教教职人员经宗教团体认定，报县级以上人民政府宗教事务部门备案，可以从事宗教教务活动。</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规章】《宗教教职人员备案办法》（2006年国家宗教事务局令第3号）第四条：宗教团体应当将其认定的宗教教职人员自认定之日起20日内，报相应的人民政府宗教事务部门备案。全国性宗教团体认定的宗教教职人员报国家宗教事务局备案；省、自治区、直辖市宗教团体认定的宗教教职人员报省级人民政府宗教事务部门备案；设区的市（地、州、盟）宗教团体认定的宗教教职人员报设区的市级人民政府宗教事务部门备案；县（市、区、旗）宗教团体认定的宗教教职人员报县级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规章】《宗教教职人员备案办法》（2006年国家宗教事务局令第3号）第五条：履行宗教教职人员备案，应当填写《宗教教职人员备案表》，同时提交该宗教教职人员的户籍证明复印件和居民身份证复印件。第六条：备案部门自收到宗教团体提交的材料之日起30日内，作出书面答复，逾期未答复的，视为已完成备案程序。</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3.同2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4—1.【规章】《宗教教职人员备案办法》（2006年国家宗教事务局令第3号）第十条： 宗教教职人员在宗教教务活动中违反法律、法规、规章，情节严重的，除依法追究其法律责任外，按照《宗教事务条例》第四十五条的规定，由人民政府宗教事务部门建议原认定该宗教教职人员的宗教团体取消其宗教教职人员身份，并办理注销备案手续。</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4—2.【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2.对符合法定条件的申请人不予备案的。(县纪委监委派驻县委统战部纪检监察组)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3.对不符合法定条件的申请人备案的.(县纪委监委派驻县委统战部纪检监察组)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4.未严格审查备案的条件，导致严重后果的.(县纪委监委派驻县委统战部纪检监察组)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5.擅自增设、变更备案的程序或条件的.(县纪委监委派驻县委统战部纪检监察组)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6.在受理审核过程中违法收取费用的.(县纪委监委派驻县委统战部纪检监察组)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7.在受理审核过程中滥用职权、徇私舞弊的.(县纪委监委派驻县委统战部纪检监察组)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5.同2.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6.【法规】《宗教事务条例》（国务院令第426号）第三十八条“国家工作人员在宗教事务管理工作中滥用职权、玩忽职守、徇私舞弊，构成犯罪的，依法追究刑事责任.尚不构成犯罪的，依法给予行政处分。”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lang w:val="en-US" w:eastAsia="zh-CN"/>
              </w:rPr>
              <w:t>8.同1.</w:t>
            </w:r>
          </w:p>
        </w:tc>
        <w:tc>
          <w:tcPr>
            <w:tcW w:w="528" w:type="dxa"/>
            <w:tcBorders>
              <w:right w:val="single" w:color="auto" w:sz="4" w:space="0"/>
            </w:tcBorders>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c>
          <w:tcPr>
            <w:tcW w:w="52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设区的市宗教团体认定的宗教教职人员报设区的市级人民政府宗教事务部门备案；县（市、区）宗教团体认定的宗教教职人员报县级人民政府宗教事务部门备案。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583"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33</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其他行政权力</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宗教教职人员兼任、担任或者离任宗教活动场所主要教职备案</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1.宗教教职人员兼任宗教活动场所主要教职备案审核上报</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三十七条：宗教教职人员担任或者离任宗教活动场所主要教职，经本宗教的宗教团体同意后，报县级以上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规章】《宗教活动场所主要教职任职备案办法》（2006年国家宗教事务局令第4号）第十三条：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受理责任（宗教事务股）：按照备案事项条件、标准、审核申请材料是否齐全、符合法定形式，申请事项是否属于宗教教职人员兼任宗教活动场所主要教职备案行政机关职权范围，兼任宗教活动场所主要教职备案是否在法律、法规规定的期限内提出，决定是否受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2.审核责任（宗教事务股）：按照办理条件和标准，对符合条件的，提出同意的审查意见；对不符合条件的，提出不同意意见及理由。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3.备案责任（宗教事务股）：对准许备案的，出具同意备案的书面文书。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4.监管责任（宗教事务股）：对宗教教职人员兼任宗教活动场所主要教职备案的监督管理。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规】《宗教事务条例》（2004年国务院令第426号公布，2017年国务院令第686号修订）第三十七条：宗教教职人员担任或者离任宗教活动场所主要教职，经本宗教的宗教团体同意后，报县级以上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规章】《宗教活动场所主要教职任职备案办法》（2006年国家宗教事务局令第4号）第三条：宗教教职人员担任宗教活动场所主要教职，应当经所在地宗教团体同意后10日内，由该宗教活动场所报所在地县级以上人民政府宗教事务部门备案；第四条：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宗教教职人员离任宗教活动场所主要教职，应当按照任职备案程序办理注销备案手续；第十三条：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2—1.同1—2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2.【规章】《宗教活动场所主要教职任职备案办法》（2006年国家宗教事务局令第4号）第六条：县级以上人民政府宗教事务部门自收到宗教活动场所提交的材料之日起30日内，作出书面答复，逾期未答复的，视为已完成备案程序。</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3.同2—2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2.对符合法定条件的宗教教职人员兼任、跨省担任或者跨省离任宗教活动场所主要教职备案的上报的申请人不予审核上报的。(县纪委监委派驻县委统战部纪检监察组)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3.对不符合宗教教职人员兼任、跨省担任或者跨省离任宗教活动场所主要教职备案的上报条件的申请人审核上报的.(县纪委监委派驻县委统战部纪检监察组)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4.未严格审查宗教教职人员兼任、跨省担任或者跨省离任宗教活动场所主要教职备案的上报条件，导致严重后果的.(县纪委监委派驻县委统战部纪检监察组)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5.擅自增设、变更宗教教职人员兼任、跨省担任或者跨省离任宗教活动场所主要教职备案的上报程序或条件的.(县纪委监委派驻县委统战部纪检监察组)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6.在受理审核过程中违法收取费用的.(县纪委监委派驻县委统战部纪检监察组)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7.在宗教教职人员兼任、跨省担任或者跨省离任宗教活动场所主要教职备案的上报受理审核过程中滥用职权、徇私舞弊的.(县纪委监委派驻县委统战部纪检监察组)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5.同2.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8.同1.</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tcBorders>
              <w:top w:val="single" w:color="auto" w:sz="4" w:space="0"/>
            </w:tcBorders>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20"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33</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其他行政权力</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宗教教职人员兼任、担任或者离任宗教活动场所主要教职备案</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2.宗教教职人员跨省担任宗教活动场所主要教职备案审核上报</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三十七条：宗教教职人员担任或者离任宗教活动场所主要教职，经本宗教的宗教团体同意后，报县级以上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2.【规章】《宗教活动场所主要教职任职备案办法》（2006年国家宗教事务局令第4号） 第四条：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受理责任（宗教事务股）：按照宗教教职人员跨省担任宗教活动场所主要教职备案审核上报件、标准、审核申请材料是否齐全、符合法定形式，申请事项是否属于行政机关职权范围，是否在法律、法规规定的期限内提出，决定是否受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2.审核责任（宗教事务股）：按照办理条件和标准，对符合条件的，提出同意上报的审查意见；对不符合条件的，提出不同意意见及理由。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3.上报责任（宗教事务股）：对准许上报的，出具同意上报的书面文书。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4.监管责任（宗教事务股）：对宗教教职人员跨省担任宗教活动场所主要教职备案审核上报的监督管理。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规】《宗教事务条例》（2004年国务院令第426号公布，2017年国务院令第686号修订）第三十七条：宗教教职人员担任或者离任宗教活动场所主要教职，经本宗教的宗教团体同意后，报县级以上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规章】《宗教活动场所主要教职任职备案办法》（2006年国家宗教事务局令第4号）第三条：宗教教职人员担任宗教活动场所主要教职，应当经所在地宗教团体同意后10日内，由该宗教活动场所报所在地县级以上人民政府宗教事务部门备案；第四条：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宗教教职人员离任宗教活动场所主要教职，应当按照任职备案程序办理注销备案手续；第十三条：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2—1.同1—2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2.【规章】《宗教活动场所主要教职任职备案办法》（2006年国家宗教事务局令第4号）第六条：县级以上人民政府宗教事务部门自收到宗教活动场所提交的材料之日起30日内，作出书面答复，逾期未答复的，视为已完成备案程序。</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3.同2—2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因不履行或不正确履行行政职责，有下列情形的行政机关及相关工作人员应承担相应的责任：</w:t>
            </w:r>
          </w:p>
          <w:p>
            <w:pPr>
              <w:widowControl/>
              <w:adjustRightInd w:val="0"/>
              <w:snapToGrid w:val="0"/>
              <w:spacing w:line="230" w:lineRule="exact"/>
              <w:ind w:firstLine="400" w:firstLineChars="200"/>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1.对符合条件的宗教教职人员跨县以上行政区划担任宗教活动场所主要教职备案不予受理的.(县纪委监委派驻县委统战部纪检监察组)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2.对不符合有关法律法规的宗教教职人员跨县以上行政区划担任宗教活动场所主要教职备案而予以审核同意的。(县纪委监委派驻县委统战部纪检监察组)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3.未严格审查申报材料，造成严重后果的。(县纪委监委派驻县委统战部纪检监察组)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4.监管不力或怠于履行职责的。(县纪委监委派驻县委统战部纪检监察组)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5.擅自增设、变更涉及宗教教职人员跨县以上行政区划担任宗教活动场所主要教职备案的审查程序或审批条件的。(县纪委监委派驻县委统战部纪检监察组)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6.在宗教教职人员跨县以上行政区划担任宗教活动场所主要教职备案项目监管中滥用职权、玩忽职守、徇私舞弊的。(县纪委监委派驻县委统战部纪检监察组)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7.其他违反法律法规规定的行为。(县纪委监委派驻县委统战部纪检监察组)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5.同2.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60"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33</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其他行政权力</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宗教教职人员兼任、担任或者离任宗教活动场所主要教职备案</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3.宗教教职人员跨省离任宗教活动场所主要教职备案审核上报</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三十七条：宗教教职人员担任或者离任宗教活动场所主要教职，经本宗教的宗教团体同意后，报县级以上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2.【规章】《宗教活动场所主要教职任职备案办法》（2006年国家宗教事务局令第4号） 第四条：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第九条：宗教教职人员离任宗教活动场所主要教职，应当按照任职备案程序办理注销备案手续。</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受理责任（宗教事务股）：按照宗教教职人员跨省离任宗教活动场所主要教职备案审核上报条件、标准、审核申请材料是否齐全、符合法定形式，申请事项是否属于行政机关职权范围，是否在法律、法规规定的期限内提出，决定是否受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2.审核责任（宗教事务股）：按照办理条件和标准，对符合条件的，提出同意上报的审查意见；对不符合条件的，提出不同意意见及理由。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3.上报责任（宗教事务股）：对准许上报的，出具同意上报的书面文书。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4.监管责任（宗教事务股）：对宗教教职人员跨省离任宗教活动场所主要教职备案审核上报的监督管理。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规】《宗教事务条例》（2004年国务院令第426号公布，2017年国务院令第686号修订）第三十七条：宗教教职人员担任或者离任宗教活动场所主要教职，经本宗教的宗教团体同意后，报县级以上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规章】《宗教活动场所主要教职任职备案办法》（2006年国家宗教事务局令第4号）第三条：宗教教职人员担任宗教活动场所主要教职，应当经所在地宗教团体同意后10日内，由该宗教活动场所报所在地县级以上人民政府宗教事务部门备案；第四条：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宗教教职人员离任宗教活动场所主要教职，应当按照任职备案程序办理注销备案手续；第十三条：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2—1.同1—2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2.【规章】《宗教活动场所主要教职任职备案办法》（2006年国家宗教事务局令第4号）第六条：县级以上人民政府宗教事务部门自收到宗教活动场所提交的材料之日起30日内，作出书面答复，逾期未答复的，视为已完成备案程序。</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3.同2—2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因不履行或不正确履行行政职责，有下列情形的行政机关及相关工作人员应承担相应的责任：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1.对符合条件的宗教教职人员跨县以上行政区划离任宗教活动场所主要教职备案不予受理的。(县纪委监委派驻县委统战部纪检监察组)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2.对不符合有关法律法规的宗教教职人员跨县以上行政区划离任宗教活动场所主要教职备案而予以审核同意的。(县纪委监委派驻县委统战部纪检监察组)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3.未严格审查申报材料，造成严重后果的。(县纪委监委派驻县委统战部纪检监察组)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4.监管不力或怠于履行职责的。(县纪委监委派驻县委统战部纪检监察组)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5.擅自增设、变更涉及宗教教职人员跨县以上行政区划离任宗教活动场所主要教职备案的审查程序或审批条件的。(县纪委监委派驻县委统战部纪检监察组)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6.在宗教教职人员跨县以上行政区划离任宗教活动场所主要教职备案项目监管中滥用职权、玩忽职守、徇私舞弊的。(县纪委监委派驻县委统战部纪检监察组)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7.其他违反法律法规规定的行为。(县纪委监委派驻县委统战部纪检监察组)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5.同2.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58"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33</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其他行政权力</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宗教教职人员兼任、担任或者离任宗教活动场所主要教职备案</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4.宗教教职人员担任宗教活动场所主要教职备案</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三十七条：宗教教职人员担任或者离任宗教活动场所主要教职，经本宗教的宗教团体同意后，报县级以上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2.【规章】《宗教活动场所主要教职任职备案办法》（2006年国家宗教事务局令第4号） 第三条：宗教教职人员担任宗教活动场所主要教职，应当经所在地宗教团体同意后10日内，由该宗教活动场所报所在地县级以上人民政府宗教事务部门备案。</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受理责任（宗教事务股）：按照备案事项条件、标准、审核申请材料是否齐全、符合法定形式，申请事项是否属于宗教教职人员在本县担任宗教活动场所主要教职备案行政机关职权范围，宗教教职人员在本县担任宗教活动场所主要教职备案是否在法律、法规规定的期限内提出，决定是否受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2.审核责任（宗教事务股）：按照办理条件和标准，对符合条件的，提出同意的审查意见；对不符合条件的，提出不同意意见及理由。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3.备案责任（宗教事务股）：对准许备案的，出具同意备案的书面文书。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4.监管责任（宗教事务股）：对宗教教职人员在本县担任宗教活动场所主要教职备案的监督管理。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规】《宗教事务条例》（2004年国务院令第426号公布，2017年国务院令第686号修订）第三十七条：宗教教职人员担任或者离任宗教活动场所主要教职，经本宗教的宗教团体同意后，报县级以上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规章】《宗教活动场所主要教职任职备案办法》（2006年国家宗教事务局令第4号）第三条：宗教教职人员担任宗教活动场所主要教职，应当经所在地宗教团体同意后10日内，由该宗教活动场所报所在地县级以上人民政府宗教事务部门备案；第四条：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宗教教职人员离任宗教活动场所主要教职，应当按照任职备案程序办理注销备案手续；第十三条：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2—1.同1—2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2.【规章】《宗教活动场所主要教职任职备案办法》（2006年国家宗教事务局令第4号）第六条：县级以上人民政府宗教事务部门自收到宗教活动场所提交的材料之日起30日内，作出书面答复，逾期未答复的，视为已完成备案程序。</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3.同2—2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因不履行或不正确履行行政职责，有下列情形的行政机关及相关工作人员应承担相应的责任：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1.对符合条件的宗教教职人员跨县以上行政区划离任宗教活动场所主要教职备案不予受理的。(县纪委监委派驻县委统战部纪检监察组)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2.对不符合有关法律法规的宗教教职人员跨县以上行政区划离任宗教活动场所主要教职备案而予以审核同意的。(县纪委监委派驻县委统战部纪检监察组)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3.未严格审查申报材料，造成严重后果的。(县纪委监委派驻县委统战部纪检监察组)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4.监管不力或怠于履行职责的。(县纪委监委派驻县委统战部纪检监察组)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5.擅自增设、变更涉及宗教教职人员跨县以上行政区划离任宗教活动场所主要教职备案的审查程序或审批条件的。(县纪委监委派驻县委统战部纪检监察组)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6.在宗教教职人员跨县以上行政区划离任宗教活动场所主要教职备案项目监管中滥用职权、玩忽职守、徇私舞弊的。(县纪委监委派驻县委统战部纪检监察组)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7.其他违反法律法规规定的行为。(县纪委监委派驻县委统战部纪检监察组)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5.同2.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800"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33</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其他行政权力</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宗教教职人员兼任、担任或者离任宗教活动场所主要教职备案</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5.宗教教职人员离任宗教活动场所主要教职备案</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三十七条：宗教教职人员担任或者离任宗教活动场所主要教职，经本宗教的宗教团体同意后，报县级以上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规章】《宗教活动场所主要教职任职备案办法》（2006年国家宗教事务局令第4号）第三条：宗教教职人员担任宗教活动场所主要教职，应当经所在地宗教团体同意后10日内，由该宗教活动场所报所在地县级以上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第九条：宗教教职人员离任宗教活动场所主要教职，应当按照任职备案程序办理注销备案手续。</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受理责任（宗教事务股）：按照备案事项条件、标准、审核申请材料是否齐全、符合法定形式，申请事项是否属于宗教教职人员在本县离任宗教活动场所主要教职备案行政机关职权范围，跨县离任宗教活动场所主要教职备案是否在法律、法规规定的期限内提出，决定是否受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2.审核责任（宗教事务股）：按照办理条件和标准，对符合条件的，提出同意的审查意见；对不符合条件的，提出不同意意见及理由。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3.备案责任（宗教事务股）：对准许备案的，出具同意备案的书面文书。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4.监管责任（宗教事务股）：对宗教教职人员在本县离任宗教活动场所主要教职备案的监督管理。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规】《宗教事务条例》（2004年国务院令第426号公布，2017年国务院令第686号修订）第三十七条：宗教教职人员担任或者离任宗教活动场所主要教职，经本宗教的宗教团体同意后，报县级以上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规章】《宗教活动场所主要教职任职备案办法》（2006年国家宗教事务局令第4号）第三条：宗教教职人员担任宗教活动场所主要教职，应当经所在地宗教团体同意后10日内，由该宗教活动场所报所在地县级以上人民政府宗教事务部门备案；第四条：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宗教教职人员离任宗教活动场所主要教职，应当按照任职备案程序办理注销备案手续；第十三条：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2—1.同1—2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2.【规章】《宗教活动场所主要教职任职备案办法》（2006年国家宗教事务局令第4号）第六条：县级以上人民政府宗教事务部门自收到宗教活动场所提交的材料之日起30日内，作出书面答复，逾期未答复的，视为已完成备案程序。</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3.同2—2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因不履行或不正确履行行政职责，有下列情形的行政机关及相关工作人员应承担相应的责任：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1.对符合条件的宗教教职人员跨县以上行政区划离任宗教活动场所主要教职备案不予受理的。(县纪委监委派驻县委统战部纪检监察组)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2.对不符合有关法律法规的宗教教职人员跨县以上行政区划离任宗教活动场所主要教职备案而予以审核同意的。(县纪委监委派驻县委统战部纪检监察组)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3.未严格审查申报材料，造成严重后果的。(县纪委监委派驻县委统战部纪检监察组)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4.监管不力或怠于履行职责的。(县纪委监委派驻县委统战部纪检监察组)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5.擅自增设、变更涉及宗教教职人员跨县以上行政区划离任宗教活动场所主要教职备案的审查程序或审批条件的。(县纪委监委派驻县委统战部纪检监察组)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6.在宗教教职人员跨县以上行政区划离任宗教活动场所主要教职备案项目监管中滥用职权、玩忽职守、徇私舞弊的。(县纪委监委派驻县委统战部纪检监察组)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7.其他违反法律法规规定的行为。(县纪委监委派驻县委统战部纪检监察组)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5.同2.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226"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34</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其他行政权力</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其他固定宗教活动处所变更为寺观教堂的登记</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其他固定宗教活动处所变更为寺观教堂审核上报</w:t>
            </w: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二十一条：筹备设立宗教活动场所，由宗教团体向拟设立的宗教活动场所所在地的县级人民政府宗教事务部门提出申请。县级人民政府宗教事务部门应当自收到申请之日起30日内提出审核意见，报设区的市级人民政府宗教事务部门。设区的市级人民政府宗教事务部门应当自收到县级人民政府宗教事务部门报送的材料之日起30日内，对申请设立其他固定宗教活动处所的，作出批准或者不予批准的决定；对申请设立寺观教堂的，提出审核意见，报省、自治区、直辖市人民政府宗教事务部门审批。省、自治区、直辖市人民政府宗教事务部门应当自收到设区的市级人民政府宗教事务部门报送的材料之日起30日内，作出批准或者不予批准的决定。宗教活动场所的设立申请获批准后，方可办理该宗教活动场所的筹建事项。</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第二十四条：宗教活动场所终止或者变更登记内容的，应当到原登记管理机关办理相应的注销或者变更登记手续。</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规章】《宗教活动场所设立审批和登记办法》（2005年国家宗教事务局令第2号）第十二条：其他固定宗教活动处所需要变更为寺院、宫观、清真寺、教堂的，须按照《宗教事务条例》第十三条规定的寺观教堂的审批程序办理，并按照《宗教事务条例》第十六条规定办理变更登记。</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受理责任（宗教事务股）：按照其他固定宗教活动处所变更为寺观教堂审核上报条件、标准、审核申请材料是否齐全、符合法定形式，申请事项是否属于行政机关职权范围，是否在法律、法规规定的期限内提出，决定是否受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2.审核责任（宗教事务股）：按照办理条件和标准，对符合条件的，提出同意上报的审查意见；对不符合条件的，提出不同意意见及理由。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3.上报责任（宗教事务股）：对准许上报的，出具同意上报的书面文书。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4.监管责任（宗教事务股）：对其他固定宗教活动处所变更为寺观教堂审核上报的监督管理。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规】《宗教事务条例》（国务院令第426号）第十三条：筹备设立宗教活动场所，由宗教团体向拟设立的宗教活动场所所在地的县级人民政府宗教事务部门提出申请。县级人民政府宗教事务部门应当自收到申请之日起30日内，对拟同意的，报设区的市级人民政府宗教事务部门审批。</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设区的市级人民政府宗教事务部门应当自收到县级人民政府宗教事务部门的报告之日起30日内，对拟同意设立寺院、宫观、清真寺、教堂的，提出审核意见，报省、自治区、直辖市人民政府宗教事务部门审批；对设立其他固定宗教活动处所的，作出批准或者不予批准的决定。</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省、自治区、直辖市人民政府宗教事务部门应当自收到设区的市级人民政府宗教事务部门拟同意设立寺院、宫观、清真寺、教堂的报告之日起30日内，作出批准或者不予批准的决定。宗教团体在宗教活动场所的设立申请获批准后，方可办理该宗教活动场所的筹建事项。 第十六条：宗教活动场所合并、分立、终止或者变更登记内容的，应当到原登记管理机关办理相应的变更登记手续。</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规章】《宗教活动场所设立审批和登记办法》（2005年国家宗教事务局令第2号）第十二条：其他固定宗教活动处所需要变更为寺院、宫观、清真寺、教堂的，须按照《宗教事务条例》第十三条规定的寺观教堂的审批程序办理，并按照《宗教事务条例》第十六条规定办理变更登记。</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2.同1—1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3.同1—1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2.对符合法定条件的其他固定宗教活动处所变更为寺观教堂审核上报的申请人不予审核上报的。(县纪委监委派驻县委统战部纪检监察组)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3.对不符合其他固定宗教活动处所变更为寺观教堂审核上报的申请人审核上报的.(县纪委监委派驻县委统战部纪检监察组)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4.未严格审查其他固定宗教活动处所变更为寺观教堂审核上报条件，导致严重后果的.(县纪委监委派驻县委统战部纪检监察组)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5.擅自增设、变更其他固定宗教活动处所变更为寺观教堂审核上报程序或条件的.(县纪委监委派驻县委统战部纪检监察组)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6.在受理审核过程中违法收取费用的.(县纪委监委派驻县委统战部纪检监察组)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7.在其他固定宗教活动处所变更为寺观教堂审核上报受理审核过程中滥用职权、徇私舞弊的.(县纪委监委派驻县委统战部纪检监察组)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2.【法律】《中华人民共和国行政许可法》（2003年主席令第七号公布）第七十四条第一项，对不符合法定条件的申请人准予行政许可或者超越法定职权作出准予行政许可决定的.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4.同1.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5.同2.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7.同1.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 w:eastAsia="zh-CN"/>
              </w:rPr>
              <w:t xml:space="preserve">    </w:t>
            </w:r>
            <w:r>
              <w:rPr>
                <w:rFonts w:hint="eastAsia" w:ascii="方正书宋_GBK" w:hAnsi="宋体" w:eastAsia="方正书宋_GBK" w:cs="宋体"/>
                <w:color w:val="000000"/>
                <w:kern w:val="0"/>
                <w:sz w:val="20"/>
                <w:szCs w:val="20"/>
                <w:lang w:val="en-US" w:eastAsia="zh-CN"/>
              </w:rPr>
              <w:t>8.同1.</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043" w:hRule="atLeast"/>
          <w:jc w:val="center"/>
        </w:trPr>
        <w:tc>
          <w:tcPr>
            <w:tcW w:w="33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35</w:t>
            </w:r>
          </w:p>
        </w:tc>
        <w:tc>
          <w:tcPr>
            <w:tcW w:w="426"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其他行政权力</w:t>
            </w:r>
          </w:p>
        </w:tc>
        <w:tc>
          <w:tcPr>
            <w:tcW w:w="600"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宗教活动场所管理组织成员、财务管理制度和年度预算备案</w:t>
            </w:r>
          </w:p>
        </w:tc>
        <w:tc>
          <w:tcPr>
            <w:tcW w:w="64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p>
        </w:tc>
        <w:tc>
          <w:tcPr>
            <w:tcW w:w="585"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县委统战部（县民族宗教事务局）</w:t>
            </w:r>
          </w:p>
        </w:tc>
        <w:tc>
          <w:tcPr>
            <w:tcW w:w="761" w:type="dxa"/>
            <w:vAlign w:val="center"/>
          </w:tcPr>
          <w:p>
            <w:pPr>
              <w:keepNext w:val="0"/>
              <w:keepLines w:val="0"/>
              <w:pageBreakBefore w:val="0"/>
              <w:widowControl/>
              <w:kinsoku/>
              <w:wordWrap/>
              <w:overflowPunct/>
              <w:topLinePunct w:val="0"/>
              <w:autoSpaceDE/>
              <w:autoSpaceDN/>
              <w:bidi w:val="0"/>
              <w:adjustRightInd w:val="0"/>
              <w:snapToGrid w:val="0"/>
              <w:spacing w:line="230" w:lineRule="exact"/>
              <w:ind w:firstLine="0" w:firstLineChars="0"/>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宗教事务股</w:t>
            </w:r>
          </w:p>
        </w:tc>
        <w:tc>
          <w:tcPr>
            <w:tcW w:w="1906"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规】《宗教事务条例》（2004年国务院令第426号公布，2017年国务院令第686号修订）第二十五条：宗教活动场所应当成立管理组织，实行民主管理。宗教活动场所管理组织的成员，经民主协商推选，并报该场所的登记管理机关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二十二条：宗教活动场所经批准筹备并建设完工后，应当向所在地的县级人民政府宗教事务部门申请登记。县级人民政府宗教事务部门应当自收到申请之日起30日内对该宗教活动场所的管理组织、规章制度建设等情况进行审核，对符合条件的予以登记，发给《》宗教活动场所登记证》。</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2.【规章】《宗教活动场所财务监督管理办法（试行）》（2010年国家宗教事务局令第7号）第四条： 宗教活动场所管理组织应当按照《宗教事务条例》、本办法和国家有关法律、法规、规章及财务会计制度的规定，制定本场所的财务管理制度，报登记管理机关备案。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第十二条：宗教活动场所一般应当制定本场所的年度预算，报登记管理机关备案，并以适当方式通报当地信教公民。</w:t>
            </w:r>
          </w:p>
        </w:tc>
        <w:tc>
          <w:tcPr>
            <w:tcW w:w="2940"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受理责任（宗教事务股）：按照备案事项条件、标准、审核申请材料是否齐全、符合法定形式，申请事项是否属于宗教活动场所管理组织成员、财务管理制度和年度预算备案行政机关职权范围，宗教教职人员备案是否在法律、法规规定的期限内提出，决定是否受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2.审核责任（宗教事务股）：按照办理条件和标准，对符合条件的，提出同意的查意见；对不符合条件的，提出不同意意见及理由。</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3.备案责任（宗教事务股）：对准许备案的，向宗教活动场所出具同意备案的书面文书。</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4.监管责任（宗教事务股）：对宗教活动场所管理组织成员、财务管理制度和年度预算备案进行监督管理。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5.其他法律法规规章文件规定应履行的责任（相关股室）。</w:t>
            </w:r>
          </w:p>
        </w:tc>
        <w:tc>
          <w:tcPr>
            <w:tcW w:w="6044"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法规】《宗教事务条例》（2004年国务院令第426号公布，2017年国务院令第686号修订）第十七条：宗教活动场所应当成立管理组织，实行民主管理。宗教活动场所管理组织的成员，经民主协商推选，并报该场所的登记管理机关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规章】《宗教活动场所财务监督管理办法（试行）》（2010年国家宗教事务局令第7号公布）第四条：宗教活动场所管理组织应当按照《宗教事务条例》、本办法和国家有关法律、法规、规章及财务会计制度的规定，制定本场所的财务管理制度，报登记管理机关备案。</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第十二条： 宗教活动场所一般应当制定本场所的年度预算，报登记管理机关备案，并以适当方式通报当地信教公民。</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2.同1—2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3.同1—2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3259"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因不履行或不正确履行行政职责，有下列情形的，宗教事务部门及其工作人员应承担相应责任：</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1.对符合法定条件的申请不予受理的.(县纪委监委派驻县委统战部纪检监察组)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2.对符合法定条件的申请人不予备案的。(县纪委监委派驻县委统战部纪检监察组)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3.对不符合法定条件的申请人备案的.(县纪委监委派驻县委统战部纪检监察组)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4.未严格审查备案的条件，导致严重后果的.(县纪委监委派驻县委统战部纪检监察组)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5.擅自增设、变更备案的程序或条件的.(县纪委监委派驻县委统战部纪检监察组)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6.在受理审核过程中违法收取费用的.(县纪委监委派驻县委统战部纪检监察组)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7.在受理审核过程中滥用职权、徇私舞弊的.(县纪委监委派驻县委统战部纪检监察组)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8.其他违反法律法规规章文件规定的行为。(县纪委监委派驻县委统战部纪检监察组)</w:t>
            </w:r>
          </w:p>
        </w:tc>
        <w:tc>
          <w:tcPr>
            <w:tcW w:w="427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1.【法律】《中华人民共和国行政许可法》（2003年主席令第七号公布）第七十四条第二项，对符合法定条件的申请人不予行政许可或者不在法定期限内作出准予行政许可决定的.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2.【法律】《中华人民共和国行政许可法》（2003年主席令第七号公布）第七十四条第一项，对不符合法定条件的申请人准予行政许可或者超越法定职权作出准予行政许可决定的.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5.同2.</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6.【法规】《宗教事务条例》（国务院令第426号）第三十八条“国家工作人员在宗教事务管理工作中滥用职权、玩忽职守、徇私舞弊，构成犯罪的，依法追究刑事责任.尚不构成犯罪的，依法给予行政处分。”</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7.同1.</w:t>
            </w:r>
          </w:p>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8.同1.</w:t>
            </w:r>
          </w:p>
        </w:tc>
        <w:tc>
          <w:tcPr>
            <w:tcW w:w="528"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522" w:type="dxa"/>
            <w:vAlign w:val="center"/>
          </w:tcPr>
          <w:p>
            <w:pPr>
              <w:widowControl/>
              <w:adjustRightInd w:val="0"/>
              <w:snapToGrid w:val="0"/>
              <w:spacing w:line="230" w:lineRule="exact"/>
              <w:ind w:firstLine="400" w:firstLineChars="200"/>
              <w:rPr>
                <w:rFonts w:hint="eastAsia" w:ascii="方正书宋_GBK" w:hAnsi="宋体" w:eastAsia="方正书宋_GBK" w:cs="宋体"/>
                <w:color w:val="000000"/>
                <w:kern w:val="0"/>
                <w:sz w:val="20"/>
                <w:szCs w:val="20"/>
              </w:rPr>
            </w:pPr>
          </w:p>
        </w:tc>
      </w:tr>
    </w:tbl>
    <w:p/>
    <w:sectPr>
      <w:footerReference r:id="rId3" w:type="default"/>
      <w:footerReference r:id="rId4" w:type="even"/>
      <w:pgSz w:w="23814" w:h="16840" w:orient="landscape"/>
      <w:pgMar w:top="1440" w:right="1800" w:bottom="1440" w:left="1800" w:header="851"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书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4D9AA2"/>
    <w:multiLevelType w:val="singleLevel"/>
    <w:tmpl w:val="234D9AA2"/>
    <w:lvl w:ilvl="0" w:tentative="0">
      <w:start w:val="1"/>
      <w:numFmt w:val="decimal"/>
      <w:lvlText w:val="%1."/>
      <w:lvlJc w:val="left"/>
      <w:pPr>
        <w:tabs>
          <w:tab w:val="left" w:pos="312"/>
        </w:tabs>
        <w:ind w:left="210" w:leftChars="0" w:firstLine="0" w:firstLineChars="0"/>
      </w:pPr>
    </w:lvl>
  </w:abstractNum>
  <w:abstractNum w:abstractNumId="1">
    <w:nsid w:val="62182F37"/>
    <w:multiLevelType w:val="singleLevel"/>
    <w:tmpl w:val="62182F37"/>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NjdlYzY1OTQxNGM0NjE3Y2E2ZmQ3MGNlNGQ0NzIifQ=="/>
  </w:docVars>
  <w:rsids>
    <w:rsidRoot w:val="149E6B72"/>
    <w:rsid w:val="00063802"/>
    <w:rsid w:val="001D4FB9"/>
    <w:rsid w:val="003928AA"/>
    <w:rsid w:val="00786BCB"/>
    <w:rsid w:val="007C5912"/>
    <w:rsid w:val="00892733"/>
    <w:rsid w:val="008C060F"/>
    <w:rsid w:val="00AD6ADE"/>
    <w:rsid w:val="00B80BB0"/>
    <w:rsid w:val="00BB309C"/>
    <w:rsid w:val="00CD475D"/>
    <w:rsid w:val="00EB630B"/>
    <w:rsid w:val="03A30134"/>
    <w:rsid w:val="05D266DB"/>
    <w:rsid w:val="0DE77927"/>
    <w:rsid w:val="11D80BF2"/>
    <w:rsid w:val="12321B09"/>
    <w:rsid w:val="12A81666"/>
    <w:rsid w:val="149E6B72"/>
    <w:rsid w:val="190F03A8"/>
    <w:rsid w:val="19BF16BB"/>
    <w:rsid w:val="1D0C4F8F"/>
    <w:rsid w:val="1F8A659C"/>
    <w:rsid w:val="210677EE"/>
    <w:rsid w:val="27725B38"/>
    <w:rsid w:val="2C25545F"/>
    <w:rsid w:val="2D5C6490"/>
    <w:rsid w:val="2F764B7E"/>
    <w:rsid w:val="359231B5"/>
    <w:rsid w:val="37035764"/>
    <w:rsid w:val="387E569A"/>
    <w:rsid w:val="3B8E4769"/>
    <w:rsid w:val="3FD56F82"/>
    <w:rsid w:val="42397812"/>
    <w:rsid w:val="442035E8"/>
    <w:rsid w:val="44D03F93"/>
    <w:rsid w:val="4C9B1DB2"/>
    <w:rsid w:val="52795949"/>
    <w:rsid w:val="52FF6B70"/>
    <w:rsid w:val="530E64E8"/>
    <w:rsid w:val="539D664D"/>
    <w:rsid w:val="556E5153"/>
    <w:rsid w:val="5C9B7EE2"/>
    <w:rsid w:val="64DF3425"/>
    <w:rsid w:val="671124E4"/>
    <w:rsid w:val="6F1C2F4A"/>
    <w:rsid w:val="70787796"/>
    <w:rsid w:val="748F290B"/>
    <w:rsid w:val="754A312F"/>
    <w:rsid w:val="78AD28E8"/>
    <w:rsid w:val="7B92715F"/>
    <w:rsid w:val="7CF12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字符"/>
    <w:basedOn w:val="5"/>
    <w:link w:val="3"/>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Company>
  <Pages>51</Pages>
  <Words>146881</Words>
  <Characters>151273</Characters>
  <Lines>44</Lines>
  <Paragraphs>12</Paragraphs>
  <TotalTime>0</TotalTime>
  <ScaleCrop>false</ScaleCrop>
  <LinksUpToDate>false</LinksUpToDate>
  <CharactersWithSpaces>155848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2022-02-24T08:30:00Z</dcterms:created>
  <dc:creator>Administrator</dc:creator>
  <cp:lastModifiedBy>此生随梦追</cp:lastModifiedBy>
  <cp:lastPrinted>2022-02-24T08:32:00Z</cp:lastPrinted>
  <dcterms:modified xsi:type="dcterms:W3CDTF">2024-02-22T07:31:19Z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FCFE4C338CCE42CBAB4595994B4368D4</vt:lpwstr>
  </property>
</Properties>
</file>