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eastAsia="zh-CN"/>
        </w:rPr>
        <w:t>资源县委办公室（</w:t>
      </w:r>
      <w:r>
        <w:rPr>
          <w:rFonts w:hint="eastAsia" w:ascii="方正小标宋_GBK" w:eastAsia="方正小标宋_GBK"/>
          <w:sz w:val="44"/>
          <w:szCs w:val="44"/>
          <w:lang w:val="en-US" w:eastAsia="zh-CN"/>
        </w:rPr>
        <w:t>资源县国家保密局、</w:t>
      </w:r>
      <w:r>
        <w:rPr>
          <w:rFonts w:hint="eastAsia" w:ascii="方正小标宋_GBK" w:eastAsia="方正小标宋_GBK"/>
          <w:sz w:val="44"/>
          <w:szCs w:val="44"/>
          <w:lang w:eastAsia="zh-CN"/>
        </w:rPr>
        <w:t>资源县档案局）</w:t>
      </w:r>
      <w:r>
        <w:rPr>
          <w:rFonts w:hint="eastAsia" w:ascii="方正小标宋_GBK" w:eastAsia="方正小标宋_GBK"/>
          <w:sz w:val="44"/>
          <w:szCs w:val="44"/>
        </w:rPr>
        <w:t>权责清单</w:t>
      </w:r>
    </w:p>
    <w:tbl>
      <w:tblPr>
        <w:tblStyle w:val="4"/>
        <w:tblpPr w:leftFromText="180" w:rightFromText="180" w:vertAnchor="text" w:horzAnchor="page" w:tblpX="1426" w:tblpY="8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579"/>
        <w:gridCol w:w="795"/>
        <w:gridCol w:w="2325"/>
        <w:gridCol w:w="2295"/>
        <w:gridCol w:w="4275"/>
        <w:gridCol w:w="2820"/>
        <w:gridCol w:w="5780"/>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restart"/>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序号</w:t>
            </w:r>
          </w:p>
        </w:tc>
        <w:tc>
          <w:tcPr>
            <w:tcW w:w="308" w:type="dxa"/>
            <w:vMerge w:val="restart"/>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权力分类</w:t>
            </w:r>
          </w:p>
        </w:tc>
        <w:tc>
          <w:tcPr>
            <w:tcW w:w="4749" w:type="dxa"/>
            <w:gridSpan w:val="5"/>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权力清单</w:t>
            </w:r>
          </w:p>
        </w:tc>
        <w:tc>
          <w:tcPr>
            <w:tcW w:w="15702" w:type="dxa"/>
            <w:gridSpan w:val="5"/>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责任清单</w:t>
            </w:r>
          </w:p>
        </w:tc>
        <w:tc>
          <w:tcPr>
            <w:tcW w:w="381" w:type="dxa"/>
            <w:vMerge w:val="restart"/>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continue"/>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308" w:type="dxa"/>
            <w:vMerge w:val="continue"/>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项目名称</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子项名称</w:t>
            </w: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实施主体</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承办的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内设机构</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实施依据</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责任事项</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(明确责任主体)</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责任事项依据</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追责情形（明确内部追责主体）</w:t>
            </w: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追责依据</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免责事项</w:t>
            </w:r>
          </w:p>
        </w:tc>
        <w:tc>
          <w:tcPr>
            <w:tcW w:w="381" w:type="dxa"/>
            <w:vMerge w:val="continue"/>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trPr>
        <w:tc>
          <w:tcPr>
            <w:tcW w:w="40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p>
        </w:tc>
        <w:tc>
          <w:tcPr>
            <w:tcW w:w="308"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行政强制</w:t>
            </w: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对非法获取、持有国家秘密载体的行政强制</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bookmarkStart w:id="0" w:name="_GoBack"/>
            <w:r>
              <w:rPr>
                <w:rFonts w:hint="eastAsia" w:ascii="方正书宋_GBK" w:hAnsi="方正书宋_GBK" w:eastAsia="方正书宋_GBK" w:cs="方正书宋_GBK"/>
                <w:snapToGrid w:val="0"/>
                <w:color w:val="000000"/>
                <w:sz w:val="20"/>
                <w:szCs w:val="20"/>
                <w:lang w:eastAsia="zh-CN"/>
              </w:rPr>
              <w:t>县委</w:t>
            </w:r>
            <w:bookmarkEnd w:id="0"/>
            <w:r>
              <w:rPr>
                <w:rFonts w:hint="eastAsia" w:ascii="方正书宋_GBK" w:hAnsi="方正书宋_GBK" w:eastAsia="方正书宋_GBK" w:cs="方正书宋_GBK"/>
                <w:snapToGrid w:val="0"/>
                <w:color w:val="000000"/>
                <w:sz w:val="20"/>
                <w:szCs w:val="20"/>
                <w:lang w:eastAsia="zh-CN"/>
              </w:rPr>
              <w:t>办（县国家保密局）</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lang w:eastAsia="zh-CN"/>
              </w:rPr>
              <w:t>机要保密室</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1.【法律】《中华人民共和国保守国家秘密法》第五条：国家保密行政管理部门主管全国的保密工作。县级以上地方各级保密行政管理部门主管本行政区域的保密工作。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第四十五条：保密行政管理部门对保密检查中发现的非法获取、持有的国家秘密载体，应当予以收缴。</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中华人民共和国保守国家秘密法实施条例》（2014年国务院令第646号）第三十六条：保密行政管理部门收缴非法获取、持有的国家秘密载体，应当进行登记并出具清单，查清密级、数量、来源、扩散范围等，并采取相应的保密措施。</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1.取得批准责任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：发现非法获取、持有国家秘密载体的，取得批准后组织调查处理。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：对非法获取、持有的国家秘密载体进行调查，查清密级、数量、来源、扩散范围等。</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3.收缴责任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：对非法获取、持有的国家秘密载体予以收缴。</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4.其他法律法规规章文件规定应履行的责任。</w:t>
            </w:r>
            <w:r>
              <w:rPr>
                <w:rFonts w:hint="eastAsia" w:ascii="方正书宋_GBK" w:hAnsi="方正书宋_GBK" w:eastAsia="方正书宋_GBK" w:cs="方正书宋_GBK"/>
                <w:snapToGrid w:val="0"/>
                <w:color w:val="000000"/>
                <w:sz w:val="20"/>
                <w:szCs w:val="20"/>
                <w:lang w:eastAsia="zh-CN"/>
              </w:rPr>
              <w:t>（其他股室）</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组织、督促有关机关、单位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中华人民共和国保守国家秘密法实施条例》（2014年国务院令第646号公布）第三十六条：保密行政管理部门收缴非法获取、持有的国家秘密载体，应当进行登记并出具清单，查清密级、数量、来源、扩散范围等，并采取相应的保密措施。</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3.【法律】《中华人民共和国保守国家秘密法》第四十五条：保密行政管理部门对保密检查中发现的非法获取、持有的国家秘密载体，应当予以收缴。</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lang w:val="en-US" w:eastAsia="zh-CN"/>
              </w:rPr>
              <w:t xml:space="preserve">    </w:t>
            </w:r>
            <w:r>
              <w:rPr>
                <w:rFonts w:hint="eastAsia" w:ascii="方正书宋_GBK" w:hAnsi="方正书宋_GBK" w:eastAsia="方正书宋_GBK" w:cs="方正书宋_GBK"/>
                <w:snapToGrid w:val="0"/>
                <w:color w:val="000000"/>
                <w:sz w:val="20"/>
                <w:szCs w:val="20"/>
              </w:rPr>
              <w:t>1.无法定依据或者超越法定权限实施调查处理和行政强制的（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2.不依法回避；调查不出示执法证件或者其他违反法定程序情形实施调查处理和行政强制的（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3.违法实施行政强制，给被强制对象的合法权益造成损害的（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4.履行职权过程中，腐败、徇私舞弊或者玩忽职守；对发现的行政相对人违法事实隐瞒不报或少报的（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1-1.【法律】《中华人民共和国行政强制法》（2011年主席令第49号公布）第六章第六十一条：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行政法规】《中华人民共和国保守国家秘密法实施条例》（2014年1月17日国务院令第646号公布）第五章第四十四条：保密行政管理部门未依法履行职责，或者滥用职权、玩忽职守、徇私舞弊的，对直接负责的主管人员和其他直接责任人员依法给予处分；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强制法》（2011年主席令第49号公布）第六章第六十一条：行政机关实施行政强制，有下列情形之一的，由上级行政机关或者有关部门责令改正，对直接负责的主管人员和其他直接责任人员依法给予处分：（三）违反法定程序实施行政强制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强制法》（2011年主席令第49号公布）第六章第六十八条：违反本法规定，给公民、法人或者其他组织造成损失的。依法给予赔偿。违法本法规定，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  </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51" w:hRule="atLeast"/>
        </w:trPr>
        <w:tc>
          <w:tcPr>
            <w:tcW w:w="40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p>
        </w:tc>
        <w:tc>
          <w:tcPr>
            <w:tcW w:w="308"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行政强制</w:t>
            </w: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对保密检查中发现的泄密隐患的行政强制</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县委办（县国家保密局）</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机要保密室</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1.【法律】《中华人民共和国保守国家秘密法》第五条：国家保密行政管理部门主管全国的保密工作。县级以上地方各级保密行政管理部门主管本行政区域的保密工作。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中华人民共和国保守国家秘密法实施条例》（2014年国务院令第646号）第三十三条：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保密行政管理部门实施检查后，应当出具检查意见，对需要整改的，应当明确整改内容和期限。</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1.取得批准责任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：根据举报或上级安排以及日常管理中发现的问题，取得批准后专门组织开展保密检查，告知被检查单位存在的泄密隐患的具体情况、拟采取的措施及理由和依据、当事人依法享有的权利。</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2.执行责任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泄密隐患的具体情况按法定程序采取相应的行政措施，要求被检查单位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3.监督责任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：对被检查单位执行行政措施情况进行监督，适时组织复查，检查整改落实情况。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4.其他法律法规规章文件规定应履行的责任。</w:t>
            </w:r>
            <w:r>
              <w:rPr>
                <w:rFonts w:hint="eastAsia" w:ascii="方正书宋_GBK" w:hAnsi="方正书宋_GBK" w:eastAsia="方正书宋_GBK" w:cs="方正书宋_GBK"/>
                <w:snapToGrid w:val="0"/>
                <w:color w:val="000000"/>
                <w:sz w:val="20"/>
                <w:szCs w:val="20"/>
                <w:lang w:eastAsia="zh-CN"/>
              </w:rPr>
              <w:t>（其他股室）</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1.【规范性文件】《保密检查工作规定》（国保发〔2013〕14号）第十二条：对存在严重泄密隐患或者发生重大泄密案件的机关、单位，保密行政管理部门应当专门组织开展保密检查。</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保守国家秘密法》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规范性文件】《保密检查工作规定》（国保发〔2013〕14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行政法规】《中华人民共和国保守国家秘密法实施条例》（2014年国务院令第646号公布）第三十八条：保密行政管理部门及其工作人员应当按照法定的职权和程序开展保密审查、保密检查和泄露国家秘密案件查处工作，做到科学、公正、严格、高效，不得利用职权谋取私利。</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3—2.【规范性文件】《保密检查工作规定》（国保发〔2013〕14号）第二十七条：对检查中发现存在严重泄密隐患或者发生泄密案件的受检机关、单位，保密行政管理部门应当适时组织复查，检查整改落实情况。</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1.无法定依据或者超越法定权限实施调查处理和行政强制的（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2.不依法回避；调查不出示执法证件或者其他违反法定程序情形实施调查处理和行政强制的（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3.违法实施行政强制，给被强制对象的合法权益造成损害的（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4.履行职权过程中，腐败、徇私舞弊或者玩忽职守；对发现的行政相对人违法事实隐瞒不报或少报的（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法律】《中华人民共和国行政强制法》（2011年主席令第49号公布）第六章第六十一条：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行政法规】《中华人民共和国保守国家秘密法实施条例》（2014年1月17日国务院令第646号公布）第五章第四十四条：保密行政管理部门未依法履行职责，或者滥用职权、玩忽职守、徇私舞弊的，对直接负责的主管人员和其他直接责任人员依法给予处分；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强制法》（2011年主席令第49号公布）第六章第六十一条：行政机关实施行政强制，有下列情形之一的，由上级行政机关或者有关部门责令改正，对直接负责的主管人员和其他直接责任人员依法给予处分：（三）违反法定程序实施行政强制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强制法》（2011年主席令第49号公布）第六章第六十八条：违反本法规定，给公民、法人或者其他组织造成损失的。依法给予赔偿。违法本法规定，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72" w:hRule="atLeast"/>
        </w:trPr>
        <w:tc>
          <w:tcPr>
            <w:tcW w:w="40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3</w:t>
            </w:r>
          </w:p>
        </w:tc>
        <w:tc>
          <w:tcPr>
            <w:tcW w:w="308"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行政检查</w:t>
            </w: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对保密工作的监督检查</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县委办（县国家保密局）</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机要保密室</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1.【法律】《中华人民共和国保守国家秘密法》第五条：国家保密行政管理部门主管全国的保密工作。县级以上地方各级保密行政管理部门主管本行政区域的保密工作。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四十二条：保密行政管理部门依法组织开展保密宣传教育、保密检查、保密技术防护和泄密案件查处工作，对机关、单位的保密工作进行指导和监督。第四十四条：保密行政管理部门对机关、单位遵守保密制度的情况进行检查，有关机关、单位应当配合。</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中华人民共和国保守国家秘密法实施条例》（2014年国务院令第646号）第三十二条：保密行政管理部门依法对机关、单位执行保密法律法规的下列情况进行检查：（一）保密工作责任制落实情况；（二）保密制度建设情况；（三）保密宣传教育培训情况；（四）涉密人员管理情况；（五）国家秘密确定、变更和解除情况；（六）国家秘密载体管理情况；（七）信息系统和信息设备保密管理情况；（八）互联网使用保密管理情况；（九）保密技术防护设施设备配备使用情况；（十）涉密场所及保密要害部门、部位管理情况；（十一）涉密会议、活动管理情况；（十二）信息公开保密审查情况。</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1.告知责任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：根据举报或上级安排以及日常管理中发现的问题决定进行检查，向受检机关、单位发出书面通知，告知检查时间、内容、人员等情况。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：按程序进行，对受检机关进行检查，指出并纠正检查中发现的问题，反馈检查意见，有关工作材料立卷归档。与当事人有直接利害关系的应当回避。检查人员不得少于两人。检查时应出示执法证件。</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3.处理责任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：根据检查结果及当事人陈述意见作出处理决定，重大案件应组织集体审议。</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4.监管责任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：对检查中发现严重泄密隐患或者发生泄密案件的受检机关、单位进行复查，检查整改落实情况。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snapToGrid w:val="0"/>
                <w:color w:val="000000"/>
                <w:sz w:val="20"/>
                <w:szCs w:val="20"/>
                <w:lang w:eastAsia="zh-CN"/>
              </w:rPr>
              <w:t>（其他股室）</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1.【规范性文件】《保密检查工作规定》（国保发〔2013〕14号）第八条第一款：市（地）级以上地方保密行政管理部门应当设立保密检查工作机构，负责保密检查工作。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第十七条：保密行政管理部门组织开展保密检查，一般应当提前1至2个工作日向受检机关、单位发出书面通知；特殊情况下，可于检查当日口头通知，并由检查人员将书面通知交受检机关、单位。</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规范性文件】《保密检查工作规定》（国保发〔2013〕14号）第十六条：保密检查应当根据工作需要成立检查组，配备检查人员，明确检查组长和其他检查人员职责分工。检查组不得少于2人，检查人员应当佩带相关证件。</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八条：保密检查应当按照下列程序进行（一）听取受检机关、单位有关保密工作情况介绍；（二）根据检查目录和工作要求选定具体检查对象；（三）对检查对象进行检查，查阅有关保密工作材料、记录等资料，向有关人员了解相关情况；（四）指出并纠正检查中发现的问题；（五）汇总检查情况，填写检查情况登记表；（六）向受检机关、单位通报检查意见，对检查中发现的问题提出整改要求。</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规范性文件】《保密检查工作规定》（国保发〔2013〕14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第二十三条：保密行政管理部门应当在检查结束后20个工作日内，向受检机关、单位出具检查意见，需要整改的，应当明确整改内容和期限；对有违反保密法律法规行为的，应当提出处理建议。</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行政法规】《中华人民共和国保守国家秘密法实施条例》（2014年国务院令第646号公布）第三十八条：保密行政管理部门及其工作人员应当按照法定的职权和程序开展保密审查、保密检查和泄露国家秘密案件查处工作，做到科学、公正、严格、高效，不得利用职权谋取私利。</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4—2.【规范性文件】《保密检查工作规定》（国保发〔2013〕14号）第二十七条：对检查中发现存在严重泄密隐患或者发生泄密案件的受检机关、单位，保密行政管理部门应当适时组织复查，检查整改落实情况。</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1.无法定依据或者超越法定权限实施检查的（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2.不依法回避；检查不出示执法证件或者其他违反法定程序情形实施检查的（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3.违法实施监督检查，给被检查对象的合法权益造成损害的（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4.履行职权过程中，腐败、徇私舞弊或者玩忽职守；对发现的行政相对人违法事实隐瞒不报或少报的（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中华人民共和国保守国家秘密法实施条例》（2014年1月17日国务院令第646号公布）第五章第四十四条：保密行政管理部门未依法履行职责，或者滥用职权、玩忽职守、徇私舞弊的，对直接负责的主管人员和其他直接责任人员依法给予处分；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      </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49" w:hRule="atLeast"/>
        </w:trPr>
        <w:tc>
          <w:tcPr>
            <w:tcW w:w="40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4</w:t>
            </w:r>
          </w:p>
        </w:tc>
        <w:tc>
          <w:tcPr>
            <w:tcW w:w="308"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行政检查</w:t>
            </w: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对泄密案件的调查处理</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县委办（县国家保密局）</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机要保密室</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【法律】《中华人民共和国保守国家秘密法》第五条：国家保密行政管理部门主管全国的保密工作。县级以上地方各级保密行政管理部门主管本行政区域的保密工作。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1.取得批准责任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：发现利用互联网及其他公共信息网络发布的信息涉及泄露国家秘密的，取得批准后组织调查处理。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：对立案的案件，指定专人负责，组织调查取证。与当事人有直接利害关系的应当回避。调查时应出示执法证件，执法人员不得少于二人，执法人员应保守案件秘密。允许当事人辩解陈述。</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：根据案件调查情况作出决定，通知有关运营商、服务商删除利用互联网及其他公共信息网络发布的涉及泄露国家秘密的信息。</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4.监督责任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：对运营商、服务商删除涉及泄露国家秘密信息情况进行监督，对拒不删除的，移交公安机关或者国家安全机关、信息产业主管部门依法处理。组织复查，检查整改落实情况。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snapToGrid w:val="0"/>
                <w:color w:val="000000"/>
                <w:sz w:val="20"/>
                <w:szCs w:val="20"/>
                <w:lang w:eastAsia="zh-CN"/>
              </w:rPr>
              <w:t>（其他股室）</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组织、督促有关机关、单位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规范性文件】《保密检查工作规定》（国保发〔2013〕14号）第十六条：保密检查应当根据工作需要成立检查组，配备检查人员，明确检查组长和其他检查人员职责分工。检查组不得少于2人，检查人员应当佩带相关证件。</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保守国家秘密法》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保守国家秘密法》第五十条：互联网及其他公共信息网络运营商、服务商违反本法第二十八条规定的，由公安机关或者国家安全机关、信息产业主管部门按照各自职责分工依法予以处罚。</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4—2.【规范性文件】《保密检查工作规定》（国保发〔2013〕14号）第二十七条：对检查中发现存在严重泄密隐患或者发生泄密案件的受检机关、单位，保密行政管理部门应当适时组织复查，检查整改落实情况。</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1.对应当依法及时受理的涉嫌泄露国家秘密线索而不依法及时受理的（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2.不按规定对涉嫌泄露国家秘密线索进行初查的（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3.对应当立案查处的泄密案件不予立案查处的（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4.在泄密案件调查过程中滥用职权、玩忽职守、徇私舞弊的（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5.对存在泄密事实，需要追究责任的泄密案件不向有关机关、单位提出处理建议的（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6.对应当结案的泄密案件不予结案的（</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w:t>
            </w: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1.【部门规章】《泄密案件查处办法》（2017年12月29日国家</w:t>
            </w:r>
            <w:r>
              <w:rPr>
                <w:rFonts w:hint="eastAsia" w:ascii="方正书宋_GBK" w:hAnsi="方正书宋_GBK" w:eastAsia="方正书宋_GBK" w:cs="方正书宋_GBK"/>
                <w:snapToGrid w:val="0"/>
                <w:color w:val="000000"/>
                <w:sz w:val="20"/>
                <w:szCs w:val="20"/>
                <w:lang w:eastAsia="zh-CN"/>
              </w:rPr>
              <w:t>县纪委监委派驻县委办纪检监察组</w:t>
            </w:r>
            <w:r>
              <w:rPr>
                <w:rFonts w:hint="eastAsia" w:ascii="方正书宋_GBK" w:hAnsi="方正书宋_GBK" w:eastAsia="方正书宋_GBK" w:cs="方正书宋_GBK"/>
                <w:snapToGrid w:val="0"/>
                <w:color w:val="000000"/>
                <w:sz w:val="20"/>
                <w:szCs w:val="20"/>
              </w:rPr>
              <w:t>令第2号公布）第九章第六十条：保密行政管理部门办理泄密案件，未依法履行职责，或者滥用职权、玩忽职守、徇私舞弊的，对直接负责的主管人员和其他直接责任人员依法给予处分；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5.同1.</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6.同1.</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5</w:t>
            </w:r>
          </w:p>
        </w:tc>
        <w:tc>
          <w:tcPr>
            <w:tcW w:w="308"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其他行政权力</w:t>
            </w:r>
          </w:p>
        </w:tc>
        <w:tc>
          <w:tcPr>
            <w:tcW w:w="504"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要求互联网及其他公共信息网络运营商、服务商删除涉及泄露国家秘密的信息</w:t>
            </w:r>
          </w:p>
        </w:tc>
        <w:tc>
          <w:tcPr>
            <w:tcW w:w="546"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79"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县委办（县国家保密局）</w:t>
            </w:r>
          </w:p>
        </w:tc>
        <w:tc>
          <w:tcPr>
            <w:tcW w:w="7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机要保密室</w:t>
            </w:r>
          </w:p>
        </w:tc>
        <w:tc>
          <w:tcPr>
            <w:tcW w:w="232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【法律】《中华人民共和国保守国家秘密法》第五条：国家保密行政管理部门主管全国的保密工作。县级以上地方各级保密行政管理部门主管本行政区域的保密工作。</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tc>
        <w:tc>
          <w:tcPr>
            <w:tcW w:w="229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1.取得批准责任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：发现利用互联网及其他公共信息网络发布的信息涉及泄露国家秘密的，取得批准后组织调查处理。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：对立案的案件，指定专人负责，组织调查取证。与当事人有直接利害关系的应当回避。调查时应出示执法证件，执法人员不得少于二人，执法人员应保守案件秘密。允许当事人辩解陈述。</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：根据案件调查情况作出决定，通知有关运营商、服务商删除利用互联网及其他公共信息网络发布的涉及泄露国家秘密的信息。</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4.监督责任</w:t>
            </w:r>
            <w:r>
              <w:rPr>
                <w:rFonts w:hint="eastAsia" w:ascii="方正书宋_GBK" w:hAnsi="方正书宋_GBK" w:eastAsia="方正书宋_GBK" w:cs="方正书宋_GBK"/>
                <w:snapToGrid w:val="0"/>
                <w:color w:val="000000"/>
                <w:sz w:val="20"/>
                <w:szCs w:val="20"/>
                <w:lang w:eastAsia="zh-CN"/>
              </w:rPr>
              <w:t>（机要保密室）</w:t>
            </w:r>
            <w:r>
              <w:rPr>
                <w:rFonts w:hint="eastAsia" w:ascii="方正书宋_GBK" w:hAnsi="方正书宋_GBK" w:eastAsia="方正书宋_GBK" w:cs="方正书宋_GBK"/>
                <w:snapToGrid w:val="0"/>
                <w:color w:val="000000"/>
                <w:sz w:val="20"/>
                <w:szCs w:val="20"/>
              </w:rPr>
              <w:t>：对运营商、服务商删除涉及泄露国家秘密信息情况进行监督，对拒不删除的，移交公安机关或者国家安全机关、信息产业主管部门依法处理。组织复查，检查整改落实情况。</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snapToGrid w:val="0"/>
                <w:color w:val="000000"/>
                <w:sz w:val="20"/>
                <w:szCs w:val="20"/>
                <w:lang w:eastAsia="zh-CN"/>
              </w:rPr>
              <w:t>（其他股室）</w:t>
            </w:r>
          </w:p>
        </w:tc>
        <w:tc>
          <w:tcPr>
            <w:tcW w:w="427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组织、督促有关机关、单位调查处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规范性文件】《保密检查工作规定》（国保发〔2013〕14号）第十六条：保密检查应当根据工作需要成立检查组，配备检查人员，明确检查组长和其他检查人员职责分工。检查组不得少于2人，检查人员应当佩带相关证件。</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保守国家秘密法》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保守国家秘密法》第五十条：互联网及其他公共信息网络运营商、服务商违反本法第二十八条规定的，由公安机关或者国家安全机关、信息产业主管部门按照各自职责分工依法予以处罚。</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4—2.【规范性文件】《保密检查工作规定》（国保发〔2013〕14号）第二十七条：对检查中发现存在严重泄密隐患或者发生泄密案件的受检机关、单位，保密行政管理部门应当适时组织复查，检查整改落实情况。</w:t>
            </w:r>
          </w:p>
        </w:tc>
        <w:tc>
          <w:tcPr>
            <w:tcW w:w="28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因不履行或不正确履行行政职责，有下列情形的，行政机关及相关工作人员应承担相应的责任：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1.无法定依据或者超越法定权限实施调查处理的。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2.不依法回避；调查不出示执法证件或者其他违反法定程序情形实施调查处理的。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3.违法实施调查处理，给有关运行商、服务商的合法权益造成损害的。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4.履行职权过程中，腐败、徇私舞弊或者玩忽职守；对发现的行政相对人违法事实隐瞒不报或少报的。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val="en-US" w:eastAsia="zh-CN"/>
              </w:rPr>
              <w:t xml:space="preserve">5.除以上追责情形外，其他违反法律法规规章的行为依法追究相应责任（县纪委监委派驻县委办纪检监察组）                              </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lang w:eastAsia="zh-CN"/>
              </w:rPr>
            </w:pPr>
          </w:p>
        </w:tc>
        <w:tc>
          <w:tcPr>
            <w:tcW w:w="578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中华人民共和国保守国家秘密法实施条例》（2014年1月17日国务院令第646号公布）第五章第四十四条：保密行政管理部门未依法履行职责，或者滥用职权、玩忽职守、徇私舞弊的，对直接负责的主管人员和其他直接责任人员依法给予处分；构成犯罪的，依法追究刑事责任。</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   </w:t>
            </w:r>
          </w:p>
        </w:tc>
        <w:tc>
          <w:tcPr>
            <w:tcW w:w="532"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r>
    </w:tbl>
    <w:p>
      <w:pPr>
        <w:adjustRightInd w:val="0"/>
        <w:snapToGrid w:val="0"/>
        <w:spacing w:line="570" w:lineRule="exact"/>
        <w:jc w:val="center"/>
        <w:rPr>
          <w:rFonts w:ascii="方正小标宋_GBK" w:eastAsia="方正小标宋_GBK"/>
          <w:sz w:val="44"/>
          <w:szCs w:val="44"/>
        </w:rPr>
      </w:pPr>
    </w:p>
    <w:p>
      <w:pPr>
        <w:rPr>
          <w:rFonts w:hint="eastAsia" w:ascii="方正书宋_GBK" w:hAnsi="方正书宋_GBK" w:eastAsia="方正书宋_GBK" w:cs="方正书宋_GBK"/>
          <w:sz w:val="20"/>
          <w:szCs w:val="20"/>
        </w:rPr>
      </w:pPr>
      <w:r>
        <w:rPr>
          <w:rFonts w:hint="eastAsia" w:ascii="方正书宋_GBK" w:hAnsi="方正书宋_GBK" w:eastAsia="方正书宋_GBK" w:cs="方正书宋_GBK"/>
          <w:sz w:val="20"/>
          <w:szCs w:val="20"/>
        </w:rPr>
        <w:br w:type="page"/>
      </w:r>
    </w:p>
    <w:p>
      <w:pPr>
        <w:rPr>
          <w:rFonts w:hint="eastAsia" w:ascii="方正书宋_GBK" w:hAnsi="方正书宋_GBK" w:eastAsia="方正书宋_GBK" w:cs="方正书宋_GBK"/>
          <w:sz w:val="20"/>
          <w:szCs w:val="20"/>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711"/>
        <w:gridCol w:w="887"/>
        <w:gridCol w:w="2236"/>
        <w:gridCol w:w="1841"/>
        <w:gridCol w:w="5114"/>
        <w:gridCol w:w="2032"/>
        <w:gridCol w:w="5972"/>
        <w:gridCol w:w="608"/>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序号</w:t>
            </w:r>
          </w:p>
        </w:tc>
        <w:tc>
          <w:tcPr>
            <w:tcW w:w="308"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权力分类</w:t>
            </w:r>
          </w:p>
        </w:tc>
        <w:tc>
          <w:tcPr>
            <w:tcW w:w="4884"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权力清单</w:t>
            </w:r>
          </w:p>
        </w:tc>
        <w:tc>
          <w:tcPr>
            <w:tcW w:w="15567"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责任清单</w:t>
            </w: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项目名称</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子项名称</w:t>
            </w:r>
          </w:p>
        </w:tc>
        <w:tc>
          <w:tcPr>
            <w:tcW w:w="71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实施</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主体</w:t>
            </w:r>
          </w:p>
        </w:tc>
        <w:tc>
          <w:tcPr>
            <w:tcW w:w="887"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承办的</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内设机构</w:t>
            </w:r>
          </w:p>
        </w:tc>
        <w:tc>
          <w:tcPr>
            <w:tcW w:w="223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实施依据</w:t>
            </w:r>
          </w:p>
        </w:tc>
        <w:tc>
          <w:tcPr>
            <w:tcW w:w="184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责任事项</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(明确责任主体)</w:t>
            </w:r>
          </w:p>
        </w:tc>
        <w:tc>
          <w:tcPr>
            <w:tcW w:w="511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责任事项依据</w:t>
            </w:r>
          </w:p>
        </w:tc>
        <w:tc>
          <w:tcPr>
            <w:tcW w:w="20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追责情形</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（明确内部追责主体）</w:t>
            </w:r>
          </w:p>
        </w:tc>
        <w:tc>
          <w:tcPr>
            <w:tcW w:w="597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追责依据</w:t>
            </w:r>
          </w:p>
        </w:tc>
        <w:tc>
          <w:tcPr>
            <w:tcW w:w="6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r>
              <w:rPr>
                <w:rFonts w:hint="eastAsia" w:ascii="方正黑体_GBK" w:hAnsi="方正黑体_GBK" w:eastAsia="方正黑体_GBK" w:cs="方正黑体_GBK"/>
                <w:kern w:val="0"/>
                <w:sz w:val="20"/>
                <w:szCs w:val="20"/>
              </w:rPr>
              <w:t>免责事项</w:t>
            </w: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54" w:hRule="atLeast"/>
          <w:jc w:val="center"/>
        </w:trPr>
        <w:tc>
          <w:tcPr>
            <w:tcW w:w="40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val="en-US" w:eastAsia="zh-CN"/>
              </w:rPr>
              <w:t>6</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对非法出卖、转让、赠送档案的处罚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　</w:t>
            </w: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【法律】《中华人民共和国档案法》第二十四条第一款　有下列行为之一的，由县级以上人民政府档案行政管理部门、有关主管部门对直接负责的主管人员或者其他直接责任人员依法给予行政处分；构成犯罪的，依法追究刑事责任：……（四）违反本法第十七条规定，擅自出卖或者转让属于国家所有的档案的；（五）将档案卖给、赠送给外国人或者外国组织的；……。第三款企业事业组织或者个人有第一款第四项、第五项违法行为的，由县级以上人民政府档案行政管理部门给予警告，可以并处罚款；有违法所得的，没收违法所得；并可以依照本法第十六条的规定征购所出卖或者赠送的档案。</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）：对在监督管理中发现的、举报的、上级部门交办或移送的线索予以审查，决定是否立案。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）：进行调查，收集证据，并记录保存。</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3.复核审查责任（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）：对事实认定、法律适用执法程序等进行审查，提出审查意见。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）：事先告知处罚的事实、理由、依据及享有的陈述、申辩等权利。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）：依法作出行政处罚决定。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）：送达处罚决定书。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）：督促当事人及时履行行政处罚决定。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）：对行政处罚等情况的监督检查。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9.法律法规规章文件规定的其他应履行的责任（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1.【地方政府规章】《广西壮族自治区行政执法程序规定》（1997年广西壮族自治区人民政府令第13号公布）第二十七条第（一）项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　行政处罚决定依法作出后，当事人应当在行政处罚决定的期限内，予以履行…………。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8.【法律】《中华人民共和国行政处罚法》第五十四条　行政机关应当建立健全对行政处罚的监督制度。县级以上人民政府应当加强对行政处罚的监督检查。</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1.没有依据实施的（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2.擅自改变处罚种类、幅度的（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3.违反程序实施的（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4.不具备主体资格实施的（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5.违法处理罚没财物（</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6.不移交司法机关（</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7.对违法行为应当处罚不处罚或者乱处罚（</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8.不组织听证（</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9.给公民人身或者财产造成损害的（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10.发生腐败行为的（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11.除以上追责情形外，其他违反法律法规规章的行为依法追究相应责任（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2.同1-1，1-2。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3.同1-1，1-2。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地方政府规章】《广西壮族自治区行政过错责任追究办法》（2007年4月25日广西壮族自治区人民政府令第24号公布）第八条第（二项）：实施行政行为，有下列情形之一的，应当追究行政过错责任人的责任：（二）依法应当听证不组织听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法律】《中华人民共和国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10.【行政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70"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对利用档案馆档案违法行为的处罚</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　</w:t>
            </w: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中华人民共和国档案法》第二十四条第一款有下列行为之一的，由县级以上人民政府档案行政管理部门、有关主管部门对直接负责的主管人员或者其他直接责任人员依法给予行政处分；构成犯罪的，依法追究刑事责任：（一）损毁、丢失属于国家所有的档案的；（二）擅自提供、抄录、公布、销毁属于国家所有的档案的；（三）涂改、伪造档案的；……第二款在利用档案馆的档案中，有前款第一项、第二项、第三项违法行为的，由县级以上人民政府档案行政管理部门给予警告，可以并处罚款；造成损失的，责令赔偿损失。</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）：对在监督管理中发现的、举报的、上级部门交办或移送的线索予以审查，决定是否立案。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）：进行调查，收集证据，并记录保存。</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3.复核审查责任（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）：对事实认定、法律适用执法程序等进行审查，提出审查意见。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）：事先告知处罚的事实、理由、依据及享有的陈述、申辩等权利。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）：依法作出行政处罚决定。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）：送达处罚决定书。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）：督促当事人及时履行行政处罚决定。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）：对行政处罚等情况的监督检查。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9.法律法规规章文件规定的其他应履行的责任（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1.【地方政府规章】《广西壮族自治区行政执法程序规定》（1997年广西壮族自治区人民政府令第13号公布）第二十七条第（一）项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　行政机关依照本法第三十八条的规定给予行政处罚，应当制作行政处罚决定书…………。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　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　行政处罚决定依法作出后，当事人应当在行政处罚决定的期限内，予以履行…………。</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8.【法律】《中华人民共和国行政处罚法》第五十四条　行政机关应当建立健全对行政处罚的监督制度。县级以上人民政府应当加强对行政处罚的监督检查。</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1.没有依据实施的（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2.擅自改变处罚种类、幅度的（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3.违反程序实施的（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4.不具备主体资格实施的（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5.违法处理罚没财物（</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6.不移交司法机关（</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7.对违法行为应当处罚不处罚或者乱处罚（</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8.不组织听证（</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9.给公民人身或者财产造成损害的（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10.发生腐败行为的（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11.除以上追责情形外，其他违反法律法规规章的行为依法追究相应责任（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2.同1-1，1-2。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3.同1-1，1-2。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地方政府规章】《广西壮族自治区行政过错责任追究办法》（2007年4月25日广西壮族自治区人民政府令第24号公布）第八条第（二项）：实施行政行为，有下列情形之一的，应当追究行政过错责任人的责任：（二）依法应当听证不组织听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法律】《中华人民共和国行政处罚法》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10.【行政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97"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行政强制</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非国有档案因安全原因的档案代保管</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　</w:t>
            </w: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中华人民共和国档案法》第十六条第一款“集体所有的和个人所有的对国家和社会具有保存价值的或者应当保密的档案，档案所有者应当妥善保管。对于保管条件恶劣或者其他原因被认为可能导致档案严重损毁和不安全的，国家档案行政管理部门有权采取代为保管等确保档案完整和安全的措施；必要时，可以收购或者征购。”</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1.催告责任（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）：应当告知档案所有者对可能导致档案严重损毁或不安全的档案进行代保管。</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2.审核责任（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）：对是否需要代保管的档案进行审核。</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3.执行责任（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）：对档案所有人的档案强制代保管，必要时，可以收购或者征购。</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）：档案主管部门应该就档案代保管执行情况进行监督管理。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2.【地方性法规】《广西壮族自治区档案管理条例》（2007年5月修订）第二十三条　档案工作人员、对档案工作负有领导责任的人员玩忽职守，造成档案损失的，由县级以上档案行政管理部门、有关主管部门依法给予行政处分；构成犯罪的，依法追究刑事责任。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档案法》第十六条第一款“集体所有的和个人所有的对国家和社会具有保存价值的或者应当保密的档案，档案所有者应当妥善保管。对于保管条件恶劣或者其他原因被认为可能导致档案严重损毁和不安全的，国家档案主管部门有权采取代为保管等确保档案完整和安全的措施；必要时，可以收购或者征购。”</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4.【部门规章】《档案管理违法违纪行为处分规定》（2013年国家监察部30号令公布）第十二条　明知档案面临危险而不采取措施的，导致档案安全事故发生的，对有关责任人员，给予记过或者记大过处分。</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1.没有法律法规依据（</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2.改变强制对象、条件、方式</w:t>
            </w:r>
            <w:r>
              <w:rPr>
                <w:rFonts w:hint="eastAsia" w:ascii="方正书宋_GBK" w:hAnsi="方正书宋_GBK" w:eastAsia="方正书宋_GBK" w:cs="方正书宋_GBK"/>
                <w:snapToGrid w:val="0"/>
                <w:color w:val="000000"/>
                <w:sz w:val="20"/>
                <w:szCs w:val="20"/>
                <w:lang w:eastAsia="zh-CN"/>
              </w:rPr>
              <w:t>的</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3.违反法定程序的（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4.在夜间或者法定节假日实施的（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5.采取停止供水、供电、供热等方式的（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6.扩大查封、扣押、冻结范围的（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7.使用或损毁查封、扣押场所、设施或财物的（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8.不作出处理决定或未及时解除查封、扣押的（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9.不作出处理决定或者未依法及时解除冻结的（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10.截留、私分、变相私分的（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11.谋取个人利益的（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12.其他违反法律法规规章的行为责任（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强制法》第六十二条：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7.同6。</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8.同6。</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9.同6。</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10.【法律】《中华人民共和国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11.【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6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0"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档案执法监督检查</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rPr>
            </w:pP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部门规章】《档案执法监督检查工作暂行规定》（国家档案局令第4号，1992年3月30日起实施）第二条：本规定所称档案执法监督检查，是指各级档案主管部门对贯彻实施档案法规的监督检查以及依法对违反档案法规行为的查处。第四条：国家档案局和省、自治区、直辖市档案局应设档案执法监督检查机构，计划单列市、省（自治区）辖市、行署和县级档案主管部门应设档案执法监督检查机构或监督检查员，负责组织、协调各自管辖范围内的档案执法监督检查工作。第八条：县级以上档案主管部门对各自管辖范围内档案法规的贯彻实施情况进行监督检查。档案执法监督检查应与档案业务工作密切结合，检查的内容和重点应根据档案法规实施的情况具体确定。</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1.告知责任（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）：制定检查方案并下发通知，告知检查相关内容时间。</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）：档案行政管理部门依法对本行政区域内的档案法律法规执行情况进行监督和检查；依法组织查处档案违法行为。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档案行政管理部门的执法人员进行执法监督检查时，应当出示行政执法证件。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3.处理责任（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）：档案执法监督检查机构和执法监督检查员可以发出《档案执法监督检查通知书》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）：档案主管部门应该就档案执法检查情况进行监督管理。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1.【法律】《中华人民共和国行政处罚法》第三十一条　行政机关在作出行政处罚决定之前，应当告知当事人作出行政处罚决定的事实、理由及依据，并告知当事人依法享有的权利。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2.【地方性法规】《广西壮族自治区档案管理条例》（2007年修正）第九条　县级以上档案行政管理部门依法对本行政区域内的档案法律法规执行情况进行监督和检查；依法组织查处档案违法行为。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档案行政管理部门的执法人员进行执法监督检查时，应当出示行政执法证件。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3.【部门规章】《档案执法监督检查工作暂行规定》（1992年3月30日　国家档案局令第4号发布）第十条　对下列行为，档案执法监督检查机构和执法监督检查员可以发出《档案执法监督检查通知书》：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未建立档案工作或档案管理制度的；（二）档案保管条件差，危及档案安全的；（三）档案管理制度不健全或执行制度不严，可能造成档案损毁的；（四）发现档案破损、变质、下落不明或泄密等情况，未及时采取有效措施的；（五）拒不向本单位档案部门移交应当立卷归档的文件材料的；（六）不按规定向档案馆移交档案的；（七）科研成果、产品试制、基建工程或其他技术项目鉴定验收时，未按规定验收档案，致使档案残缺不全的；（八）借阅档案未按规定及时归还，且屡催不还的；（九）在保管或利用档案中涂改、撕毁、丢失档案的；（十）其它可能导致档案损毁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《档案执法监督检查通知书》应写明被监督检查单位或个人所违反的具体档案法规条款和违法事实以及改进要求。</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4.同2。</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1.不履行或不正确履行职责，对档案管理违法行为不予制止和有效处理的（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2.在监督检查中玩忽职守、徇私舞弊的（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3.在监督检查中滥用职权，谋取不正当利益和发生腐败行为的（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1．【部门规章】《档案管理违法违纪行为处分规定》（2013年国家监察部令第30号发布）第十九条　有档案管理违法违纪行为，应当给予党纪处分的，移送党的纪律检查机关处理。涉嫌犯罪的，移送司法机关依法追究刑事责任。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行政机关公务员处分条例》（2007年中华人民共和国国务院令第495号公布）第二十条：有下列行为之一的，给予记过、记大过处分；情节较重的，给予降级或者撤职处分；情节严重的，给予开除处分：（四）其他玩忽职守、贻误工作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3.【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62"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行政奖励</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对档案工作有贡献的单位或个人的奖励</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rPr>
            </w:pP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1.【法律】《中华人民共和国档案法》第九条第二款“在档案的收集、整理、保护和提供利用等方面成绩显著的单位或者个人，由各级人民政府给予奖励。”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2.【行政法规】《中华人民共和国档案法实施办法》（1990年10月24日国务院批准，1990年11月19日国家档案局第1号令发布。1999年5月5日国务院批准修订，1999年6月7日国家档案局第5号令重新发布。根据2017年3月1日国务院令第676号《国务院关于修改和废止部分行政法规的决定》修正）第六条有下列事迹之一的，由人民政府、档案行政管理部门或者本单位给予奖励：（一）对档案的收集、整理、提供利用做出显著成绩的；（二）对档案的保护和现代化管理做出显著成绩的；（三）对档案学研究做出重要贡献的；（四）将重要的或者珍贵的档案捐赠给国家的；（五）同违反档案法律、法规的行为作斗争，表现突出的。</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1.公告责任（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）：设置程序，科学制定方案。</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2.受理责任（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）：组织推荐工作，公示应当提交的材料，一次性告知补正材料。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3.评审责任（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）：自治区评选表彰工作领导小组审定。经组织有关部门审查，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4.公示责任（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）：在媒体上公布全区档案工作先进集体和先进个人候选人、候选单位及项目名单；公布异议方式，畅通异议渠道。</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）：严格按照既定的评审程序报自治区人力资源和社会保障厅、自治区档案局研究决定，以自治区人力资源和社会保障厅、档案局名义表彰。</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6.监管责任（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）：接受自治区评比达标表彰工作协调小组专项检查。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7.其他法律法规规章文件规定应履行的责任（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1.【地方性法规】《广西壮族自治区评比达标表彰活动管理办法（试行）实施细则》（桂评组发〔2012〕1号）第十五条　（四）协调小组审核后，在一定范围公示，公示时间一般不少于5个工作日。第十七条　各市各部门实施评比达标表彰活动，由主办单位制定实施方案，在开展活动前1个月报协调办审核，经请示分管的自治区领导批准后实施。第十八条　实施评比达标表彰活动的具体程序如下：（四）评审票决。主办（承办）单位应召集工作机构成员单位对推荐对象进行评审，票决提出拟表彰对象名单。第十九条　推荐机关、事业、企业的人员，须按干部管理权限，征求组织人事、纪检监察、人口计生等部门的意见。第二十九条　协调小组应加强对评比达标表彰活动管理工作的组织领导、政策指导和统筹协调，定期或不定期对各市各部门开展的评比达标表彰活动情况进行检查，及时研究和解决工作中出现的问题。</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2.【地方性法规】《广西壮族自治区公务员奖励实施办法》（桂组通字〔2009〕164号）第八条　（二）对公务员、公务员集体给予记二等功奖励的，报自治区公务员驻馆部门审核后，由主办部门会同自治区公务员主管部门批准。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3.【地方性法规】同1。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4.【地方性法规】同1。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5.【地方性法规】同1。</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6.【法律】《中华人民共和国行政许可法》第六十一条　行政机关应当建立健全监督制度，通过核查反映被许可人从事行政许可事项活动情况的有关材料，履行监督责任。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行政机关依法对被许可人从事行政许可事项的活动进行监督检查时，应当将监督检查的情况和处理结果予以记录，由监督检查人员签字后归档。公众有权查阅行政机关监督检查记录。</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lang w:val="en-US" w:eastAsia="zh-CN"/>
              </w:rPr>
              <w:t>1.</w:t>
            </w:r>
            <w:r>
              <w:rPr>
                <w:rFonts w:hint="eastAsia" w:ascii="方正书宋_GBK" w:hAnsi="方正书宋_GBK" w:eastAsia="方正书宋_GBK" w:cs="方正书宋_GBK"/>
                <w:snapToGrid w:val="0"/>
                <w:color w:val="000000"/>
                <w:sz w:val="20"/>
                <w:szCs w:val="20"/>
              </w:rPr>
              <w:t>违反程序和标准实施行政奖励的（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2.办理行政奖励过程中，索取或者收受他人财物或者谋取其他利益（</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3.除以上追责情形外，其他违反法律法规规章的行为依法追究相应责任（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行政机关公务员处分条例》（2007年中华人民共和国国务院令第495号公布）第二十条：有下列行为之一的，给予记过、记大过处分；情节较重的，给予降级或者撤职处分；情节严重的，给予开除处分：……（四）其他玩忽职守、贻误工作的行为。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2.同1。</w:t>
            </w:r>
          </w:p>
        </w:tc>
        <w:tc>
          <w:tcPr>
            <w:tcW w:w="6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32"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其他行政权力</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档案提前或延期移交进馆检查和同意</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rPr>
            </w:pP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县委办（资源县档案局）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行政法规】《中华人民共和国档案法实施办法》（1990年10月24日国务院批准，1990年11月19日国家档案局第1号令发布。1999年5月5日国务院批准修订，1999年6月7日国家档案局第5号令重新发布。根据2017年3月1日国务院令第676号《国务院关于修改和废止部分行政法规的决定》修正）第十三条第三款：经同级档案行政管理部门检查和同意，专业性较强或者需要保密的档案，可以延长向有关档案馆移交的期限；已撤销的单位的档案或者由于保管条件恶劣可能导致不安全或者严重损毁的档案，可以提前向有关档案馆移交。</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）：按照申请事项的条件、标准、审核申请材料是否齐全、符合法定形式，申请事项是否属于本行政机关的职权范围、申请是否在法律、法规规定内提出，决定是否受理。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）：按照申请的条件和标准，对符合条件的，提出同意的审查意见；对于不符合条件的，提出不同意的意见和理由。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）：对于符合条件的，正式拟文作出同意或不同意决定（不同意的应书面告知理由）。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4.其他法律法规规章文件规定应履行的责任（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3.【法律】《中华人民共和国行政许可法》第三十八条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力。</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val="en-US" w:eastAsia="zh-CN"/>
              </w:rPr>
              <w:t>1.</w:t>
            </w:r>
            <w:r>
              <w:rPr>
                <w:rFonts w:hint="eastAsia" w:ascii="方正书宋_GBK" w:hAnsi="方正书宋_GBK" w:eastAsia="方正书宋_GBK" w:cs="方正书宋_GBK"/>
                <w:snapToGrid w:val="0"/>
                <w:color w:val="000000"/>
                <w:sz w:val="20"/>
                <w:szCs w:val="20"/>
              </w:rPr>
              <w:t>符合法定条件的未受理、未办理的，不符合法定条件受理办理的（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2.不履行或不正确履行权力，造成不良后果的（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3.在审查中失职、渎职的（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4.有接受宴请、钱物等腐败行为的（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行政机关公务员处分条例》（2007年国务院令第495号）第二十二条：弄虚作假，误导、欺骗领导和公众，造成不良后果的，给予警告、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行政机关公务员处分条例》（2007年国务院令第495号）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行政法规】《行政机关公务员处分条例》（2007年国务院令第495号）第二十条：有下列行为之一的，给予记过、记大过处分；情节较重的，给予降级或者撤职处分；情节严重的，给予开除处分：（四）其他玩忽职守、贻误工作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行政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8" w:type="dxa"/>
            <w:vAlign w:val="center"/>
          </w:tcPr>
          <w:p>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16"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w:t>
            </w:r>
          </w:p>
        </w:tc>
        <w:tc>
          <w:tcPr>
            <w:tcW w:w="308"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其他行政权力</w:t>
            </w:r>
          </w:p>
        </w:tc>
        <w:tc>
          <w:tcPr>
            <w:tcW w:w="50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重大建设项目档案验收</w:t>
            </w:r>
          </w:p>
        </w:tc>
        <w:tc>
          <w:tcPr>
            <w:tcW w:w="54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rPr>
            </w:pPr>
          </w:p>
        </w:tc>
        <w:tc>
          <w:tcPr>
            <w:tcW w:w="71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县委办（县档案局）</w:t>
            </w:r>
          </w:p>
        </w:tc>
        <w:tc>
          <w:tcPr>
            <w:tcW w:w="887"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kern w:val="0"/>
                <w:sz w:val="20"/>
                <w:szCs w:val="20"/>
                <w:lang w:eastAsia="zh-CN"/>
              </w:rPr>
              <w:t>档案事业发展和管理室</w:t>
            </w:r>
          </w:p>
        </w:tc>
        <w:tc>
          <w:tcPr>
            <w:tcW w:w="2236"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性法规】《广西壮族自治区档案管理条例》（1999年3月26日广西壮族自治区第九届人民代表大会常务委员会第十次会议通过。2007年5月31日广西壮族自治区第十届人民代表大会常务委员会第二十六次会议修订。2007年5月31日广西壮族自治区人民代表大会常务委员会公告十届第93号公布，自2007年8月1日起施行。）第十三条“各单位的基本建设项目、科学技术研究、技术改造以及重要设备更新等项目进行鉴定或者验收时，应当按照国家有关规定对档案进行验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县级以上人民政府确定的重大建设项目的档案，由同级档案行政管理部门会同有关主管部门进行验收。”</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2.【部门规章】《重大建设项目档案验收办法》（国家档案局、国家发展和改革委员会联合印发，档发〔2006〕2号，2006年6月14日起实施。）第四条　项目档案验收是项目竣工验收的重要组成部分。未经档案验收或档案验收不合格的项目，不得进行或通过项目的竣工验收。第六条　项目档案验收的组织：（三）省以下各级政府投资主管部门组织验收的项目，由同级档案行政管理部门组织项目档案的验收。</w:t>
            </w:r>
          </w:p>
        </w:tc>
        <w:tc>
          <w:tcPr>
            <w:tcW w:w="1841"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）：按照有关程序和标准，审查申请材料是否齐全、是否符合法定形式，申请事项是否属于本职权范围，是否在法律、法规规定的期限内提出，是否具有申请资格；决定是否受理。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）：按照有关程序、标准和要求，组织验收组实地检查项目、工程档案工作情况，提出检查验收意见。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）：对档案检查验收合格的，由档案部门向申请人出具并送达合格的文书；对验收不合格的，向申请人出具并送达整改书面决定，并说明理由。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4.其他法律法规规章文件规定应履行的责任（</w:t>
            </w:r>
            <w:r>
              <w:rPr>
                <w:rFonts w:hint="eastAsia" w:ascii="方正书宋_GBK" w:hAnsi="方正书宋_GBK" w:eastAsia="方正书宋_GBK" w:cs="方正书宋_GBK"/>
                <w:kern w:val="0"/>
                <w:sz w:val="20"/>
                <w:szCs w:val="20"/>
                <w:lang w:eastAsia="zh-CN"/>
              </w:rPr>
              <w:t>档案事业发展和管理室</w:t>
            </w:r>
            <w:r>
              <w:rPr>
                <w:rFonts w:hint="eastAsia" w:ascii="方正书宋_GBK" w:hAnsi="方正书宋_GBK" w:eastAsia="方正书宋_GBK" w:cs="方正书宋_GBK"/>
                <w:snapToGrid w:val="0"/>
                <w:color w:val="000000"/>
                <w:sz w:val="20"/>
                <w:szCs w:val="20"/>
              </w:rPr>
              <w:t>）。</w:t>
            </w:r>
          </w:p>
        </w:tc>
        <w:tc>
          <w:tcPr>
            <w:tcW w:w="5114"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1.【法律】参照《中华人民共和国行政许可法》第三十条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2.【规范性文件】《广西壮族自治区重大建设项目档案验收实施细则》（桂档发〔2007〕29号）第十条　重大建设项目档案验收工作由项目建设单位按规定办理档案验收申请手续，并经档案验收组织单位核准后实施。项目建设单位在项目竣工验收前三个月，向档案验收组织单位报送档案验收申请报告，并填报《广西壮族自治区重大建设项目档案验收申请表》。第十一条　档案验收组织单位应在收到档案验收申请报告的10个工作日内，对是否同意验收以及验收安排作出答复。</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3.【规范性文件】《广西壮族自治区重大建设项目档案验收实施细则》（桂档发〔2007〕29号）第二十二条　项目档案验收结果分为合格与不合格。按照《广西壮族自治区重大建设项目档案验收标准》综合评分70分（含70分）以上，项目档案验收组半数以上成员同意通过的为合格。第二十三条　项目档案验收合格的，由项目档案验收组出具项目档案验收意见，经档案行政管理部门审核，准予通过项目档案验收。第二十四条　档案验收不合格的项目，由项目档案验收组提出整改意见，要求项目建设单位（法人）于项目竣工验收前对存在的问题限期整改，并进行复查。复查后仍不合格的，不得通过项目竣工验收，并由项目档案验收组提请有关部门对项目建设单位（法人）及相关责任单位通报批评，造成项目档案损失的，应依法追究有关单位及人员责任。</w:t>
            </w:r>
          </w:p>
        </w:tc>
        <w:tc>
          <w:tcPr>
            <w:tcW w:w="203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1.符合法定条件的未受理、未办理的，不符合法定条件受理办理的（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2.不履行或不正确履行权力，造成不良后果的（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3.在审查中失职、渎职的（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4.有接受宴请、钱物等腐败行为的（</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5.其他法律法规规章文件规定应履行的责任（</w:t>
            </w:r>
            <w:r>
              <w:rPr>
                <w:rFonts w:hint="eastAsia" w:ascii="方正书宋_GBK" w:hAnsi="方正书宋_GBK" w:eastAsia="方正书宋_GBK" w:cs="方正书宋_GBK"/>
                <w:snapToGrid w:val="0"/>
                <w:color w:val="000000"/>
                <w:sz w:val="20"/>
                <w:szCs w:val="20"/>
                <w:lang w:eastAsia="zh-CN"/>
              </w:rPr>
              <w:t>县纪委监委驻县委办纪检监察组</w:t>
            </w:r>
            <w:r>
              <w:rPr>
                <w:rFonts w:hint="eastAsia" w:ascii="方正书宋_GBK" w:hAnsi="方正书宋_GBK" w:eastAsia="方正书宋_GBK" w:cs="方正书宋_GBK"/>
                <w:snapToGrid w:val="0"/>
                <w:color w:val="000000"/>
                <w:sz w:val="20"/>
                <w:szCs w:val="20"/>
              </w:rPr>
              <w:t>）。</w:t>
            </w:r>
          </w:p>
        </w:tc>
        <w:tc>
          <w:tcPr>
            <w:tcW w:w="597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行政机关公务员处分条例》（2007年国务院令第495号）第二十二条：弄虚作假，误导、欺骗领导和公众，造成不良后果的，给予警告、记过或者记大过处分；情节较重的，给予降级或者撤职处分；情节严重的，给予开除处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行政机关公务员处分条例》（2007年国务院令第495号）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行政法规】《行政机关公务员处分条例》（2007年国务院令第495号）第二十条：有下列行为之一的，给予记过、记大过处分；情节较重的，给予降级或者撤职处分；情节严重的，给予开除处分：（四）其他玩忽职守、贻误工作的行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rPr>
              <w:t>4.【行政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8" w:type="dxa"/>
            <w:vAlign w:val="center"/>
          </w:tcPr>
          <w:p>
            <w:pPr>
              <w:keepNext w:val="0"/>
              <w:keepLines w:val="0"/>
              <w:pageBreakBefore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rPr>
            </w:pPr>
          </w:p>
        </w:tc>
      </w:tr>
    </w:tbl>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sz w:val="20"/>
          <w:szCs w:val="20"/>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hZWU1ZDdkZWZkNTFjNWExYTU5NDA4NWQyZjg2NDk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46D5BE8"/>
    <w:rsid w:val="06EE508E"/>
    <w:rsid w:val="0D0D38A1"/>
    <w:rsid w:val="0E5D5ECB"/>
    <w:rsid w:val="18EA3AC7"/>
    <w:rsid w:val="1D3D3CE0"/>
    <w:rsid w:val="1E1E5DC2"/>
    <w:rsid w:val="23FD5F22"/>
    <w:rsid w:val="261C6F95"/>
    <w:rsid w:val="353BBEE7"/>
    <w:rsid w:val="355D61CA"/>
    <w:rsid w:val="3897206C"/>
    <w:rsid w:val="3A3D2052"/>
    <w:rsid w:val="3EF9DA74"/>
    <w:rsid w:val="42D60722"/>
    <w:rsid w:val="43252179"/>
    <w:rsid w:val="459D2848"/>
    <w:rsid w:val="500115C5"/>
    <w:rsid w:val="50C423F4"/>
    <w:rsid w:val="570A6C4C"/>
    <w:rsid w:val="5DFD70C7"/>
    <w:rsid w:val="5E3BBDD0"/>
    <w:rsid w:val="5E994F93"/>
    <w:rsid w:val="5EFB343E"/>
    <w:rsid w:val="62231FDE"/>
    <w:rsid w:val="66C04989"/>
    <w:rsid w:val="69DF605B"/>
    <w:rsid w:val="6B436D77"/>
    <w:rsid w:val="6FB9B7C1"/>
    <w:rsid w:val="76782C72"/>
    <w:rsid w:val="77978477"/>
    <w:rsid w:val="77DD3F4A"/>
    <w:rsid w:val="77F6568E"/>
    <w:rsid w:val="77F76436"/>
    <w:rsid w:val="77FF4624"/>
    <w:rsid w:val="7DFE7470"/>
    <w:rsid w:val="7F7D536B"/>
    <w:rsid w:val="97FB9E4C"/>
    <w:rsid w:val="A0E2F833"/>
    <w:rsid w:val="ACFF3BA9"/>
    <w:rsid w:val="B74F63DF"/>
    <w:rsid w:val="BE7B3544"/>
    <w:rsid w:val="BFDF6127"/>
    <w:rsid w:val="BFDFD78B"/>
    <w:rsid w:val="C7A23842"/>
    <w:rsid w:val="D6715F6D"/>
    <w:rsid w:val="D6FF1118"/>
    <w:rsid w:val="DAFF8EE4"/>
    <w:rsid w:val="EF630DF6"/>
    <w:rsid w:val="EFDBFE8A"/>
    <w:rsid w:val="EFE7D136"/>
    <w:rsid w:val="F3E3CF4E"/>
    <w:rsid w:val="F91C37C7"/>
    <w:rsid w:val="FCDBDB7A"/>
    <w:rsid w:val="FDBED965"/>
    <w:rsid w:val="FFBF5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15996</Words>
  <Characters>16429</Characters>
  <Lines>1</Lines>
  <Paragraphs>1</Paragraphs>
  <TotalTime>2</TotalTime>
  <ScaleCrop>false</ScaleCrop>
  <LinksUpToDate>false</LinksUpToDate>
  <CharactersWithSpaces>16478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2022-02-10T07:45:00Z</dcterms:created>
  <dc:creator>杨佳晓</dc:creator>
  <cp:lastModifiedBy>0</cp:lastModifiedBy>
  <dcterms:modified xsi:type="dcterms:W3CDTF">2022-06-10T04:09:04Z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61054431AD9C430780E51E425E70EBC5</vt:lpwstr>
  </property>
</Properties>
</file>