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9A" w:rsidRPr="00AF3F19" w:rsidRDefault="00F43C5E">
      <w:pPr>
        <w:spacing w:line="640" w:lineRule="exact"/>
        <w:jc w:val="center"/>
        <w:rPr>
          <w:rFonts w:ascii="宋体" w:hAnsi="宋体"/>
          <w:sz w:val="40"/>
          <w:szCs w:val="44"/>
        </w:rPr>
      </w:pPr>
      <w:r w:rsidRPr="00AF3F19">
        <w:rPr>
          <w:rFonts w:ascii="宋体" w:hAnsi="宋体"/>
          <w:sz w:val="40"/>
          <w:szCs w:val="44"/>
        </w:rPr>
        <w:t>资源县人民政府</w:t>
      </w:r>
      <w:r w:rsidRPr="00AF3F19">
        <w:rPr>
          <w:rFonts w:ascii="宋体" w:hAnsi="宋体" w:hint="eastAsia"/>
          <w:sz w:val="40"/>
          <w:szCs w:val="44"/>
        </w:rPr>
        <w:t>办公室</w:t>
      </w:r>
      <w:r w:rsidRPr="00AF3F19">
        <w:rPr>
          <w:rFonts w:ascii="宋体" w:hAnsi="宋体"/>
          <w:sz w:val="40"/>
          <w:szCs w:val="44"/>
        </w:rPr>
        <w:t>关于印发</w:t>
      </w:r>
      <w:r w:rsidRPr="00AF3F19">
        <w:rPr>
          <w:rFonts w:ascii="宋体" w:hAnsi="宋体" w:hint="eastAsia"/>
          <w:sz w:val="40"/>
          <w:szCs w:val="44"/>
        </w:rPr>
        <w:t>资源县</w:t>
      </w:r>
    </w:p>
    <w:p w:rsidR="0087089A" w:rsidRPr="00AF3F19" w:rsidRDefault="00F43C5E">
      <w:pPr>
        <w:spacing w:line="640" w:lineRule="exact"/>
        <w:jc w:val="center"/>
        <w:rPr>
          <w:rFonts w:ascii="宋体" w:hAnsi="宋体"/>
          <w:sz w:val="40"/>
          <w:szCs w:val="44"/>
        </w:rPr>
      </w:pPr>
      <w:r w:rsidRPr="00AF3F19">
        <w:rPr>
          <w:rFonts w:ascii="宋体" w:hAnsi="宋体"/>
          <w:sz w:val="40"/>
          <w:szCs w:val="44"/>
        </w:rPr>
        <w:t>20</w:t>
      </w:r>
      <w:r w:rsidRPr="00AF3F19">
        <w:rPr>
          <w:rFonts w:ascii="宋体" w:hAnsi="宋体" w:hint="eastAsia"/>
          <w:sz w:val="40"/>
          <w:szCs w:val="44"/>
        </w:rPr>
        <w:t>24</w:t>
      </w:r>
      <w:r w:rsidRPr="00AF3F19">
        <w:rPr>
          <w:rFonts w:ascii="宋体" w:hAnsi="宋体" w:hint="eastAsia"/>
          <w:sz w:val="40"/>
          <w:szCs w:val="44"/>
        </w:rPr>
        <w:t>年加快油茶产业发展实施方案</w:t>
      </w:r>
      <w:r w:rsidRPr="00AF3F19">
        <w:rPr>
          <w:rFonts w:ascii="宋体" w:hAnsi="宋体"/>
          <w:sz w:val="40"/>
          <w:szCs w:val="44"/>
        </w:rPr>
        <w:t>的通知</w:t>
      </w:r>
    </w:p>
    <w:p w:rsidR="0087089A" w:rsidRPr="00AF3F19" w:rsidRDefault="00671188">
      <w:pPr>
        <w:spacing w:line="586" w:lineRule="exact"/>
        <w:jc w:val="center"/>
        <w:rPr>
          <w:rFonts w:ascii="宋体" w:hAnsi="宋体"/>
          <w:sz w:val="28"/>
          <w:szCs w:val="32"/>
        </w:rPr>
      </w:pPr>
      <w:r w:rsidRPr="00AF3F19">
        <w:rPr>
          <w:rFonts w:ascii="宋体" w:hAnsi="宋体"/>
          <w:sz w:val="28"/>
          <w:szCs w:val="32"/>
        </w:rPr>
        <w:t>资政办发〔2024〕</w:t>
      </w:r>
      <w:r w:rsidRPr="00AF3F19">
        <w:rPr>
          <w:rFonts w:ascii="宋体" w:hAnsi="宋体" w:hint="eastAsia"/>
          <w:sz w:val="28"/>
          <w:szCs w:val="32"/>
        </w:rPr>
        <w:t>1</w:t>
      </w:r>
      <w:r w:rsidRPr="00AF3F19">
        <w:rPr>
          <w:rFonts w:ascii="宋体" w:hAnsi="宋体"/>
          <w:sz w:val="28"/>
          <w:szCs w:val="32"/>
        </w:rPr>
        <w:t>号</w:t>
      </w:r>
    </w:p>
    <w:p w:rsidR="00003093" w:rsidRDefault="00003093">
      <w:pPr>
        <w:widowControl/>
        <w:spacing w:line="586" w:lineRule="exact"/>
        <w:jc w:val="left"/>
        <w:rPr>
          <w:rFonts w:ascii="宋体" w:hAnsi="宋体"/>
          <w:sz w:val="28"/>
          <w:szCs w:val="32"/>
        </w:rPr>
      </w:pPr>
    </w:p>
    <w:p w:rsidR="0087089A" w:rsidRPr="00AF3F19" w:rsidRDefault="00F43C5E">
      <w:pPr>
        <w:widowControl/>
        <w:spacing w:line="586" w:lineRule="exact"/>
        <w:jc w:val="left"/>
        <w:rPr>
          <w:rFonts w:ascii="宋体" w:hAnsi="宋体"/>
          <w:sz w:val="28"/>
          <w:szCs w:val="32"/>
        </w:rPr>
      </w:pPr>
      <w:bookmarkStart w:id="0" w:name="_GoBack"/>
      <w:bookmarkEnd w:id="0"/>
      <w:r w:rsidRPr="00AF3F19">
        <w:rPr>
          <w:rFonts w:ascii="宋体" w:hAnsi="宋体"/>
          <w:sz w:val="28"/>
          <w:szCs w:val="32"/>
        </w:rPr>
        <w:t>各乡（镇）人民政府，县直各有关单位：</w:t>
      </w:r>
    </w:p>
    <w:p w:rsidR="0087089A" w:rsidRPr="00AF3F19" w:rsidRDefault="00F43C5E">
      <w:pPr>
        <w:spacing w:line="586" w:lineRule="exact"/>
        <w:ind w:firstLineChars="200" w:firstLine="560"/>
        <w:rPr>
          <w:rFonts w:ascii="宋体" w:hAnsi="宋体"/>
          <w:sz w:val="28"/>
          <w:szCs w:val="32"/>
        </w:rPr>
      </w:pPr>
      <w:r w:rsidRPr="00AF3F19">
        <w:rPr>
          <w:rFonts w:ascii="宋体" w:hAnsi="宋体" w:hint="eastAsia"/>
          <w:sz w:val="28"/>
          <w:szCs w:val="32"/>
        </w:rPr>
        <w:t>《资源县</w:t>
      </w:r>
      <w:r w:rsidRPr="00AF3F19">
        <w:rPr>
          <w:rFonts w:ascii="宋体" w:hAnsi="宋体" w:hint="eastAsia"/>
          <w:sz w:val="28"/>
          <w:szCs w:val="32"/>
        </w:rPr>
        <w:t>2024</w:t>
      </w:r>
      <w:r w:rsidRPr="00AF3F19">
        <w:rPr>
          <w:rFonts w:ascii="宋体" w:hAnsi="宋体" w:hint="eastAsia"/>
          <w:sz w:val="28"/>
          <w:szCs w:val="32"/>
        </w:rPr>
        <w:t>年加快油茶产业发展实施方案》已经县人民政府同意，</w:t>
      </w:r>
      <w:r w:rsidRPr="00AF3F19">
        <w:rPr>
          <w:rFonts w:ascii="宋体" w:hAnsi="宋体"/>
          <w:sz w:val="28"/>
          <w:szCs w:val="32"/>
        </w:rPr>
        <w:t>现印发</w:t>
      </w:r>
      <w:r w:rsidRPr="00AF3F19">
        <w:rPr>
          <w:rFonts w:ascii="宋体" w:hAnsi="宋体" w:hint="eastAsia"/>
          <w:sz w:val="28"/>
          <w:szCs w:val="32"/>
        </w:rPr>
        <w:t>给</w:t>
      </w:r>
      <w:r w:rsidRPr="00AF3F19">
        <w:rPr>
          <w:rFonts w:ascii="宋体" w:hAnsi="宋体"/>
          <w:sz w:val="28"/>
          <w:szCs w:val="32"/>
        </w:rPr>
        <w:t>你们，请认真抓好落实。</w:t>
      </w:r>
    </w:p>
    <w:p w:rsidR="0087089A" w:rsidRPr="00AF3F19" w:rsidRDefault="0087089A">
      <w:pPr>
        <w:spacing w:line="586" w:lineRule="exact"/>
        <w:rPr>
          <w:rFonts w:ascii="宋体" w:hAnsi="宋体"/>
          <w:sz w:val="28"/>
          <w:szCs w:val="32"/>
        </w:rPr>
      </w:pPr>
    </w:p>
    <w:p w:rsidR="0087089A" w:rsidRPr="00AF3F19" w:rsidRDefault="0087089A">
      <w:pPr>
        <w:pStyle w:val="a0"/>
        <w:spacing w:line="586" w:lineRule="exact"/>
        <w:rPr>
          <w:sz w:val="72"/>
          <w:lang w:eastAsia="zh-CN"/>
        </w:rPr>
      </w:pPr>
    </w:p>
    <w:p w:rsidR="0087089A" w:rsidRPr="00AF3F19" w:rsidRDefault="00F43C5E">
      <w:pPr>
        <w:spacing w:line="586" w:lineRule="exact"/>
        <w:rPr>
          <w:rFonts w:ascii="宋体" w:hAnsi="宋体"/>
          <w:sz w:val="28"/>
          <w:szCs w:val="32"/>
        </w:rPr>
      </w:pPr>
      <w:r w:rsidRPr="00AF3F19">
        <w:rPr>
          <w:rFonts w:ascii="宋体" w:hAnsi="宋体"/>
          <w:sz w:val="28"/>
          <w:szCs w:val="32"/>
        </w:rPr>
        <w:t xml:space="preserve">                               </w:t>
      </w:r>
      <w:r w:rsidRPr="00AF3F19">
        <w:rPr>
          <w:rFonts w:ascii="宋体" w:hAnsi="宋体"/>
          <w:sz w:val="28"/>
          <w:szCs w:val="32"/>
        </w:rPr>
        <w:t>资源县人民政府办公室</w:t>
      </w:r>
    </w:p>
    <w:p w:rsidR="0087089A" w:rsidRPr="00AF3F19" w:rsidRDefault="00F43C5E">
      <w:pPr>
        <w:spacing w:line="586" w:lineRule="exact"/>
        <w:rPr>
          <w:rFonts w:ascii="宋体" w:hAnsi="宋体"/>
          <w:sz w:val="40"/>
          <w:szCs w:val="44"/>
        </w:rPr>
      </w:pPr>
      <w:r w:rsidRPr="00AF3F19">
        <w:rPr>
          <w:rFonts w:ascii="宋体" w:hAnsi="宋体"/>
          <w:sz w:val="28"/>
          <w:szCs w:val="32"/>
        </w:rPr>
        <w:t xml:space="preserve">                                  202</w:t>
      </w:r>
      <w:r w:rsidRPr="00AF3F19">
        <w:rPr>
          <w:rFonts w:ascii="宋体" w:hAnsi="宋体" w:hint="eastAsia"/>
          <w:sz w:val="28"/>
          <w:szCs w:val="32"/>
        </w:rPr>
        <w:t>4</w:t>
      </w:r>
      <w:r w:rsidRPr="00AF3F19">
        <w:rPr>
          <w:rFonts w:ascii="宋体" w:hAnsi="宋体"/>
          <w:sz w:val="28"/>
          <w:szCs w:val="32"/>
        </w:rPr>
        <w:t>年</w:t>
      </w:r>
      <w:r w:rsidRPr="00AF3F19">
        <w:rPr>
          <w:rFonts w:ascii="宋体" w:hAnsi="宋体" w:hint="eastAsia"/>
          <w:sz w:val="28"/>
          <w:szCs w:val="32"/>
        </w:rPr>
        <w:t>2</w:t>
      </w:r>
      <w:r w:rsidRPr="00AF3F19">
        <w:rPr>
          <w:rFonts w:ascii="宋体" w:hAnsi="宋体"/>
          <w:sz w:val="28"/>
          <w:szCs w:val="32"/>
        </w:rPr>
        <w:t>月</w:t>
      </w:r>
      <w:r w:rsidRPr="00AF3F19">
        <w:rPr>
          <w:rFonts w:ascii="宋体" w:hAnsi="宋体" w:hint="eastAsia"/>
          <w:sz w:val="28"/>
          <w:szCs w:val="32"/>
        </w:rPr>
        <w:t>7</w:t>
      </w:r>
      <w:r w:rsidRPr="00AF3F19">
        <w:rPr>
          <w:rFonts w:ascii="宋体" w:hAnsi="宋体"/>
          <w:sz w:val="28"/>
          <w:szCs w:val="32"/>
        </w:rPr>
        <w:t>日</w:t>
      </w:r>
    </w:p>
    <w:p w:rsidR="00671188" w:rsidRPr="00AF3F19" w:rsidRDefault="00F43C5E">
      <w:pPr>
        <w:spacing w:line="586" w:lineRule="exact"/>
        <w:ind w:firstLineChars="200" w:firstLine="560"/>
        <w:rPr>
          <w:rFonts w:ascii="宋体" w:hAnsi="宋体"/>
          <w:sz w:val="28"/>
          <w:szCs w:val="32"/>
        </w:rPr>
      </w:pPr>
      <w:r w:rsidRPr="00AF3F19">
        <w:rPr>
          <w:rFonts w:ascii="宋体" w:hAnsi="宋体" w:hint="eastAsia"/>
          <w:sz w:val="28"/>
          <w:szCs w:val="32"/>
        </w:rPr>
        <w:t>（此件公开发布）</w:t>
      </w:r>
    </w:p>
    <w:p w:rsidR="00671188" w:rsidRPr="00AF3F19" w:rsidRDefault="00671188" w:rsidP="00671188">
      <w:pPr>
        <w:pStyle w:val="a0"/>
        <w:rPr>
          <w:sz w:val="72"/>
        </w:rPr>
      </w:pPr>
      <w:r w:rsidRPr="00AF3F19">
        <w:rPr>
          <w:sz w:val="72"/>
        </w:rPr>
        <w:br w:type="page"/>
      </w:r>
    </w:p>
    <w:p w:rsidR="0087089A" w:rsidRPr="00AF3F19" w:rsidRDefault="00F43C5E">
      <w:pPr>
        <w:widowControl/>
        <w:spacing w:line="640" w:lineRule="exact"/>
        <w:jc w:val="center"/>
        <w:rPr>
          <w:rFonts w:ascii="宋体" w:hAnsi="宋体"/>
          <w:sz w:val="40"/>
          <w:szCs w:val="44"/>
        </w:rPr>
      </w:pPr>
      <w:r w:rsidRPr="00AF3F19">
        <w:rPr>
          <w:rFonts w:ascii="宋体" w:hAnsi="宋体" w:hint="eastAsia"/>
          <w:sz w:val="40"/>
          <w:szCs w:val="44"/>
        </w:rPr>
        <w:lastRenderedPageBreak/>
        <w:t>资源县</w:t>
      </w:r>
      <w:r w:rsidRPr="00AF3F19">
        <w:rPr>
          <w:rFonts w:ascii="宋体" w:hAnsi="宋体"/>
          <w:sz w:val="40"/>
          <w:szCs w:val="44"/>
        </w:rPr>
        <w:t>202</w:t>
      </w:r>
      <w:r w:rsidRPr="00AF3F19">
        <w:rPr>
          <w:rFonts w:ascii="宋体" w:hAnsi="宋体" w:hint="eastAsia"/>
          <w:sz w:val="40"/>
          <w:szCs w:val="44"/>
        </w:rPr>
        <w:t>4</w:t>
      </w:r>
      <w:r w:rsidRPr="00AF3F19">
        <w:rPr>
          <w:rFonts w:ascii="宋体" w:hAnsi="宋体" w:hint="eastAsia"/>
          <w:sz w:val="40"/>
          <w:szCs w:val="44"/>
        </w:rPr>
        <w:t>年加快油茶产业发展实施方案</w:t>
      </w:r>
    </w:p>
    <w:p w:rsidR="0087089A" w:rsidRPr="00AF3F19" w:rsidRDefault="0087089A">
      <w:pPr>
        <w:widowControl/>
        <w:spacing w:line="640" w:lineRule="exact"/>
        <w:jc w:val="center"/>
        <w:rPr>
          <w:rFonts w:ascii="宋体" w:hAnsi="宋体"/>
          <w:sz w:val="40"/>
          <w:szCs w:val="44"/>
        </w:rPr>
      </w:pP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kern w:val="0"/>
          <w:sz w:val="28"/>
          <w:szCs w:val="32"/>
        </w:rPr>
        <w:t>为贯彻落实中央、自治区关于发展油茶产业的决策部署，深入实施《广西加快油茶产业发展三年行动方案（</w:t>
      </w:r>
      <w:r w:rsidRPr="00AF3F19">
        <w:rPr>
          <w:rFonts w:ascii="宋体" w:hAnsi="宋体"/>
          <w:kern w:val="0"/>
          <w:sz w:val="28"/>
          <w:szCs w:val="32"/>
        </w:rPr>
        <w:t>2023</w:t>
      </w:r>
      <w:r w:rsidRPr="00AF3F19">
        <w:rPr>
          <w:rFonts w:ascii="宋体" w:hAnsi="宋体" w:cs="仿宋_GB2312" w:hint="eastAsia"/>
          <w:kern w:val="0"/>
          <w:sz w:val="28"/>
          <w:szCs w:val="32"/>
        </w:rPr>
        <w:t>—</w:t>
      </w:r>
      <w:r w:rsidRPr="00AF3F19">
        <w:rPr>
          <w:rFonts w:ascii="宋体" w:hAnsi="宋体"/>
          <w:kern w:val="0"/>
          <w:sz w:val="28"/>
          <w:szCs w:val="32"/>
        </w:rPr>
        <w:t>2025</w:t>
      </w:r>
      <w:r w:rsidRPr="00AF3F19">
        <w:rPr>
          <w:rFonts w:ascii="宋体" w:hAnsi="宋体"/>
          <w:kern w:val="0"/>
          <w:sz w:val="28"/>
          <w:szCs w:val="32"/>
        </w:rPr>
        <w:t>年）》赋予我县的建设任务，扎实推进</w:t>
      </w:r>
      <w:r w:rsidRPr="00AF3F19">
        <w:rPr>
          <w:rFonts w:ascii="宋体" w:hAnsi="宋体"/>
          <w:kern w:val="0"/>
          <w:sz w:val="28"/>
          <w:szCs w:val="32"/>
        </w:rPr>
        <w:t>2024</w:t>
      </w:r>
      <w:r w:rsidRPr="00AF3F19">
        <w:rPr>
          <w:rFonts w:ascii="宋体" w:hAnsi="宋体"/>
          <w:kern w:val="0"/>
          <w:sz w:val="28"/>
          <w:szCs w:val="32"/>
        </w:rPr>
        <w:t>年度全县油茶产业发展各项工作，推动油茶产业高质量发展，</w:t>
      </w:r>
      <w:r w:rsidRPr="00AF3F19">
        <w:rPr>
          <w:rFonts w:ascii="宋体" w:hAnsi="宋体" w:hint="eastAsia"/>
          <w:kern w:val="0"/>
          <w:sz w:val="28"/>
          <w:szCs w:val="32"/>
        </w:rPr>
        <w:t>结合资源县实际，</w:t>
      </w:r>
      <w:r w:rsidRPr="00AF3F19">
        <w:rPr>
          <w:rFonts w:ascii="宋体" w:hAnsi="宋体"/>
          <w:kern w:val="0"/>
          <w:sz w:val="28"/>
          <w:szCs w:val="32"/>
        </w:rPr>
        <w:t>制定本方案。</w:t>
      </w:r>
    </w:p>
    <w:p w:rsidR="0087089A" w:rsidRPr="00AF3F19" w:rsidRDefault="00F43C5E" w:rsidP="00671188">
      <w:pPr>
        <w:autoSpaceDE w:val="0"/>
        <w:autoSpaceDN w:val="0"/>
        <w:adjustRightInd w:val="0"/>
        <w:spacing w:line="586" w:lineRule="exact"/>
        <w:ind w:firstLineChars="200" w:firstLine="560"/>
        <w:rPr>
          <w:rFonts w:ascii="宋体" w:hAnsi="宋体" w:cs="黑体"/>
          <w:bCs/>
          <w:kern w:val="0"/>
          <w:sz w:val="28"/>
          <w:szCs w:val="32"/>
        </w:rPr>
      </w:pPr>
      <w:r w:rsidRPr="00AF3F19">
        <w:rPr>
          <w:rFonts w:ascii="宋体" w:hAnsi="宋体" w:cs="黑体" w:hint="eastAsia"/>
          <w:bCs/>
          <w:kern w:val="0"/>
          <w:sz w:val="28"/>
          <w:szCs w:val="32"/>
        </w:rPr>
        <w:t>一、总体</w:t>
      </w:r>
      <w:r w:rsidRPr="00AF3F19">
        <w:rPr>
          <w:rFonts w:ascii="宋体" w:hAnsi="宋体" w:cs="黑体" w:hint="eastAsia"/>
          <w:bCs/>
          <w:kern w:val="0"/>
          <w:sz w:val="28"/>
          <w:szCs w:val="32"/>
        </w:rPr>
        <w:t>要求</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kern w:val="0"/>
          <w:sz w:val="28"/>
          <w:szCs w:val="32"/>
        </w:rPr>
        <w:t>坚持以习近平新时代中国特色社会主义思想为指导，深入学习贯彻党的二十大精神，认真践行习近平生态文明思想，全面贯彻落实习近平总书记关于发展油茶产业重要指示精神</w:t>
      </w:r>
      <w:r w:rsidRPr="00AF3F19">
        <w:rPr>
          <w:rFonts w:ascii="宋体" w:hAnsi="宋体" w:hint="eastAsia"/>
          <w:kern w:val="0"/>
          <w:sz w:val="28"/>
          <w:szCs w:val="32"/>
        </w:rPr>
        <w:t>、</w:t>
      </w:r>
      <w:r w:rsidRPr="00AF3F19">
        <w:rPr>
          <w:rFonts w:ascii="宋体" w:hAnsi="宋体"/>
          <w:kern w:val="0"/>
          <w:sz w:val="28"/>
          <w:szCs w:val="32"/>
        </w:rPr>
        <w:t>习近平总书记</w:t>
      </w:r>
      <w:r w:rsidRPr="00AF3F19">
        <w:rPr>
          <w:rFonts w:ascii="宋体" w:hAnsi="宋体" w:hint="eastAsia"/>
          <w:kern w:val="0"/>
          <w:sz w:val="28"/>
          <w:szCs w:val="32"/>
        </w:rPr>
        <w:t>对广西重大方略要求和对桂林的重要指示</w:t>
      </w:r>
      <w:r w:rsidRPr="00AF3F19">
        <w:rPr>
          <w:rFonts w:ascii="宋体" w:hAnsi="宋体"/>
          <w:kern w:val="0"/>
          <w:sz w:val="28"/>
          <w:szCs w:val="32"/>
        </w:rPr>
        <w:t>精神，推进实施加快油茶产业发展三年行动计划，紧紧围绕全年油茶生产任务目标，着力扩大种植规模，加快推进低产林改造，促进产业延链</w:t>
      </w:r>
      <w:r w:rsidRPr="00AF3F19">
        <w:rPr>
          <w:rFonts w:ascii="宋体" w:hAnsi="宋体" w:hint="eastAsia"/>
          <w:kern w:val="0"/>
          <w:sz w:val="28"/>
          <w:szCs w:val="32"/>
        </w:rPr>
        <w:t>、</w:t>
      </w:r>
      <w:r w:rsidRPr="00AF3F19">
        <w:rPr>
          <w:rFonts w:ascii="宋体" w:hAnsi="宋体"/>
          <w:kern w:val="0"/>
          <w:sz w:val="28"/>
          <w:szCs w:val="32"/>
        </w:rPr>
        <w:t>补链</w:t>
      </w:r>
      <w:r w:rsidRPr="00AF3F19">
        <w:rPr>
          <w:rFonts w:ascii="宋体" w:hAnsi="宋体" w:hint="eastAsia"/>
          <w:kern w:val="0"/>
          <w:sz w:val="28"/>
          <w:szCs w:val="32"/>
        </w:rPr>
        <w:t>、</w:t>
      </w:r>
      <w:r w:rsidRPr="00AF3F19">
        <w:rPr>
          <w:rFonts w:ascii="宋体" w:hAnsi="宋体"/>
          <w:kern w:val="0"/>
          <w:sz w:val="28"/>
          <w:szCs w:val="32"/>
        </w:rPr>
        <w:t>强链，提升茶油供应能力，保障全年任务顺利完成，推动油茶产业高质量发展。</w:t>
      </w:r>
    </w:p>
    <w:p w:rsidR="0087089A" w:rsidRPr="00AF3F19" w:rsidRDefault="00F43C5E" w:rsidP="00671188">
      <w:pPr>
        <w:autoSpaceDE w:val="0"/>
        <w:autoSpaceDN w:val="0"/>
        <w:adjustRightInd w:val="0"/>
        <w:spacing w:line="586" w:lineRule="exact"/>
        <w:ind w:firstLineChars="200" w:firstLine="560"/>
        <w:rPr>
          <w:rFonts w:ascii="宋体" w:hAnsi="宋体" w:cs="黑体"/>
          <w:bCs/>
          <w:kern w:val="0"/>
          <w:sz w:val="28"/>
          <w:szCs w:val="32"/>
        </w:rPr>
      </w:pPr>
      <w:r w:rsidRPr="00AF3F19">
        <w:rPr>
          <w:rFonts w:ascii="宋体" w:hAnsi="宋体" w:cs="黑体" w:hint="eastAsia"/>
          <w:bCs/>
          <w:kern w:val="0"/>
          <w:sz w:val="28"/>
          <w:szCs w:val="32"/>
        </w:rPr>
        <w:t>二、主要目标</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kern w:val="0"/>
          <w:sz w:val="28"/>
          <w:szCs w:val="32"/>
        </w:rPr>
        <w:t>2024</w:t>
      </w:r>
      <w:r w:rsidRPr="00AF3F19">
        <w:rPr>
          <w:rFonts w:ascii="宋体" w:hAnsi="宋体"/>
          <w:kern w:val="0"/>
          <w:sz w:val="28"/>
          <w:szCs w:val="32"/>
        </w:rPr>
        <w:t>年完成自治区下达的油茶新造林任务</w:t>
      </w:r>
      <w:r w:rsidRPr="00AF3F19">
        <w:rPr>
          <w:rFonts w:ascii="宋体" w:hAnsi="宋体"/>
          <w:kern w:val="0"/>
          <w:sz w:val="28"/>
          <w:szCs w:val="32"/>
        </w:rPr>
        <w:t>8000</w:t>
      </w:r>
      <w:r w:rsidRPr="00AF3F19">
        <w:rPr>
          <w:rFonts w:ascii="宋体" w:hAnsi="宋体"/>
          <w:kern w:val="0"/>
          <w:sz w:val="28"/>
          <w:szCs w:val="32"/>
        </w:rPr>
        <w:t>亩、低产林改造</w:t>
      </w:r>
      <w:r w:rsidRPr="00AF3F19">
        <w:rPr>
          <w:rFonts w:ascii="宋体" w:hAnsi="宋体"/>
          <w:kern w:val="0"/>
          <w:sz w:val="28"/>
          <w:szCs w:val="32"/>
        </w:rPr>
        <w:t>500</w:t>
      </w:r>
      <w:r w:rsidRPr="00AF3F19">
        <w:rPr>
          <w:rFonts w:ascii="宋体" w:hAnsi="宋体"/>
          <w:kern w:val="0"/>
          <w:sz w:val="28"/>
          <w:szCs w:val="32"/>
        </w:rPr>
        <w:t>亩任务（任务分配详见附件）。</w:t>
      </w:r>
    </w:p>
    <w:p w:rsidR="0087089A" w:rsidRPr="00AF3F19" w:rsidRDefault="00F43C5E" w:rsidP="00671188">
      <w:pPr>
        <w:autoSpaceDE w:val="0"/>
        <w:autoSpaceDN w:val="0"/>
        <w:adjustRightInd w:val="0"/>
        <w:spacing w:line="586" w:lineRule="exact"/>
        <w:ind w:firstLineChars="200" w:firstLine="560"/>
        <w:rPr>
          <w:rFonts w:ascii="宋体" w:hAnsi="宋体" w:cs="黑体"/>
          <w:bCs/>
          <w:kern w:val="0"/>
          <w:sz w:val="28"/>
          <w:szCs w:val="32"/>
        </w:rPr>
      </w:pPr>
      <w:r w:rsidRPr="00AF3F19">
        <w:rPr>
          <w:rFonts w:ascii="宋体" w:hAnsi="宋体" w:cs="黑体"/>
          <w:bCs/>
          <w:kern w:val="0"/>
          <w:sz w:val="28"/>
          <w:szCs w:val="32"/>
        </w:rPr>
        <w:t>三、重点任务</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（一）全力推进油茶新造林。</w:t>
      </w:r>
      <w:r w:rsidRPr="00AF3F19">
        <w:rPr>
          <w:rFonts w:ascii="宋体" w:hAnsi="宋体"/>
          <w:kern w:val="0"/>
          <w:sz w:val="28"/>
          <w:szCs w:val="32"/>
        </w:rPr>
        <w:t>各乡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要以春季造林为重点，提前谋划，抢抓时机，加快进度，力争</w:t>
      </w:r>
      <w:r w:rsidRPr="00AF3F19">
        <w:rPr>
          <w:rFonts w:ascii="宋体" w:hAnsi="宋体"/>
          <w:kern w:val="0"/>
          <w:sz w:val="28"/>
          <w:szCs w:val="32"/>
        </w:rPr>
        <w:t>6</w:t>
      </w:r>
      <w:r w:rsidRPr="00AF3F19">
        <w:rPr>
          <w:rFonts w:ascii="宋体" w:hAnsi="宋体"/>
          <w:kern w:val="0"/>
          <w:sz w:val="28"/>
          <w:szCs w:val="32"/>
        </w:rPr>
        <w:t>月底前完成全年新造林计划任务的</w:t>
      </w:r>
      <w:r w:rsidRPr="00AF3F19">
        <w:rPr>
          <w:rFonts w:ascii="宋体" w:hAnsi="宋体"/>
          <w:kern w:val="0"/>
          <w:sz w:val="28"/>
          <w:szCs w:val="32"/>
        </w:rPr>
        <w:t>80%</w:t>
      </w:r>
      <w:r w:rsidRPr="00AF3F19">
        <w:rPr>
          <w:rFonts w:ascii="宋体" w:hAnsi="宋体"/>
          <w:kern w:val="0"/>
          <w:sz w:val="28"/>
          <w:szCs w:val="32"/>
        </w:rPr>
        <w:t>以上。要加强油茶产业发展政策宣传，调动群众造林积极性。要以</w:t>
      </w:r>
      <w:r w:rsidRPr="00AF3F19">
        <w:rPr>
          <w:rFonts w:ascii="宋体" w:hAnsi="宋体"/>
          <w:kern w:val="0"/>
          <w:sz w:val="28"/>
          <w:szCs w:val="32"/>
        </w:rPr>
        <w:t>500</w:t>
      </w:r>
      <w:r w:rsidRPr="00AF3F19">
        <w:rPr>
          <w:rFonts w:ascii="宋体" w:hAnsi="宋体"/>
          <w:kern w:val="0"/>
          <w:sz w:val="28"/>
          <w:szCs w:val="32"/>
        </w:rPr>
        <w:t>亩以上示范园与</w:t>
      </w:r>
      <w:r w:rsidRPr="00AF3F19">
        <w:rPr>
          <w:rFonts w:ascii="宋体" w:hAnsi="宋体"/>
          <w:kern w:val="0"/>
          <w:sz w:val="28"/>
          <w:szCs w:val="32"/>
        </w:rPr>
        <w:t>20</w:t>
      </w:r>
      <w:r w:rsidRPr="00AF3F19">
        <w:rPr>
          <w:rFonts w:ascii="宋体" w:hAnsi="宋体"/>
          <w:kern w:val="0"/>
          <w:sz w:val="28"/>
          <w:szCs w:val="32"/>
        </w:rPr>
        <w:t>亩以上示范点相结合，建设油茶高产高效示范基地，大力推广</w:t>
      </w:r>
      <w:r w:rsidRPr="00AF3F19">
        <w:rPr>
          <w:rFonts w:ascii="宋体" w:hAnsi="宋体"/>
          <w:kern w:val="0"/>
          <w:sz w:val="28"/>
          <w:szCs w:val="32"/>
        </w:rPr>
        <w:lastRenderedPageBreak/>
        <w:t>应用水肥一体化、铺盖地膜、机械除草施肥等新技术、新设备。推广油茶与其他树种混交或与林下中药材套种的</w:t>
      </w:r>
      <w:r w:rsidRPr="00AF3F19">
        <w:rPr>
          <w:rFonts w:ascii="宋体" w:hAnsi="宋体" w:hint="eastAsia"/>
          <w:kern w:val="0"/>
          <w:sz w:val="28"/>
          <w:szCs w:val="32"/>
        </w:rPr>
        <w:t>“</w:t>
      </w:r>
      <w:r w:rsidRPr="00AF3F19">
        <w:rPr>
          <w:rFonts w:ascii="宋体" w:hAnsi="宋体"/>
          <w:kern w:val="0"/>
          <w:sz w:val="28"/>
          <w:szCs w:val="32"/>
        </w:rPr>
        <w:t>油茶</w:t>
      </w:r>
      <w:r w:rsidRPr="00AF3F19">
        <w:rPr>
          <w:rFonts w:ascii="宋体" w:hAnsi="宋体" w:cs="仿宋_GB2312" w:hint="eastAsia"/>
          <w:kern w:val="0"/>
          <w:sz w:val="28"/>
          <w:szCs w:val="32"/>
        </w:rPr>
        <w:t>+</w:t>
      </w:r>
      <w:r w:rsidRPr="00AF3F19">
        <w:rPr>
          <w:rFonts w:ascii="宋体" w:hAnsi="宋体"/>
          <w:kern w:val="0"/>
          <w:sz w:val="28"/>
          <w:szCs w:val="32"/>
        </w:rPr>
        <w:t>N</w:t>
      </w:r>
      <w:r w:rsidRPr="00AF3F19">
        <w:rPr>
          <w:rFonts w:ascii="宋体" w:hAnsi="宋体" w:hint="eastAsia"/>
          <w:kern w:val="0"/>
          <w:sz w:val="28"/>
          <w:szCs w:val="32"/>
        </w:rPr>
        <w:t>”</w:t>
      </w:r>
      <w:r w:rsidRPr="00AF3F19">
        <w:rPr>
          <w:rFonts w:ascii="宋体" w:hAnsi="宋体"/>
          <w:kern w:val="0"/>
          <w:sz w:val="28"/>
          <w:szCs w:val="32"/>
        </w:rPr>
        <w:t>复合经营模式，拓展油茶造林</w:t>
      </w:r>
      <w:r w:rsidRPr="00AF3F19">
        <w:rPr>
          <w:rFonts w:ascii="宋体" w:hAnsi="宋体"/>
          <w:kern w:val="0"/>
          <w:sz w:val="28"/>
          <w:szCs w:val="32"/>
        </w:rPr>
        <w:t>空间。</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（二）加快实施低产林改造。</w:t>
      </w:r>
      <w:r w:rsidRPr="00AF3F19">
        <w:rPr>
          <w:rFonts w:ascii="宋体" w:hAnsi="宋体"/>
          <w:kern w:val="0"/>
          <w:sz w:val="28"/>
          <w:szCs w:val="32"/>
        </w:rPr>
        <w:t>坚持因林施策、分类改造原则，通过品种改良、密度调整、合理修剪、垦复施肥等方式，将油茶低产林改造为高产林。打造油茶低产林改造示范基地，通过</w:t>
      </w:r>
      <w:r w:rsidRPr="00AF3F19">
        <w:rPr>
          <w:rFonts w:ascii="宋体" w:hAnsi="宋体" w:hint="eastAsia"/>
          <w:kern w:val="0"/>
          <w:sz w:val="28"/>
          <w:szCs w:val="32"/>
        </w:rPr>
        <w:t>“</w:t>
      </w:r>
      <w:r w:rsidRPr="00AF3F19">
        <w:rPr>
          <w:rFonts w:ascii="宋体" w:hAnsi="宋体"/>
          <w:kern w:val="0"/>
          <w:sz w:val="28"/>
          <w:szCs w:val="32"/>
        </w:rPr>
        <w:t>小片多点分散</w:t>
      </w:r>
      <w:r w:rsidRPr="00AF3F19">
        <w:rPr>
          <w:rFonts w:ascii="宋体" w:hAnsi="宋体" w:hint="eastAsia"/>
          <w:kern w:val="0"/>
          <w:sz w:val="28"/>
          <w:szCs w:val="32"/>
        </w:rPr>
        <w:t>”</w:t>
      </w:r>
      <w:r w:rsidRPr="00AF3F19">
        <w:rPr>
          <w:rFonts w:ascii="宋体" w:hAnsi="宋体"/>
          <w:kern w:val="0"/>
          <w:sz w:val="28"/>
          <w:szCs w:val="32"/>
        </w:rPr>
        <w:t>示范模式，带动群众实施低产林改造积极性。坚持应改尽改，鼓励整合林地资源，支持通过专业化托管服务或成立专业化合作社，对零星分散的老油茶林实施低产林改造。低产林改造后平均亩产茶油应达到</w:t>
      </w:r>
      <w:r w:rsidRPr="00AF3F19">
        <w:rPr>
          <w:rFonts w:ascii="宋体" w:hAnsi="宋体"/>
          <w:kern w:val="0"/>
          <w:sz w:val="28"/>
          <w:szCs w:val="32"/>
        </w:rPr>
        <w:t>2</w:t>
      </w:r>
      <w:r w:rsidRPr="00AF3F19">
        <w:rPr>
          <w:rFonts w:ascii="宋体" w:hAnsi="宋体" w:hint="eastAsia"/>
          <w:kern w:val="0"/>
          <w:sz w:val="28"/>
          <w:szCs w:val="32"/>
        </w:rPr>
        <w:t>5</w:t>
      </w:r>
      <w:r w:rsidRPr="00AF3F19">
        <w:rPr>
          <w:rFonts w:ascii="宋体" w:hAnsi="宋体"/>
          <w:kern w:val="0"/>
          <w:sz w:val="28"/>
          <w:szCs w:val="32"/>
        </w:rPr>
        <w:t>公斤以上。</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（三）提高经营管理水平。</w:t>
      </w:r>
      <w:r w:rsidRPr="00AF3F19">
        <w:rPr>
          <w:rFonts w:ascii="宋体" w:hAnsi="宋体"/>
          <w:kern w:val="0"/>
          <w:sz w:val="28"/>
          <w:szCs w:val="32"/>
        </w:rPr>
        <w:t>县林业局和</w:t>
      </w:r>
      <w:r w:rsidRPr="00AF3F19">
        <w:rPr>
          <w:rFonts w:ascii="宋体" w:hAnsi="宋体" w:hint="eastAsia"/>
          <w:kern w:val="0"/>
          <w:sz w:val="28"/>
          <w:szCs w:val="32"/>
        </w:rPr>
        <w:t>各</w:t>
      </w:r>
      <w:r w:rsidRPr="00AF3F19">
        <w:rPr>
          <w:rFonts w:ascii="宋体" w:hAnsi="宋体"/>
          <w:kern w:val="0"/>
          <w:sz w:val="28"/>
          <w:szCs w:val="32"/>
        </w:rPr>
        <w:t>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林业工作站要加强技术服务，推广油茶丰产栽培技术，指导群众做好整形修剪、树体管理、科学施肥、病虫害防治、保花保果、适时采收等工作。通过</w:t>
      </w:r>
      <w:r w:rsidRPr="00AF3F19">
        <w:rPr>
          <w:rFonts w:ascii="宋体" w:hAnsi="宋体" w:hint="eastAsia"/>
          <w:kern w:val="0"/>
          <w:sz w:val="28"/>
          <w:szCs w:val="32"/>
        </w:rPr>
        <w:t>“</w:t>
      </w:r>
      <w:r w:rsidRPr="00AF3F19">
        <w:rPr>
          <w:rFonts w:ascii="宋体" w:hAnsi="宋体"/>
          <w:kern w:val="0"/>
          <w:sz w:val="28"/>
          <w:szCs w:val="32"/>
        </w:rPr>
        <w:t>小片多点分散</w:t>
      </w:r>
      <w:r w:rsidRPr="00AF3F19">
        <w:rPr>
          <w:rFonts w:ascii="宋体" w:hAnsi="宋体" w:hint="eastAsia"/>
          <w:kern w:val="0"/>
          <w:sz w:val="28"/>
          <w:szCs w:val="32"/>
        </w:rPr>
        <w:t>”</w:t>
      </w:r>
      <w:r w:rsidRPr="00AF3F19">
        <w:rPr>
          <w:rFonts w:ascii="宋体" w:hAnsi="宋体"/>
          <w:kern w:val="0"/>
          <w:sz w:val="28"/>
          <w:szCs w:val="32"/>
        </w:rPr>
        <w:t>示范模式，推广标准化种植、精准化施肥技术，推动油茶种植从粗放管理向</w:t>
      </w:r>
      <w:r w:rsidRPr="00AF3F19">
        <w:rPr>
          <w:rFonts w:ascii="宋体" w:hAnsi="宋体" w:hint="eastAsia"/>
          <w:kern w:val="0"/>
          <w:sz w:val="28"/>
          <w:szCs w:val="32"/>
        </w:rPr>
        <w:t>“</w:t>
      </w:r>
      <w:r w:rsidRPr="00AF3F19">
        <w:rPr>
          <w:rFonts w:ascii="宋体" w:hAnsi="宋体"/>
          <w:kern w:val="0"/>
          <w:sz w:val="28"/>
          <w:szCs w:val="32"/>
        </w:rPr>
        <w:t>园艺化</w:t>
      </w:r>
      <w:r w:rsidRPr="00AF3F19">
        <w:rPr>
          <w:rFonts w:ascii="宋体" w:hAnsi="宋体" w:hint="eastAsia"/>
          <w:kern w:val="0"/>
          <w:sz w:val="28"/>
          <w:szCs w:val="32"/>
        </w:rPr>
        <w:t>”</w:t>
      </w:r>
      <w:r w:rsidRPr="00AF3F19">
        <w:rPr>
          <w:rFonts w:ascii="宋体" w:hAnsi="宋体"/>
          <w:kern w:val="0"/>
          <w:sz w:val="28"/>
          <w:szCs w:val="32"/>
        </w:rPr>
        <w:t>管理转变，确保高产稳产。推广机械化除草、施肥以及水肥一体化，提高生产效率，减少用工压力。积极推广</w:t>
      </w:r>
      <w:r w:rsidRPr="00AF3F19">
        <w:rPr>
          <w:rFonts w:ascii="宋体" w:hAnsi="宋体" w:hint="eastAsia"/>
          <w:kern w:val="0"/>
          <w:sz w:val="28"/>
          <w:szCs w:val="32"/>
        </w:rPr>
        <w:t>“</w:t>
      </w:r>
      <w:r w:rsidRPr="00AF3F19">
        <w:rPr>
          <w:rFonts w:ascii="宋体" w:hAnsi="宋体"/>
          <w:kern w:val="0"/>
          <w:sz w:val="28"/>
          <w:szCs w:val="32"/>
        </w:rPr>
        <w:t>油茶</w:t>
      </w:r>
      <w:r w:rsidRPr="00AF3F19">
        <w:rPr>
          <w:rFonts w:ascii="宋体" w:hAnsi="宋体" w:cs="仿宋_GB2312" w:hint="eastAsia"/>
          <w:kern w:val="0"/>
          <w:sz w:val="28"/>
          <w:szCs w:val="32"/>
        </w:rPr>
        <w:t>+</w:t>
      </w:r>
      <w:r w:rsidRPr="00AF3F19">
        <w:rPr>
          <w:rFonts w:ascii="宋体" w:hAnsi="宋体"/>
          <w:kern w:val="0"/>
          <w:sz w:val="28"/>
          <w:szCs w:val="32"/>
        </w:rPr>
        <w:t>N</w:t>
      </w:r>
      <w:r w:rsidRPr="00AF3F19">
        <w:rPr>
          <w:rFonts w:ascii="宋体" w:hAnsi="宋体" w:hint="eastAsia"/>
          <w:kern w:val="0"/>
          <w:sz w:val="28"/>
          <w:szCs w:val="32"/>
        </w:rPr>
        <w:t>”</w:t>
      </w:r>
      <w:r w:rsidRPr="00AF3F19">
        <w:rPr>
          <w:rFonts w:ascii="宋体" w:hAnsi="宋体"/>
          <w:kern w:val="0"/>
          <w:sz w:val="28"/>
          <w:szCs w:val="32"/>
        </w:rPr>
        <w:t>复合经营模式，大力发展林下种养，实现</w:t>
      </w:r>
      <w:r w:rsidRPr="00AF3F19">
        <w:rPr>
          <w:rFonts w:ascii="宋体" w:hAnsi="宋体" w:hint="eastAsia"/>
          <w:kern w:val="0"/>
          <w:sz w:val="28"/>
          <w:szCs w:val="32"/>
        </w:rPr>
        <w:t>“</w:t>
      </w:r>
      <w:r w:rsidRPr="00AF3F19">
        <w:rPr>
          <w:rFonts w:ascii="宋体" w:hAnsi="宋体"/>
          <w:kern w:val="0"/>
          <w:sz w:val="28"/>
          <w:szCs w:val="32"/>
        </w:rPr>
        <w:t>以耕代抚、以短养长</w:t>
      </w:r>
      <w:r w:rsidRPr="00AF3F19">
        <w:rPr>
          <w:rFonts w:ascii="宋体" w:hAnsi="宋体" w:hint="eastAsia"/>
          <w:kern w:val="0"/>
          <w:sz w:val="28"/>
          <w:szCs w:val="32"/>
        </w:rPr>
        <w:t>”</w:t>
      </w:r>
      <w:r w:rsidRPr="00AF3F19">
        <w:rPr>
          <w:rFonts w:ascii="宋体" w:hAnsi="宋体"/>
          <w:kern w:val="0"/>
          <w:sz w:val="28"/>
          <w:szCs w:val="32"/>
        </w:rPr>
        <w:t>，提高油茶种植的比较效益，调动群众积极性。对连片面积</w:t>
      </w:r>
      <w:r w:rsidRPr="00AF3F19">
        <w:rPr>
          <w:rFonts w:ascii="宋体" w:hAnsi="宋体"/>
          <w:kern w:val="0"/>
          <w:sz w:val="28"/>
          <w:szCs w:val="32"/>
        </w:rPr>
        <w:t>500</w:t>
      </w:r>
      <w:r w:rsidRPr="00AF3F19">
        <w:rPr>
          <w:rFonts w:ascii="宋体" w:hAnsi="宋体"/>
          <w:kern w:val="0"/>
          <w:sz w:val="28"/>
          <w:szCs w:val="32"/>
        </w:rPr>
        <w:t>亩以上规模的重点油茶基地，县林业局和</w:t>
      </w:r>
      <w:r w:rsidRPr="00AF3F19">
        <w:rPr>
          <w:rFonts w:ascii="宋体" w:hAnsi="宋体" w:hint="eastAsia"/>
          <w:kern w:val="0"/>
          <w:sz w:val="28"/>
          <w:szCs w:val="32"/>
        </w:rPr>
        <w:t>各</w:t>
      </w:r>
      <w:r w:rsidRPr="00AF3F19">
        <w:rPr>
          <w:rFonts w:ascii="宋体" w:hAnsi="宋体"/>
          <w:kern w:val="0"/>
          <w:sz w:val="28"/>
          <w:szCs w:val="32"/>
        </w:rPr>
        <w:t>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林业工作站有关负责</w:t>
      </w:r>
      <w:r w:rsidRPr="00AF3F19">
        <w:rPr>
          <w:rFonts w:ascii="宋体" w:hAnsi="宋体"/>
          <w:kern w:val="0"/>
          <w:sz w:val="28"/>
          <w:szCs w:val="32"/>
        </w:rPr>
        <w:t>人要挂点包保，做好管理和技术服务。</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（四）保障良种壮苗供应。</w:t>
      </w:r>
      <w:r w:rsidRPr="00AF3F19">
        <w:rPr>
          <w:rFonts w:ascii="宋体" w:hAnsi="宋体"/>
          <w:kern w:val="0"/>
          <w:sz w:val="28"/>
          <w:szCs w:val="32"/>
        </w:rPr>
        <w:t>严格落实油茶种苗管理各项制度，严格执行种苗采购和供应</w:t>
      </w:r>
      <w:r w:rsidRPr="00AF3F19">
        <w:rPr>
          <w:rFonts w:ascii="宋体" w:hAnsi="宋体" w:hint="eastAsia"/>
          <w:kern w:val="0"/>
          <w:sz w:val="28"/>
          <w:szCs w:val="32"/>
        </w:rPr>
        <w:t>“</w:t>
      </w:r>
      <w:r w:rsidRPr="00AF3F19">
        <w:rPr>
          <w:rFonts w:ascii="宋体" w:hAnsi="宋体"/>
          <w:kern w:val="0"/>
          <w:sz w:val="28"/>
          <w:szCs w:val="32"/>
        </w:rPr>
        <w:t>三个百分之百</w:t>
      </w:r>
      <w:r w:rsidRPr="00AF3F19">
        <w:rPr>
          <w:rFonts w:ascii="宋体" w:hAnsi="宋体" w:hint="eastAsia"/>
          <w:kern w:val="0"/>
          <w:sz w:val="28"/>
          <w:szCs w:val="32"/>
        </w:rPr>
        <w:t>”</w:t>
      </w:r>
      <w:r w:rsidRPr="00AF3F19">
        <w:rPr>
          <w:rFonts w:ascii="宋体" w:hAnsi="宋体"/>
          <w:kern w:val="0"/>
          <w:sz w:val="28"/>
          <w:szCs w:val="32"/>
        </w:rPr>
        <w:t>（</w:t>
      </w:r>
      <w:r w:rsidRPr="00AF3F19">
        <w:rPr>
          <w:rFonts w:ascii="宋体" w:hAnsi="宋体"/>
          <w:kern w:val="0"/>
          <w:sz w:val="28"/>
          <w:szCs w:val="32"/>
        </w:rPr>
        <w:t>100%</w:t>
      </w:r>
      <w:r w:rsidRPr="00AF3F19">
        <w:rPr>
          <w:rFonts w:ascii="宋体" w:hAnsi="宋体"/>
          <w:kern w:val="0"/>
          <w:sz w:val="28"/>
          <w:szCs w:val="32"/>
        </w:rPr>
        <w:t>良种、</w:t>
      </w:r>
      <w:r w:rsidRPr="00AF3F19">
        <w:rPr>
          <w:rFonts w:ascii="宋体" w:hAnsi="宋体"/>
          <w:kern w:val="0"/>
          <w:sz w:val="28"/>
          <w:szCs w:val="32"/>
        </w:rPr>
        <w:t>100%</w:t>
      </w:r>
      <w:r w:rsidRPr="00AF3F19">
        <w:rPr>
          <w:rFonts w:ascii="宋体" w:hAnsi="宋体"/>
          <w:kern w:val="0"/>
          <w:sz w:val="28"/>
          <w:szCs w:val="32"/>
        </w:rPr>
        <w:t>大杯苗和</w:t>
      </w:r>
      <w:r w:rsidRPr="00AF3F19">
        <w:rPr>
          <w:rFonts w:ascii="宋体" w:hAnsi="宋体"/>
          <w:kern w:val="0"/>
          <w:sz w:val="28"/>
          <w:szCs w:val="32"/>
        </w:rPr>
        <w:t>100%</w:t>
      </w:r>
      <w:r w:rsidRPr="00AF3F19">
        <w:rPr>
          <w:rFonts w:ascii="宋体" w:hAnsi="宋体"/>
          <w:kern w:val="0"/>
          <w:sz w:val="28"/>
          <w:szCs w:val="32"/>
        </w:rPr>
        <w:t>花果苗）标准要求。加强油茶种苗质量监管，组织开展执法检查，维护油茶种苗市场秩序，确保全部使用</w:t>
      </w:r>
      <w:r w:rsidRPr="00AF3F19">
        <w:rPr>
          <w:rFonts w:ascii="宋体" w:hAnsi="宋体"/>
          <w:kern w:val="0"/>
          <w:sz w:val="28"/>
          <w:szCs w:val="32"/>
        </w:rPr>
        <w:t>2</w:t>
      </w:r>
      <w:r w:rsidRPr="00AF3F19">
        <w:rPr>
          <w:rFonts w:ascii="宋体" w:hAnsi="宋体"/>
          <w:kern w:val="0"/>
          <w:sz w:val="28"/>
          <w:szCs w:val="32"/>
        </w:rPr>
        <w:t>年生以上良种大苗。</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lastRenderedPageBreak/>
        <w:t>（五）强化科技创新推广。</w:t>
      </w:r>
      <w:r w:rsidRPr="00AF3F19">
        <w:rPr>
          <w:rFonts w:ascii="宋体" w:hAnsi="宋体" w:hint="eastAsia"/>
          <w:kern w:val="0"/>
          <w:sz w:val="28"/>
          <w:szCs w:val="32"/>
        </w:rPr>
        <w:t>县林业局</w:t>
      </w:r>
      <w:r w:rsidRPr="00AF3F19">
        <w:rPr>
          <w:rFonts w:ascii="宋体" w:hAnsi="宋体"/>
          <w:kern w:val="0"/>
          <w:sz w:val="28"/>
          <w:szCs w:val="32"/>
        </w:rPr>
        <w:t>要把油茶作为林业科技推广培训重点内容，创新培训形式，加大培训力度，扩大培训范围。认真执行《油茶造林技术规程》《油茶丰产栽培技术简明方案（第一版）》《</w:t>
      </w:r>
      <w:r w:rsidRPr="00AF3F19">
        <w:rPr>
          <w:rFonts w:ascii="宋体" w:hAnsi="宋体" w:hint="eastAsia"/>
          <w:kern w:val="0"/>
          <w:sz w:val="28"/>
          <w:szCs w:val="32"/>
        </w:rPr>
        <w:t>“</w:t>
      </w:r>
      <w:r w:rsidRPr="00AF3F19">
        <w:rPr>
          <w:rFonts w:ascii="宋体" w:hAnsi="宋体"/>
          <w:kern w:val="0"/>
          <w:sz w:val="28"/>
          <w:szCs w:val="32"/>
        </w:rPr>
        <w:t>油茶</w:t>
      </w:r>
      <w:r w:rsidRPr="00AF3F19">
        <w:rPr>
          <w:rFonts w:ascii="宋体" w:hAnsi="宋体" w:cs="仿宋_GB2312" w:hint="eastAsia"/>
          <w:kern w:val="0"/>
          <w:sz w:val="28"/>
          <w:szCs w:val="32"/>
        </w:rPr>
        <w:t>+</w:t>
      </w:r>
      <w:r w:rsidRPr="00AF3F19">
        <w:rPr>
          <w:rFonts w:ascii="宋体" w:hAnsi="宋体"/>
          <w:kern w:val="0"/>
          <w:sz w:val="28"/>
          <w:szCs w:val="32"/>
        </w:rPr>
        <w:t>N</w:t>
      </w:r>
      <w:r w:rsidRPr="00AF3F19">
        <w:rPr>
          <w:rFonts w:ascii="宋体" w:hAnsi="宋体" w:hint="eastAsia"/>
          <w:kern w:val="0"/>
          <w:sz w:val="28"/>
          <w:szCs w:val="32"/>
        </w:rPr>
        <w:t>”</w:t>
      </w:r>
      <w:r w:rsidRPr="00AF3F19">
        <w:rPr>
          <w:rFonts w:ascii="宋体" w:hAnsi="宋体"/>
          <w:kern w:val="0"/>
          <w:sz w:val="28"/>
          <w:szCs w:val="32"/>
        </w:rPr>
        <w:t>复合经营技术指南（试行）》等技术文件，推广油茶高产高效栽培技术。建立由科研院所、产业协会、企业技术人员和专业合作组织组成的县级油茶推广技术服务体系，为经营者提供全方位服务指导。</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（六）积极开拓油茶市场。</w:t>
      </w:r>
      <w:r w:rsidRPr="00AF3F19">
        <w:rPr>
          <w:rFonts w:ascii="宋体" w:hAnsi="宋体"/>
          <w:kern w:val="0"/>
          <w:sz w:val="28"/>
          <w:szCs w:val="32"/>
        </w:rPr>
        <w:t>县林业局</w:t>
      </w:r>
      <w:r w:rsidRPr="00AF3F19">
        <w:rPr>
          <w:rFonts w:ascii="宋体" w:hAnsi="宋体" w:hint="eastAsia"/>
          <w:kern w:val="0"/>
          <w:sz w:val="28"/>
          <w:szCs w:val="32"/>
        </w:rPr>
        <w:t>要</w:t>
      </w:r>
      <w:r w:rsidRPr="00AF3F19">
        <w:rPr>
          <w:rFonts w:ascii="宋体" w:hAnsi="宋体" w:hint="eastAsia"/>
          <w:kern w:val="0"/>
          <w:sz w:val="28"/>
          <w:szCs w:val="32"/>
        </w:rPr>
        <w:t>联合</w:t>
      </w:r>
      <w:r w:rsidRPr="00AF3F19">
        <w:rPr>
          <w:rFonts w:ascii="宋体" w:hAnsi="宋体"/>
          <w:kern w:val="0"/>
          <w:sz w:val="28"/>
          <w:szCs w:val="32"/>
        </w:rPr>
        <w:t>县农业农村局、</w:t>
      </w:r>
      <w:r w:rsidRPr="00AF3F19">
        <w:rPr>
          <w:rFonts w:ascii="宋体" w:hAnsi="宋体" w:hint="eastAsia"/>
          <w:kern w:val="0"/>
          <w:sz w:val="28"/>
          <w:szCs w:val="32"/>
        </w:rPr>
        <w:t>县</w:t>
      </w:r>
      <w:r w:rsidRPr="00AF3F19">
        <w:rPr>
          <w:rFonts w:ascii="宋体" w:hAnsi="宋体"/>
          <w:kern w:val="0"/>
          <w:sz w:val="28"/>
          <w:szCs w:val="32"/>
        </w:rPr>
        <w:t>供销</w:t>
      </w:r>
      <w:r w:rsidRPr="00AF3F19">
        <w:rPr>
          <w:rFonts w:ascii="宋体" w:hAnsi="宋体" w:hint="eastAsia"/>
          <w:kern w:val="0"/>
          <w:sz w:val="28"/>
          <w:szCs w:val="32"/>
        </w:rPr>
        <w:t>联</w:t>
      </w:r>
      <w:r w:rsidRPr="00AF3F19">
        <w:rPr>
          <w:rFonts w:ascii="宋体" w:hAnsi="宋体"/>
          <w:kern w:val="0"/>
          <w:sz w:val="28"/>
          <w:szCs w:val="32"/>
        </w:rPr>
        <w:t>社等部门，利用现有农产品收储、销售体系及冷链物流设施设备，建立油茶果（籽）交易市场，配套完善茶果脱壳、筛选、烘干等设备，推进油茶果（籽）分级销售体系建设，做好油茶果（籽）收储服务，确保茶果（籽）采收加工销售渠道通畅。开发油茶地理标志产品，挖掘地理标志产品市场价值。组织企业参</w:t>
      </w:r>
      <w:r w:rsidRPr="00AF3F19">
        <w:rPr>
          <w:rFonts w:ascii="宋体" w:hAnsi="宋体"/>
          <w:kern w:val="0"/>
          <w:sz w:val="28"/>
          <w:szCs w:val="32"/>
        </w:rPr>
        <w:t>加国内外有关展会活动，加大油茶产品宣传力度。</w:t>
      </w:r>
    </w:p>
    <w:p w:rsidR="0087089A" w:rsidRPr="00AF3F19" w:rsidRDefault="00F43C5E" w:rsidP="00671188">
      <w:pPr>
        <w:autoSpaceDE w:val="0"/>
        <w:autoSpaceDN w:val="0"/>
        <w:adjustRightInd w:val="0"/>
        <w:spacing w:line="586" w:lineRule="exact"/>
        <w:ind w:firstLineChars="200" w:firstLine="560"/>
        <w:rPr>
          <w:rFonts w:ascii="宋体" w:hAnsi="宋体" w:cs="黑体"/>
          <w:bCs/>
          <w:kern w:val="0"/>
          <w:sz w:val="28"/>
          <w:szCs w:val="32"/>
        </w:rPr>
      </w:pPr>
      <w:r w:rsidRPr="00AF3F19">
        <w:rPr>
          <w:rFonts w:ascii="宋体" w:hAnsi="宋体" w:cs="黑体"/>
          <w:bCs/>
          <w:kern w:val="0"/>
          <w:sz w:val="28"/>
          <w:szCs w:val="32"/>
        </w:rPr>
        <w:t>四、保障措施</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（一）加强组织领导。</w:t>
      </w:r>
      <w:r w:rsidRPr="00AF3F19">
        <w:rPr>
          <w:rFonts w:ascii="宋体" w:hAnsi="宋体" w:cs="楷体_GB2312" w:hint="eastAsia"/>
          <w:kern w:val="0"/>
          <w:sz w:val="28"/>
          <w:szCs w:val="32"/>
        </w:rPr>
        <w:t>各</w:t>
      </w:r>
      <w:r w:rsidRPr="00AF3F19">
        <w:rPr>
          <w:rFonts w:ascii="宋体" w:hAnsi="宋体"/>
          <w:kern w:val="0"/>
          <w:sz w:val="28"/>
          <w:szCs w:val="32"/>
        </w:rPr>
        <w:t>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人民政府和</w:t>
      </w:r>
      <w:r w:rsidRPr="00AF3F19">
        <w:rPr>
          <w:rFonts w:ascii="宋体" w:hAnsi="宋体" w:hint="eastAsia"/>
          <w:kern w:val="0"/>
          <w:sz w:val="28"/>
          <w:szCs w:val="32"/>
        </w:rPr>
        <w:t>县</w:t>
      </w:r>
      <w:r w:rsidRPr="00AF3F19">
        <w:rPr>
          <w:rFonts w:ascii="宋体" w:hAnsi="宋体"/>
          <w:kern w:val="0"/>
          <w:sz w:val="28"/>
          <w:szCs w:val="32"/>
        </w:rPr>
        <w:t>林业</w:t>
      </w:r>
      <w:r w:rsidRPr="00AF3F19">
        <w:rPr>
          <w:rFonts w:ascii="宋体" w:hAnsi="宋体" w:hint="eastAsia"/>
          <w:kern w:val="0"/>
          <w:sz w:val="28"/>
          <w:szCs w:val="32"/>
        </w:rPr>
        <w:t>局</w:t>
      </w:r>
      <w:r w:rsidRPr="00AF3F19">
        <w:rPr>
          <w:rFonts w:ascii="宋体" w:hAnsi="宋体"/>
          <w:kern w:val="0"/>
          <w:sz w:val="28"/>
          <w:szCs w:val="32"/>
        </w:rPr>
        <w:t>要提高政治站位，将油茶生产作为一项硬性任务，切实加强组织领导，充分利用林长制工作机制，统筹调配各种资源，全力确保完成</w:t>
      </w:r>
      <w:r w:rsidRPr="00AF3F19">
        <w:rPr>
          <w:rFonts w:ascii="宋体" w:hAnsi="宋体" w:hint="eastAsia"/>
          <w:kern w:val="0"/>
          <w:sz w:val="28"/>
          <w:szCs w:val="32"/>
        </w:rPr>
        <w:t>2024</w:t>
      </w:r>
      <w:r w:rsidRPr="00AF3F19">
        <w:rPr>
          <w:rFonts w:ascii="宋体" w:hAnsi="宋体" w:hint="eastAsia"/>
          <w:kern w:val="0"/>
          <w:sz w:val="28"/>
          <w:szCs w:val="32"/>
        </w:rPr>
        <w:t>年油茶生产</w:t>
      </w:r>
      <w:r w:rsidRPr="00AF3F19">
        <w:rPr>
          <w:rFonts w:ascii="宋体" w:hAnsi="宋体"/>
          <w:kern w:val="0"/>
          <w:sz w:val="28"/>
          <w:szCs w:val="32"/>
        </w:rPr>
        <w:t>任务。要逐级签订责任状，压实工作责任，层层传导压力，将油茶生产任务落实到乡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、村屯。</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（二）做好用地保障。</w:t>
      </w:r>
      <w:r w:rsidRPr="00AF3F19">
        <w:rPr>
          <w:rFonts w:ascii="宋体" w:hAnsi="宋体"/>
          <w:kern w:val="0"/>
          <w:sz w:val="28"/>
          <w:szCs w:val="32"/>
        </w:rPr>
        <w:t>县林业</w:t>
      </w:r>
      <w:r w:rsidRPr="00AF3F19">
        <w:rPr>
          <w:rFonts w:ascii="宋体" w:hAnsi="宋体" w:hint="eastAsia"/>
          <w:kern w:val="0"/>
          <w:sz w:val="28"/>
          <w:szCs w:val="32"/>
        </w:rPr>
        <w:t>局</w:t>
      </w:r>
      <w:r w:rsidRPr="00AF3F19">
        <w:rPr>
          <w:rFonts w:ascii="宋体" w:hAnsi="宋体"/>
          <w:kern w:val="0"/>
          <w:sz w:val="28"/>
          <w:szCs w:val="32"/>
        </w:rPr>
        <w:t>要坚决落实自治区三年行动方案中优先支持油茶种植用地政策，保障油茶造林用地。要用好用足国家政策，充分利用低产低效经济林园地，火烧迹地，松材线虫病疫区采伐迹地，公益林调整用地</w:t>
      </w:r>
      <w:r w:rsidRPr="00AF3F19">
        <w:rPr>
          <w:rFonts w:ascii="宋体" w:hAnsi="宋体" w:hint="eastAsia"/>
          <w:kern w:val="0"/>
          <w:sz w:val="28"/>
          <w:szCs w:val="32"/>
        </w:rPr>
        <w:t>，</w:t>
      </w:r>
      <w:r w:rsidRPr="00AF3F19">
        <w:rPr>
          <w:rFonts w:ascii="宋体" w:hAnsi="宋体"/>
          <w:kern w:val="0"/>
          <w:sz w:val="28"/>
          <w:szCs w:val="32"/>
        </w:rPr>
        <w:t>森林防火隔离带等种植油茶。鼓励开展</w:t>
      </w:r>
      <w:r w:rsidRPr="00AF3F19">
        <w:rPr>
          <w:rFonts w:ascii="宋体" w:hAnsi="宋体" w:hint="eastAsia"/>
          <w:kern w:val="0"/>
          <w:sz w:val="28"/>
          <w:szCs w:val="32"/>
        </w:rPr>
        <w:t>“</w:t>
      </w:r>
      <w:r w:rsidRPr="00AF3F19">
        <w:rPr>
          <w:rFonts w:ascii="宋体" w:hAnsi="宋体"/>
          <w:kern w:val="0"/>
          <w:sz w:val="28"/>
          <w:szCs w:val="32"/>
        </w:rPr>
        <w:t>油茶</w:t>
      </w:r>
      <w:r w:rsidRPr="00AF3F19">
        <w:rPr>
          <w:rFonts w:ascii="宋体" w:hAnsi="宋体" w:cs="仿宋_GB2312" w:hint="eastAsia"/>
          <w:kern w:val="0"/>
          <w:sz w:val="28"/>
          <w:szCs w:val="32"/>
        </w:rPr>
        <w:t>+</w:t>
      </w:r>
      <w:r w:rsidRPr="00AF3F19">
        <w:rPr>
          <w:rFonts w:ascii="宋体" w:hAnsi="宋体"/>
          <w:kern w:val="0"/>
          <w:sz w:val="28"/>
          <w:szCs w:val="32"/>
        </w:rPr>
        <w:t>N</w:t>
      </w:r>
      <w:r w:rsidRPr="00AF3F19">
        <w:rPr>
          <w:rFonts w:ascii="宋体" w:hAnsi="宋体" w:hint="eastAsia"/>
          <w:kern w:val="0"/>
          <w:sz w:val="28"/>
          <w:szCs w:val="32"/>
        </w:rPr>
        <w:t>”</w:t>
      </w:r>
      <w:r w:rsidRPr="00AF3F19">
        <w:rPr>
          <w:rFonts w:ascii="宋体" w:hAnsi="宋体"/>
          <w:kern w:val="0"/>
          <w:sz w:val="28"/>
          <w:szCs w:val="32"/>
        </w:rPr>
        <w:t>复合经营，</w:t>
      </w:r>
      <w:r w:rsidRPr="00AF3F19">
        <w:rPr>
          <w:rFonts w:ascii="宋体" w:hAnsi="宋体"/>
          <w:kern w:val="0"/>
          <w:sz w:val="28"/>
          <w:szCs w:val="32"/>
        </w:rPr>
        <w:lastRenderedPageBreak/>
        <w:t>拓展油茶造林空间。对经营主体依法采伐其他林木种植油茶的，林业主管部门要优先安排采伐指标。</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kern w:val="0"/>
          <w:sz w:val="28"/>
          <w:szCs w:val="32"/>
        </w:rPr>
        <w:t>（三）落实补助政策。</w:t>
      </w:r>
      <w:r w:rsidRPr="00AF3F19">
        <w:rPr>
          <w:rFonts w:ascii="宋体" w:hAnsi="宋体"/>
          <w:kern w:val="0"/>
          <w:sz w:val="28"/>
          <w:szCs w:val="32"/>
        </w:rPr>
        <w:t>按照自治区三年行动方案要求，落实油茶生产补助政策。支持适度规模化发展，鼓励对零星种植地块通过土地流转或成立合作社等形式申报项目补助。</w:t>
      </w:r>
      <w:r w:rsidRPr="00AF3F19">
        <w:rPr>
          <w:rFonts w:ascii="宋体" w:hAnsi="宋体" w:hint="eastAsia"/>
          <w:kern w:val="0"/>
          <w:sz w:val="28"/>
          <w:szCs w:val="32"/>
        </w:rPr>
        <w:t>统筹</w:t>
      </w:r>
      <w:r w:rsidRPr="00AF3F19">
        <w:rPr>
          <w:rFonts w:ascii="宋体" w:hAnsi="宋体"/>
          <w:kern w:val="0"/>
          <w:sz w:val="28"/>
          <w:szCs w:val="32"/>
        </w:rPr>
        <w:t>乡村振兴产业发展、本级财政等资金支持油</w:t>
      </w:r>
      <w:r w:rsidRPr="00AF3F19">
        <w:rPr>
          <w:rFonts w:ascii="宋体" w:hAnsi="宋体"/>
          <w:kern w:val="0"/>
          <w:sz w:val="28"/>
          <w:szCs w:val="32"/>
        </w:rPr>
        <w:t>茶产业。对油茶新造林，按投入约</w:t>
      </w:r>
      <w:r w:rsidRPr="00AF3F19">
        <w:rPr>
          <w:rFonts w:ascii="宋体" w:hAnsi="宋体"/>
          <w:kern w:val="0"/>
          <w:sz w:val="28"/>
          <w:szCs w:val="32"/>
        </w:rPr>
        <w:t>3000</w:t>
      </w:r>
      <w:r w:rsidRPr="00AF3F19">
        <w:rPr>
          <w:rFonts w:ascii="宋体" w:hAnsi="宋体"/>
          <w:kern w:val="0"/>
          <w:sz w:val="28"/>
          <w:szCs w:val="32"/>
        </w:rPr>
        <w:t>元</w:t>
      </w:r>
      <w:r w:rsidRPr="00AF3F19">
        <w:rPr>
          <w:rFonts w:ascii="宋体" w:hAnsi="宋体"/>
          <w:kern w:val="0"/>
          <w:sz w:val="28"/>
          <w:szCs w:val="32"/>
        </w:rPr>
        <w:t>/</w:t>
      </w:r>
      <w:r w:rsidRPr="00AF3F19">
        <w:rPr>
          <w:rFonts w:ascii="宋体" w:hAnsi="宋体"/>
          <w:kern w:val="0"/>
          <w:sz w:val="28"/>
          <w:szCs w:val="32"/>
        </w:rPr>
        <w:t>亩测算，自治区按</w:t>
      </w:r>
      <w:r w:rsidRPr="00AF3F19">
        <w:rPr>
          <w:rFonts w:ascii="宋体" w:hAnsi="宋体"/>
          <w:kern w:val="0"/>
          <w:sz w:val="28"/>
          <w:szCs w:val="32"/>
        </w:rPr>
        <w:t>1000</w:t>
      </w:r>
      <w:r w:rsidRPr="00AF3F19">
        <w:rPr>
          <w:rFonts w:ascii="宋体" w:hAnsi="宋体"/>
          <w:kern w:val="0"/>
          <w:sz w:val="28"/>
          <w:szCs w:val="32"/>
        </w:rPr>
        <w:t>元</w:t>
      </w:r>
      <w:r w:rsidRPr="00AF3F19">
        <w:rPr>
          <w:rFonts w:ascii="宋体" w:hAnsi="宋体"/>
          <w:kern w:val="0"/>
          <w:sz w:val="28"/>
          <w:szCs w:val="32"/>
        </w:rPr>
        <w:t>/</w:t>
      </w:r>
      <w:r w:rsidRPr="00AF3F19">
        <w:rPr>
          <w:rFonts w:ascii="宋体" w:hAnsi="宋体"/>
          <w:kern w:val="0"/>
          <w:sz w:val="28"/>
          <w:szCs w:val="32"/>
        </w:rPr>
        <w:t>亩给予补助，分</w:t>
      </w:r>
      <w:r w:rsidRPr="00AF3F19">
        <w:rPr>
          <w:rFonts w:ascii="宋体" w:hAnsi="宋体"/>
          <w:kern w:val="0"/>
          <w:sz w:val="28"/>
          <w:szCs w:val="32"/>
        </w:rPr>
        <w:t>2</w:t>
      </w:r>
      <w:r w:rsidRPr="00AF3F19">
        <w:rPr>
          <w:rFonts w:ascii="宋体" w:hAnsi="宋体"/>
          <w:kern w:val="0"/>
          <w:sz w:val="28"/>
          <w:szCs w:val="32"/>
        </w:rPr>
        <w:t>年兑现到位；县本级通过乡村振兴产业发展、本级财政投入等统筹安排资金按</w:t>
      </w:r>
      <w:r w:rsidRPr="00AF3F19">
        <w:rPr>
          <w:rFonts w:ascii="宋体" w:hAnsi="宋体"/>
          <w:kern w:val="0"/>
          <w:sz w:val="28"/>
          <w:szCs w:val="32"/>
        </w:rPr>
        <w:t>500</w:t>
      </w:r>
      <w:r w:rsidRPr="00AF3F19">
        <w:rPr>
          <w:rFonts w:ascii="宋体" w:hAnsi="宋体"/>
          <w:kern w:val="0"/>
          <w:sz w:val="28"/>
          <w:szCs w:val="32"/>
        </w:rPr>
        <w:t>元</w:t>
      </w:r>
      <w:r w:rsidRPr="00AF3F19">
        <w:rPr>
          <w:rFonts w:ascii="宋体" w:hAnsi="宋体"/>
          <w:kern w:val="0"/>
          <w:sz w:val="28"/>
          <w:szCs w:val="32"/>
        </w:rPr>
        <w:t>/</w:t>
      </w:r>
      <w:r w:rsidRPr="00AF3F19">
        <w:rPr>
          <w:rFonts w:ascii="宋体" w:hAnsi="宋体"/>
          <w:kern w:val="0"/>
          <w:sz w:val="28"/>
          <w:szCs w:val="32"/>
        </w:rPr>
        <w:t>亩给予补助</w:t>
      </w:r>
      <w:r w:rsidRPr="00AF3F19">
        <w:rPr>
          <w:rFonts w:ascii="宋体" w:hAnsi="宋体" w:hint="eastAsia"/>
          <w:kern w:val="0"/>
          <w:sz w:val="28"/>
          <w:szCs w:val="32"/>
        </w:rPr>
        <w:t>，</w:t>
      </w:r>
      <w:r w:rsidRPr="00AF3F19">
        <w:rPr>
          <w:rFonts w:ascii="宋体" w:hAnsi="宋体"/>
          <w:kern w:val="0"/>
          <w:sz w:val="28"/>
          <w:szCs w:val="32"/>
        </w:rPr>
        <w:t>分</w:t>
      </w:r>
      <w:r w:rsidRPr="00AF3F19">
        <w:rPr>
          <w:rFonts w:ascii="宋体" w:hAnsi="宋体"/>
          <w:kern w:val="0"/>
          <w:sz w:val="28"/>
          <w:szCs w:val="32"/>
        </w:rPr>
        <w:t>2</w:t>
      </w:r>
      <w:r w:rsidRPr="00AF3F19">
        <w:rPr>
          <w:rFonts w:ascii="宋体" w:hAnsi="宋体"/>
          <w:kern w:val="0"/>
          <w:sz w:val="28"/>
          <w:szCs w:val="32"/>
        </w:rPr>
        <w:t>年兑现到位</w:t>
      </w:r>
      <w:r w:rsidRPr="00AF3F19">
        <w:rPr>
          <w:rFonts w:ascii="宋体" w:hAnsi="宋体" w:hint="eastAsia"/>
          <w:kern w:val="0"/>
          <w:sz w:val="28"/>
          <w:szCs w:val="32"/>
        </w:rPr>
        <w:t>，</w:t>
      </w:r>
      <w:r w:rsidRPr="00AF3F19">
        <w:rPr>
          <w:rFonts w:ascii="宋体" w:hAnsi="宋体"/>
          <w:kern w:val="0"/>
          <w:sz w:val="28"/>
          <w:szCs w:val="32"/>
        </w:rPr>
        <w:t>不足部分由种植户贷款或自筹解决。油茶低产林抚育改造、截干更新按投入约</w:t>
      </w:r>
      <w:r w:rsidRPr="00AF3F19">
        <w:rPr>
          <w:rFonts w:ascii="宋体" w:hAnsi="宋体"/>
          <w:kern w:val="0"/>
          <w:sz w:val="28"/>
          <w:szCs w:val="32"/>
        </w:rPr>
        <w:t>800</w:t>
      </w:r>
      <w:r w:rsidRPr="00AF3F19">
        <w:rPr>
          <w:rFonts w:ascii="宋体" w:hAnsi="宋体"/>
          <w:kern w:val="0"/>
          <w:sz w:val="28"/>
          <w:szCs w:val="32"/>
        </w:rPr>
        <w:t>元</w:t>
      </w:r>
      <w:r w:rsidRPr="00AF3F19">
        <w:rPr>
          <w:rFonts w:ascii="宋体" w:hAnsi="宋体"/>
          <w:kern w:val="0"/>
          <w:sz w:val="28"/>
          <w:szCs w:val="32"/>
        </w:rPr>
        <w:t>/</w:t>
      </w:r>
      <w:r w:rsidRPr="00AF3F19">
        <w:rPr>
          <w:rFonts w:ascii="宋体" w:hAnsi="宋体"/>
          <w:kern w:val="0"/>
          <w:sz w:val="28"/>
          <w:szCs w:val="32"/>
        </w:rPr>
        <w:t>亩测算</w:t>
      </w:r>
      <w:r w:rsidRPr="00AF3F19">
        <w:rPr>
          <w:rFonts w:ascii="宋体" w:hAnsi="宋体" w:hint="eastAsia"/>
          <w:kern w:val="0"/>
          <w:sz w:val="28"/>
          <w:szCs w:val="32"/>
        </w:rPr>
        <w:t>，</w:t>
      </w:r>
      <w:r w:rsidRPr="00AF3F19">
        <w:rPr>
          <w:rFonts w:ascii="宋体" w:hAnsi="宋体"/>
          <w:kern w:val="0"/>
          <w:sz w:val="28"/>
          <w:szCs w:val="32"/>
        </w:rPr>
        <w:t>自治区按</w:t>
      </w:r>
      <w:r w:rsidRPr="00AF3F19">
        <w:rPr>
          <w:rFonts w:ascii="宋体" w:hAnsi="宋体"/>
          <w:kern w:val="0"/>
          <w:sz w:val="28"/>
          <w:szCs w:val="32"/>
        </w:rPr>
        <w:t>600</w:t>
      </w:r>
      <w:r w:rsidRPr="00AF3F19">
        <w:rPr>
          <w:rFonts w:ascii="宋体" w:hAnsi="宋体"/>
          <w:kern w:val="0"/>
          <w:sz w:val="28"/>
          <w:szCs w:val="32"/>
        </w:rPr>
        <w:t>元</w:t>
      </w:r>
      <w:r w:rsidRPr="00AF3F19">
        <w:rPr>
          <w:rFonts w:ascii="宋体" w:hAnsi="宋体"/>
          <w:kern w:val="0"/>
          <w:sz w:val="28"/>
          <w:szCs w:val="32"/>
        </w:rPr>
        <w:t>/</w:t>
      </w:r>
      <w:r w:rsidRPr="00AF3F19">
        <w:rPr>
          <w:rFonts w:ascii="宋体" w:hAnsi="宋体"/>
          <w:kern w:val="0"/>
          <w:sz w:val="28"/>
          <w:szCs w:val="32"/>
        </w:rPr>
        <w:t>亩给予补助，分</w:t>
      </w:r>
      <w:r w:rsidRPr="00AF3F19">
        <w:rPr>
          <w:rFonts w:ascii="宋体" w:hAnsi="宋体"/>
          <w:kern w:val="0"/>
          <w:sz w:val="28"/>
          <w:szCs w:val="32"/>
        </w:rPr>
        <w:t>2</w:t>
      </w:r>
      <w:r w:rsidRPr="00AF3F19">
        <w:rPr>
          <w:rFonts w:ascii="宋体" w:hAnsi="宋体"/>
          <w:kern w:val="0"/>
          <w:sz w:val="28"/>
          <w:szCs w:val="32"/>
        </w:rPr>
        <w:t>年兑现到位，不足部分由种植户贷款或自筹解决。</w:t>
      </w:r>
      <w:r w:rsidRPr="00AF3F19">
        <w:rPr>
          <w:rFonts w:ascii="宋体" w:hAnsi="宋体" w:cs="仿宋_GB2312" w:hint="eastAsia"/>
          <w:kern w:val="0"/>
          <w:sz w:val="28"/>
          <w:szCs w:val="32"/>
        </w:rPr>
        <w:t>以上补助项目要求相对集中连片（实施地块间水平距离</w:t>
      </w:r>
      <w:r w:rsidRPr="00AF3F19">
        <w:rPr>
          <w:rFonts w:ascii="宋体" w:hAnsi="宋体" w:hint="eastAsia"/>
          <w:kern w:val="0"/>
          <w:sz w:val="28"/>
          <w:szCs w:val="32"/>
        </w:rPr>
        <w:t>1</w:t>
      </w:r>
      <w:r w:rsidRPr="00AF3F19">
        <w:rPr>
          <w:rFonts w:ascii="宋体" w:hAnsi="宋体" w:cs="仿宋_GB2312" w:hint="eastAsia"/>
          <w:kern w:val="0"/>
          <w:sz w:val="28"/>
          <w:szCs w:val="32"/>
        </w:rPr>
        <w:t>公里范围内）</w:t>
      </w:r>
      <w:r w:rsidRPr="00AF3F19">
        <w:rPr>
          <w:rFonts w:ascii="宋体" w:hAnsi="宋体" w:hint="eastAsia"/>
          <w:kern w:val="0"/>
          <w:sz w:val="28"/>
          <w:szCs w:val="32"/>
        </w:rPr>
        <w:t>20</w:t>
      </w:r>
      <w:r w:rsidRPr="00AF3F19">
        <w:rPr>
          <w:rFonts w:ascii="宋体" w:hAnsi="宋体" w:cs="仿宋_GB2312" w:hint="eastAsia"/>
          <w:kern w:val="0"/>
          <w:sz w:val="28"/>
          <w:szCs w:val="32"/>
        </w:rPr>
        <w:t>亩以上</w:t>
      </w:r>
      <w:r w:rsidRPr="00AF3F19">
        <w:rPr>
          <w:rFonts w:ascii="宋体" w:hAnsi="宋体" w:cs="仿宋_GB2312" w:hint="eastAsia"/>
          <w:kern w:val="0"/>
          <w:sz w:val="28"/>
          <w:szCs w:val="32"/>
        </w:rPr>
        <w:t>。</w:t>
      </w:r>
      <w:r w:rsidRPr="00AF3F19">
        <w:rPr>
          <w:rFonts w:ascii="宋体" w:hAnsi="宋体"/>
          <w:kern w:val="0"/>
          <w:sz w:val="28"/>
          <w:szCs w:val="32"/>
        </w:rPr>
        <w:t>落实国家储备林贷款项目发展油茶产业要求</w:t>
      </w:r>
      <w:r w:rsidRPr="00AF3F19">
        <w:rPr>
          <w:rFonts w:ascii="宋体" w:hAnsi="宋体" w:hint="eastAsia"/>
          <w:kern w:val="0"/>
          <w:sz w:val="28"/>
          <w:szCs w:val="32"/>
        </w:rPr>
        <w:t>，</w:t>
      </w:r>
      <w:r w:rsidRPr="00AF3F19">
        <w:rPr>
          <w:rFonts w:ascii="宋体" w:hAnsi="宋体"/>
          <w:kern w:val="0"/>
          <w:sz w:val="28"/>
          <w:szCs w:val="32"/>
        </w:rPr>
        <w:t>大力推进油茶政策性保险工作，扩大承保面积，探索</w:t>
      </w:r>
      <w:r w:rsidRPr="00AF3F19">
        <w:rPr>
          <w:rFonts w:ascii="宋体" w:hAnsi="宋体" w:hint="eastAsia"/>
          <w:kern w:val="0"/>
          <w:sz w:val="28"/>
          <w:szCs w:val="32"/>
        </w:rPr>
        <w:t>“</w:t>
      </w:r>
      <w:r w:rsidRPr="00AF3F19">
        <w:rPr>
          <w:rFonts w:ascii="宋体" w:hAnsi="宋体"/>
          <w:kern w:val="0"/>
          <w:sz w:val="28"/>
          <w:szCs w:val="32"/>
        </w:rPr>
        <w:t>油茶收入保险</w:t>
      </w:r>
      <w:r w:rsidRPr="00AF3F19">
        <w:rPr>
          <w:rFonts w:ascii="宋体" w:hAnsi="宋体" w:cs="仿宋_GB2312" w:hint="eastAsia"/>
          <w:kern w:val="0"/>
          <w:sz w:val="28"/>
          <w:szCs w:val="32"/>
        </w:rPr>
        <w:t>+</w:t>
      </w:r>
      <w:r w:rsidRPr="00AF3F19">
        <w:rPr>
          <w:rFonts w:ascii="宋体" w:hAnsi="宋体"/>
          <w:kern w:val="0"/>
          <w:sz w:val="28"/>
          <w:szCs w:val="32"/>
        </w:rPr>
        <w:t>贷款</w:t>
      </w:r>
      <w:r w:rsidRPr="00AF3F19">
        <w:rPr>
          <w:rFonts w:ascii="宋体" w:hAnsi="宋体" w:hint="eastAsia"/>
          <w:kern w:val="0"/>
          <w:sz w:val="28"/>
          <w:szCs w:val="32"/>
        </w:rPr>
        <w:t>”</w:t>
      </w:r>
      <w:r w:rsidRPr="00AF3F19">
        <w:rPr>
          <w:rFonts w:ascii="宋体" w:hAnsi="宋体"/>
          <w:kern w:val="0"/>
          <w:sz w:val="28"/>
          <w:szCs w:val="32"/>
        </w:rPr>
        <w:t>等金融工具联动，防范自然灾害和市场波动双重风险。</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hint="eastAsia"/>
          <w:kern w:val="0"/>
          <w:sz w:val="28"/>
          <w:szCs w:val="32"/>
        </w:rPr>
        <w:t>（四）强化服务指导。</w:t>
      </w:r>
      <w:r w:rsidRPr="00AF3F19">
        <w:rPr>
          <w:rFonts w:ascii="宋体" w:hAnsi="宋体"/>
          <w:kern w:val="0"/>
          <w:sz w:val="28"/>
          <w:szCs w:val="32"/>
        </w:rPr>
        <w:t>持续开展油茶技术服务指导工作，深入基层开展政策宣讲、工作督查和技术服务，不断总结推广典型经验，协调解决油茶生产遇到的问题。充分利用科技特派员制度，加强油茶技术服务，将油茶技术作为各级林业科技推广培训重点内容，着力培养县、乡、村三级油茶专业技术人才队伍。</w:t>
      </w:r>
    </w:p>
    <w:p w:rsidR="0087089A" w:rsidRPr="00AF3F19" w:rsidRDefault="00F43C5E" w:rsidP="00671188">
      <w:pPr>
        <w:autoSpaceDE w:val="0"/>
        <w:autoSpaceDN w:val="0"/>
        <w:adjustRightInd w:val="0"/>
        <w:spacing w:line="586" w:lineRule="exact"/>
        <w:ind w:firstLineChars="200" w:firstLine="560"/>
        <w:rPr>
          <w:rFonts w:ascii="宋体" w:hAnsi="宋体"/>
          <w:kern w:val="0"/>
          <w:sz w:val="28"/>
          <w:szCs w:val="32"/>
        </w:rPr>
      </w:pPr>
      <w:r w:rsidRPr="00AF3F19">
        <w:rPr>
          <w:rFonts w:ascii="宋体" w:hAnsi="宋体" w:cs="楷体_GB2312" w:hint="eastAsia"/>
          <w:kern w:val="0"/>
          <w:sz w:val="28"/>
          <w:szCs w:val="32"/>
        </w:rPr>
        <w:t>（五）加强进度调度。</w:t>
      </w:r>
      <w:r w:rsidRPr="00AF3F19">
        <w:rPr>
          <w:rFonts w:ascii="宋体" w:hAnsi="宋体"/>
          <w:kern w:val="0"/>
          <w:sz w:val="28"/>
          <w:szCs w:val="32"/>
        </w:rPr>
        <w:t>推行油茶造林精细化管理，油茶新造林和低产林改造任务实行落地上图管理。加强油茶生产调度，在油茶生产主要</w:t>
      </w:r>
      <w:r w:rsidRPr="00AF3F19">
        <w:rPr>
          <w:rFonts w:ascii="宋体" w:hAnsi="宋体"/>
          <w:kern w:val="0"/>
          <w:sz w:val="28"/>
          <w:szCs w:val="32"/>
        </w:rPr>
        <w:t>季节</w:t>
      </w:r>
      <w:r w:rsidRPr="00AF3F19">
        <w:rPr>
          <w:rFonts w:ascii="宋体" w:hAnsi="宋体"/>
          <w:kern w:val="0"/>
          <w:sz w:val="28"/>
          <w:szCs w:val="32"/>
        </w:rPr>
        <w:t>1</w:t>
      </w:r>
      <w:r w:rsidRPr="00AF3F19">
        <w:rPr>
          <w:rFonts w:ascii="宋体" w:hAnsi="宋体" w:cs="仿宋_GB2312" w:hint="eastAsia"/>
          <w:kern w:val="0"/>
          <w:sz w:val="28"/>
          <w:szCs w:val="32"/>
        </w:rPr>
        <w:t>—</w:t>
      </w:r>
      <w:r w:rsidRPr="00AF3F19">
        <w:rPr>
          <w:rFonts w:ascii="宋体" w:hAnsi="宋体"/>
          <w:kern w:val="0"/>
          <w:sz w:val="28"/>
          <w:szCs w:val="32"/>
        </w:rPr>
        <w:t>6</w:t>
      </w:r>
      <w:r w:rsidRPr="00AF3F19">
        <w:rPr>
          <w:rFonts w:ascii="宋体" w:hAnsi="宋体"/>
          <w:kern w:val="0"/>
          <w:sz w:val="28"/>
          <w:szCs w:val="32"/>
        </w:rPr>
        <w:t>月、</w:t>
      </w:r>
      <w:r w:rsidRPr="00AF3F19">
        <w:rPr>
          <w:rFonts w:ascii="宋体" w:hAnsi="宋体"/>
          <w:kern w:val="0"/>
          <w:sz w:val="28"/>
          <w:szCs w:val="32"/>
        </w:rPr>
        <w:t>11</w:t>
      </w:r>
      <w:r w:rsidRPr="00AF3F19">
        <w:rPr>
          <w:rFonts w:ascii="宋体" w:hAnsi="宋体" w:cs="仿宋_GB2312" w:hint="eastAsia"/>
          <w:kern w:val="0"/>
          <w:sz w:val="28"/>
          <w:szCs w:val="32"/>
        </w:rPr>
        <w:t>—</w:t>
      </w:r>
      <w:r w:rsidRPr="00AF3F19">
        <w:rPr>
          <w:rFonts w:ascii="宋体" w:hAnsi="宋体"/>
          <w:kern w:val="0"/>
          <w:sz w:val="28"/>
          <w:szCs w:val="32"/>
        </w:rPr>
        <w:t>12</w:t>
      </w:r>
      <w:r w:rsidRPr="00AF3F19">
        <w:rPr>
          <w:rFonts w:ascii="宋体" w:hAnsi="宋体"/>
          <w:kern w:val="0"/>
          <w:sz w:val="28"/>
          <w:szCs w:val="32"/>
        </w:rPr>
        <w:t>月，实行油茶生产进度半月报，并将油茶新造林完成情况</w:t>
      </w:r>
      <w:r w:rsidRPr="00AF3F19">
        <w:rPr>
          <w:rFonts w:ascii="宋体" w:hAnsi="宋体"/>
          <w:kern w:val="0"/>
          <w:sz w:val="28"/>
          <w:szCs w:val="32"/>
        </w:rPr>
        <w:lastRenderedPageBreak/>
        <w:t>纳入乡</w:t>
      </w:r>
      <w:r w:rsidRPr="00AF3F19">
        <w:rPr>
          <w:rFonts w:ascii="宋体" w:hAnsi="宋体" w:hint="eastAsia"/>
          <w:kern w:val="0"/>
          <w:sz w:val="28"/>
          <w:szCs w:val="32"/>
        </w:rPr>
        <w:t>（</w:t>
      </w:r>
      <w:r w:rsidRPr="00AF3F19">
        <w:rPr>
          <w:rFonts w:ascii="宋体" w:hAnsi="宋体"/>
          <w:kern w:val="0"/>
          <w:sz w:val="28"/>
          <w:szCs w:val="32"/>
        </w:rPr>
        <w:t>镇</w:t>
      </w:r>
      <w:r w:rsidRPr="00AF3F19">
        <w:rPr>
          <w:rFonts w:ascii="宋体" w:hAnsi="宋体" w:hint="eastAsia"/>
          <w:kern w:val="0"/>
          <w:sz w:val="28"/>
          <w:szCs w:val="32"/>
        </w:rPr>
        <w:t>）</w:t>
      </w:r>
      <w:r w:rsidRPr="00AF3F19">
        <w:rPr>
          <w:rFonts w:ascii="宋体" w:hAnsi="宋体"/>
          <w:kern w:val="0"/>
          <w:sz w:val="28"/>
          <w:szCs w:val="32"/>
        </w:rPr>
        <w:t>级林长制考核。对油茶生产工作推进不力、进度缓慢的单位，适时进行约谈。</w:t>
      </w:r>
    </w:p>
    <w:p w:rsidR="0087089A" w:rsidRPr="00AF3F19" w:rsidRDefault="0087089A" w:rsidP="00671188">
      <w:pPr>
        <w:autoSpaceDE w:val="0"/>
        <w:autoSpaceDN w:val="0"/>
        <w:adjustRightInd w:val="0"/>
        <w:spacing w:line="586" w:lineRule="exact"/>
        <w:ind w:firstLineChars="200" w:firstLine="560"/>
        <w:rPr>
          <w:rFonts w:ascii="宋体" w:hAnsi="宋体"/>
          <w:kern w:val="0"/>
          <w:sz w:val="28"/>
          <w:szCs w:val="32"/>
        </w:rPr>
      </w:pPr>
    </w:p>
    <w:p w:rsidR="0087089A" w:rsidRPr="00AF3F19" w:rsidRDefault="00F43C5E" w:rsidP="00671188">
      <w:pPr>
        <w:autoSpaceDE w:val="0"/>
        <w:autoSpaceDN w:val="0"/>
        <w:adjustRightInd w:val="0"/>
        <w:spacing w:line="586" w:lineRule="exact"/>
        <w:ind w:firstLineChars="200" w:firstLine="560"/>
        <w:rPr>
          <w:rFonts w:ascii="宋体" w:hAnsi="宋体"/>
          <w:sz w:val="28"/>
          <w:szCs w:val="32"/>
        </w:rPr>
      </w:pPr>
      <w:r w:rsidRPr="00AF3F19">
        <w:rPr>
          <w:rFonts w:ascii="宋体" w:hAnsi="宋体"/>
          <w:kern w:val="0"/>
          <w:sz w:val="28"/>
          <w:szCs w:val="32"/>
        </w:rPr>
        <w:t>附件：资源县</w:t>
      </w:r>
      <w:r w:rsidRPr="00AF3F19">
        <w:rPr>
          <w:rFonts w:ascii="宋体" w:hAnsi="宋体"/>
          <w:kern w:val="0"/>
          <w:sz w:val="28"/>
          <w:szCs w:val="32"/>
        </w:rPr>
        <w:t>2024</w:t>
      </w:r>
      <w:r w:rsidRPr="00AF3F19">
        <w:rPr>
          <w:rFonts w:ascii="宋体" w:hAnsi="宋体"/>
          <w:kern w:val="0"/>
          <w:sz w:val="28"/>
          <w:szCs w:val="32"/>
        </w:rPr>
        <w:t>年</w:t>
      </w:r>
      <w:r w:rsidRPr="00AF3F19">
        <w:rPr>
          <w:rFonts w:ascii="宋体" w:hAnsi="宋体" w:hint="eastAsia"/>
          <w:kern w:val="0"/>
          <w:sz w:val="28"/>
          <w:szCs w:val="32"/>
        </w:rPr>
        <w:t>油茶新造林和低产林改造任务分配表</w:t>
      </w:r>
    </w:p>
    <w:p w:rsidR="0087089A" w:rsidRPr="00AF3F19" w:rsidRDefault="00F43C5E">
      <w:pPr>
        <w:rPr>
          <w:rFonts w:ascii="宋体" w:hAnsi="宋体" w:cs="黑体"/>
          <w:kern w:val="0"/>
          <w:sz w:val="28"/>
          <w:szCs w:val="32"/>
        </w:rPr>
      </w:pPr>
      <w:r w:rsidRPr="00AF3F19">
        <w:rPr>
          <w:rFonts w:ascii="宋体" w:hAnsi="宋体" w:cs="黑体" w:hint="eastAsia"/>
          <w:kern w:val="0"/>
          <w:sz w:val="28"/>
          <w:szCs w:val="32"/>
        </w:rPr>
        <w:br w:type="page"/>
      </w:r>
    </w:p>
    <w:p w:rsidR="0087089A" w:rsidRPr="00AF3F19" w:rsidRDefault="00F43C5E">
      <w:pPr>
        <w:rPr>
          <w:rFonts w:ascii="宋体" w:hAnsi="宋体" w:cs="黑体"/>
          <w:kern w:val="0"/>
          <w:sz w:val="28"/>
          <w:szCs w:val="32"/>
        </w:rPr>
      </w:pPr>
      <w:r w:rsidRPr="00AF3F19">
        <w:rPr>
          <w:rFonts w:ascii="宋体" w:hAnsi="宋体" w:cs="黑体" w:hint="eastAsia"/>
          <w:kern w:val="0"/>
          <w:sz w:val="28"/>
          <w:szCs w:val="32"/>
        </w:rPr>
        <w:lastRenderedPageBreak/>
        <w:t>附件</w:t>
      </w:r>
    </w:p>
    <w:p w:rsidR="0087089A" w:rsidRPr="00AF3F19" w:rsidRDefault="0087089A">
      <w:pPr>
        <w:pStyle w:val="2"/>
        <w:rPr>
          <w:rFonts w:ascii="宋体" w:eastAsia="宋体" w:hAnsi="宋体"/>
          <w:sz w:val="20"/>
        </w:rPr>
      </w:pPr>
    </w:p>
    <w:p w:rsidR="0087089A" w:rsidRPr="00AF3F19" w:rsidRDefault="00F43C5E">
      <w:pPr>
        <w:spacing w:line="640" w:lineRule="exact"/>
        <w:jc w:val="center"/>
        <w:rPr>
          <w:rFonts w:ascii="宋体" w:hAnsi="宋体" w:cs="方正小标宋简体"/>
          <w:bCs/>
          <w:kern w:val="0"/>
          <w:sz w:val="40"/>
          <w:szCs w:val="44"/>
        </w:rPr>
      </w:pPr>
      <w:r w:rsidRPr="00AF3F19">
        <w:rPr>
          <w:rFonts w:ascii="宋体" w:hAnsi="宋体" w:cs="方正小标宋简体" w:hint="eastAsia"/>
          <w:bCs/>
          <w:kern w:val="0"/>
          <w:sz w:val="40"/>
          <w:szCs w:val="44"/>
        </w:rPr>
        <w:t>资源县</w:t>
      </w:r>
      <w:r w:rsidRPr="00AF3F19">
        <w:rPr>
          <w:rFonts w:ascii="宋体" w:hAnsi="宋体"/>
          <w:bCs/>
          <w:kern w:val="0"/>
          <w:sz w:val="40"/>
          <w:szCs w:val="44"/>
        </w:rPr>
        <w:t>2024</w:t>
      </w:r>
      <w:r w:rsidRPr="00AF3F19">
        <w:rPr>
          <w:rFonts w:ascii="宋体" w:hAnsi="宋体" w:cs="方正小标宋简体" w:hint="eastAsia"/>
          <w:bCs/>
          <w:kern w:val="0"/>
          <w:sz w:val="40"/>
          <w:szCs w:val="44"/>
        </w:rPr>
        <w:t>年油茶新造林和低产林</w:t>
      </w:r>
    </w:p>
    <w:p w:rsidR="0087089A" w:rsidRPr="00AF3F19" w:rsidRDefault="00F43C5E">
      <w:pPr>
        <w:spacing w:line="640" w:lineRule="exact"/>
        <w:jc w:val="center"/>
        <w:rPr>
          <w:rFonts w:ascii="宋体" w:hAnsi="宋体" w:cs="方正小标宋简体"/>
          <w:bCs/>
          <w:kern w:val="0"/>
          <w:sz w:val="40"/>
          <w:szCs w:val="44"/>
        </w:rPr>
      </w:pPr>
      <w:r w:rsidRPr="00AF3F19">
        <w:rPr>
          <w:rFonts w:ascii="宋体" w:hAnsi="宋体" w:cs="方正小标宋简体" w:hint="eastAsia"/>
          <w:bCs/>
          <w:kern w:val="0"/>
          <w:sz w:val="40"/>
          <w:szCs w:val="44"/>
        </w:rPr>
        <w:t>改造任务分配表</w:t>
      </w:r>
    </w:p>
    <w:p w:rsidR="0087089A" w:rsidRPr="00AF3F19" w:rsidRDefault="00F43C5E">
      <w:pPr>
        <w:jc w:val="center"/>
        <w:rPr>
          <w:rFonts w:ascii="宋体" w:hAnsi="宋体"/>
          <w:sz w:val="24"/>
          <w:szCs w:val="28"/>
        </w:rPr>
      </w:pPr>
      <w:r w:rsidRPr="00AF3F19">
        <w:rPr>
          <w:rFonts w:ascii="宋体" w:hAnsi="宋体" w:cs="MicrosoftYaHei" w:hint="eastAsia"/>
          <w:b/>
          <w:kern w:val="0"/>
          <w:sz w:val="28"/>
          <w:szCs w:val="30"/>
        </w:rPr>
        <w:t xml:space="preserve">                                   </w:t>
      </w:r>
      <w:r w:rsidRPr="00AF3F19">
        <w:rPr>
          <w:rFonts w:ascii="宋体" w:hAnsi="宋体" w:cs="MicrosoftYaHei" w:hint="eastAsia"/>
          <w:kern w:val="0"/>
          <w:sz w:val="28"/>
          <w:szCs w:val="30"/>
        </w:rPr>
        <w:t xml:space="preserve"> </w:t>
      </w:r>
      <w:r w:rsidRPr="00AF3F19">
        <w:rPr>
          <w:rFonts w:ascii="宋体" w:hAnsi="宋体"/>
          <w:sz w:val="24"/>
          <w:szCs w:val="28"/>
        </w:rPr>
        <w:t>单位：亩</w:t>
      </w:r>
    </w:p>
    <w:tbl>
      <w:tblPr>
        <w:tblStyle w:val="af0"/>
        <w:tblW w:w="0" w:type="auto"/>
        <w:tblLook w:val="04A0" w:firstRow="1" w:lastRow="0" w:firstColumn="1" w:lastColumn="0" w:noHBand="0" w:noVBand="1"/>
      </w:tblPr>
      <w:tblGrid>
        <w:gridCol w:w="2840"/>
        <w:gridCol w:w="2841"/>
        <w:gridCol w:w="2841"/>
      </w:tblGrid>
      <w:tr w:rsidR="0087089A" w:rsidRPr="00AF3F19">
        <w:tc>
          <w:tcPr>
            <w:tcW w:w="2840" w:type="dxa"/>
          </w:tcPr>
          <w:p w:rsidR="0087089A" w:rsidRPr="00AF3F19" w:rsidRDefault="00F43C5E">
            <w:pPr>
              <w:jc w:val="center"/>
              <w:rPr>
                <w:rFonts w:ascii="宋体" w:hAnsi="宋体" w:cs="黑体"/>
                <w:sz w:val="24"/>
                <w:szCs w:val="28"/>
              </w:rPr>
            </w:pPr>
            <w:r w:rsidRPr="00AF3F19">
              <w:rPr>
                <w:rFonts w:ascii="宋体" w:hAnsi="宋体" w:cs="黑体" w:hint="eastAsia"/>
                <w:sz w:val="24"/>
                <w:szCs w:val="28"/>
              </w:rPr>
              <w:t>单位</w:t>
            </w:r>
          </w:p>
        </w:tc>
        <w:tc>
          <w:tcPr>
            <w:tcW w:w="2841" w:type="dxa"/>
          </w:tcPr>
          <w:p w:rsidR="0087089A" w:rsidRPr="00AF3F19" w:rsidRDefault="00F43C5E">
            <w:pPr>
              <w:jc w:val="center"/>
              <w:rPr>
                <w:rFonts w:ascii="宋体" w:hAnsi="宋体" w:cs="黑体"/>
                <w:sz w:val="24"/>
                <w:szCs w:val="28"/>
              </w:rPr>
            </w:pPr>
            <w:r w:rsidRPr="00AF3F19">
              <w:rPr>
                <w:rFonts w:ascii="宋体" w:hAnsi="宋体" w:cs="黑体" w:hint="eastAsia"/>
                <w:sz w:val="24"/>
                <w:szCs w:val="28"/>
              </w:rPr>
              <w:t>油茶</w:t>
            </w:r>
            <w:r w:rsidRPr="00AF3F19">
              <w:rPr>
                <w:rFonts w:ascii="宋体" w:hAnsi="宋体" w:cs="黑体" w:hint="eastAsia"/>
                <w:sz w:val="24"/>
                <w:szCs w:val="28"/>
              </w:rPr>
              <w:t>新造林</w:t>
            </w:r>
          </w:p>
        </w:tc>
        <w:tc>
          <w:tcPr>
            <w:tcW w:w="2841" w:type="dxa"/>
          </w:tcPr>
          <w:p w:rsidR="0087089A" w:rsidRPr="00AF3F19" w:rsidRDefault="00F43C5E">
            <w:pPr>
              <w:jc w:val="center"/>
              <w:rPr>
                <w:rFonts w:ascii="宋体" w:hAnsi="宋体" w:cs="黑体"/>
                <w:sz w:val="24"/>
                <w:szCs w:val="28"/>
              </w:rPr>
            </w:pPr>
            <w:r w:rsidRPr="00AF3F19">
              <w:rPr>
                <w:rFonts w:ascii="宋体" w:hAnsi="宋体" w:cs="黑体" w:hint="eastAsia"/>
                <w:sz w:val="24"/>
                <w:szCs w:val="28"/>
              </w:rPr>
              <w:t>低产林改造</w:t>
            </w:r>
          </w:p>
        </w:tc>
      </w:tr>
      <w:tr w:rsidR="0087089A" w:rsidRPr="00AF3F19">
        <w:trPr>
          <w:trHeight w:val="431"/>
        </w:trPr>
        <w:tc>
          <w:tcPr>
            <w:tcW w:w="2840" w:type="dxa"/>
          </w:tcPr>
          <w:p w:rsidR="0087089A" w:rsidRPr="00AF3F19" w:rsidRDefault="00F43C5E">
            <w:pPr>
              <w:jc w:val="center"/>
              <w:rPr>
                <w:rFonts w:ascii="宋体" w:hAnsi="宋体"/>
                <w:sz w:val="24"/>
                <w:szCs w:val="28"/>
              </w:rPr>
            </w:pPr>
            <w:r w:rsidRPr="00AF3F19">
              <w:rPr>
                <w:rFonts w:ascii="宋体" w:hAnsi="宋体"/>
                <w:sz w:val="24"/>
                <w:szCs w:val="28"/>
              </w:rPr>
              <w:t>资源镇</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1</w:t>
            </w:r>
            <w:r w:rsidRPr="00AF3F19">
              <w:rPr>
                <w:rFonts w:ascii="宋体" w:hAnsi="宋体" w:hint="eastAsia"/>
                <w:sz w:val="24"/>
                <w:szCs w:val="28"/>
              </w:rPr>
              <w:t>6</w:t>
            </w:r>
            <w:r w:rsidRPr="00AF3F19">
              <w:rPr>
                <w:rFonts w:ascii="宋体" w:hAnsi="宋体"/>
                <w:sz w:val="24"/>
                <w:szCs w:val="28"/>
              </w:rPr>
              <w:t>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中峰镇</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1200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梅溪镇</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1</w:t>
            </w:r>
            <w:r w:rsidRPr="00AF3F19">
              <w:rPr>
                <w:rFonts w:ascii="宋体" w:hAnsi="宋体" w:hint="eastAsia"/>
                <w:sz w:val="24"/>
                <w:szCs w:val="28"/>
              </w:rPr>
              <w:t>4</w:t>
            </w:r>
            <w:r w:rsidRPr="00AF3F19">
              <w:rPr>
                <w:rFonts w:ascii="宋体" w:hAnsi="宋体"/>
                <w:sz w:val="24"/>
                <w:szCs w:val="28"/>
              </w:rPr>
              <w:t>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瓜里乡</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1500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200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车田苗族乡</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1200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300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两水苗族乡</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700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河口瑶族乡</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400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0</w:t>
            </w:r>
          </w:p>
        </w:tc>
      </w:tr>
      <w:tr w:rsidR="0087089A" w:rsidRPr="00AF3F19">
        <w:tc>
          <w:tcPr>
            <w:tcW w:w="2840" w:type="dxa"/>
          </w:tcPr>
          <w:p w:rsidR="0087089A" w:rsidRPr="00AF3F19" w:rsidRDefault="00F43C5E">
            <w:pPr>
              <w:jc w:val="center"/>
              <w:rPr>
                <w:rFonts w:ascii="宋体" w:hAnsi="宋体"/>
                <w:sz w:val="24"/>
                <w:szCs w:val="28"/>
              </w:rPr>
            </w:pPr>
            <w:r w:rsidRPr="00AF3F19">
              <w:rPr>
                <w:rFonts w:ascii="宋体" w:hAnsi="宋体"/>
                <w:sz w:val="24"/>
                <w:szCs w:val="28"/>
              </w:rPr>
              <w:t>合计</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8000</w:t>
            </w:r>
          </w:p>
        </w:tc>
        <w:tc>
          <w:tcPr>
            <w:tcW w:w="2841" w:type="dxa"/>
          </w:tcPr>
          <w:p w:rsidR="0087089A" w:rsidRPr="00AF3F19" w:rsidRDefault="00F43C5E">
            <w:pPr>
              <w:jc w:val="center"/>
              <w:rPr>
                <w:rFonts w:ascii="宋体" w:hAnsi="宋体"/>
                <w:sz w:val="24"/>
                <w:szCs w:val="28"/>
              </w:rPr>
            </w:pPr>
            <w:r w:rsidRPr="00AF3F19">
              <w:rPr>
                <w:rFonts w:ascii="宋体" w:hAnsi="宋体"/>
                <w:sz w:val="24"/>
                <w:szCs w:val="28"/>
              </w:rPr>
              <w:t>500</w:t>
            </w:r>
          </w:p>
        </w:tc>
      </w:tr>
    </w:tbl>
    <w:p w:rsidR="0087089A" w:rsidRPr="00AF3F19" w:rsidRDefault="0087089A" w:rsidP="00671188">
      <w:pPr>
        <w:ind w:firstLineChars="200" w:firstLine="400"/>
        <w:jc w:val="center"/>
        <w:rPr>
          <w:rFonts w:ascii="宋体" w:hAnsi="宋体"/>
          <w:sz w:val="20"/>
        </w:rPr>
      </w:pPr>
    </w:p>
    <w:sectPr w:rsidR="0087089A" w:rsidRPr="00AF3F19">
      <w:headerReference w:type="default" r:id="rId7"/>
      <w:footerReference w:type="even" r:id="rId8"/>
      <w:footerReference w:type="default" r:id="rId9"/>
      <w:footerReference w:type="first" r:id="rId10"/>
      <w:pgSz w:w="11906" w:h="16838"/>
      <w:pgMar w:top="2098" w:right="1304" w:bottom="1304" w:left="1588" w:header="851" w:footer="1361"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C5E" w:rsidRDefault="00F43C5E">
      <w:r>
        <w:separator/>
      </w:r>
    </w:p>
  </w:endnote>
  <w:endnote w:type="continuationSeparator" w:id="0">
    <w:p w:rsidR="00F43C5E" w:rsidRDefault="00F4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YaHei">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A" w:rsidRDefault="00F43C5E">
    <w:pPr>
      <w:pStyle w:val="aa"/>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89A" w:rsidRDefault="00F43C5E">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7089A" w:rsidRDefault="00F43C5E">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A" w:rsidRDefault="00F43C5E">
    <w:pPr>
      <w:pStyle w:val="aa"/>
      <w:ind w:right="360"/>
      <w:jc w:val="right"/>
      <w:rPr>
        <w:rFonts w:ascii="宋体" w:hAnsi="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089A" w:rsidRDefault="00F43C5E">
                          <w:pPr>
                            <w:pStyle w:val="aa"/>
                            <w:ind w:leftChars="150" w:left="315" w:rightChars="150" w:right="31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309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92.8pt;margin-top:7.5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Ab8usdoAAAAHAQAADwAAAGRycy9kb3ducmV2&#10;LnhtbEyPzU7DMBCE70i8g7VI3KhNAyhK41RQEY5INBw4uvE2CcTryHbT8PYsJzjtz6xmvi23ixvF&#10;jCEOnjTcrhQIpNbbgToN7019k4OIyZA1oyfU8I0RttXlRWkK68/0hvM+dYJNKBZGQ5/SVEgZ2x6d&#10;iSs/IbF29MGZxGPopA3mzOZulGulHqQzA3FCbybc9dh+7U9Ow65umjBjDOMHvtTZ5+vTHT4vWl9f&#10;LY8bEAmX9HcMv/iMDhUzHfyJbBSjBn4k8faeK6vrPOfmoCFTmQJZlfI/f/UDAAD//wMAUEsBAi0A&#10;FAAGAAgAAAAhALaDOJL+AAAA4QEAABMAAAAAAAAAAAAAAAAAAAAAAFtDb250ZW50X1R5cGVzXS54&#10;bWxQSwECLQAUAAYACAAAACEAOP0h/9YAAACUAQAACwAAAAAAAAAAAAAAAAAvAQAAX3JlbHMvLnJl&#10;bHNQSwECLQAUAAYACAAAACEAeyVpI2MCAAARBQAADgAAAAAAAAAAAAAAAAAuAgAAZHJzL2Uyb0Rv&#10;Yy54bWxQSwECLQAUAAYACAAAACEAAb8usdoAAAAHAQAADwAAAAAAAAAAAAAAAAC9BAAAZHJzL2Rv&#10;d25yZXYueG1sUEsFBgAAAAAEAAQA8wAAAMQFAAAAAA==&#10;" filled="f" stroked="f" strokeweight=".5pt">
              <v:textbox style="mso-fit-shape-to-text:t" inset="0,0,0,0">
                <w:txbxContent>
                  <w:p w:rsidR="0087089A" w:rsidRDefault="00F43C5E">
                    <w:pPr>
                      <w:pStyle w:val="aa"/>
                      <w:ind w:leftChars="150" w:left="315" w:rightChars="150" w:right="31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3093">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A" w:rsidRDefault="00F43C5E">
    <w:pPr>
      <w:pStyle w:val="aa"/>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089A" w:rsidRDefault="00F43C5E">
                          <w:pPr>
                            <w:pStyle w:val="aa"/>
                            <w:ind w:leftChars="150" w:left="315" w:rightChars="150" w:right="31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309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92.8pt;margin-top:7.5pt;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iSZAIAABEFAAAOAAAAZHJzL2Uyb0RvYy54bWysVE1uEzEU3iNxB8t7OmkoVRR1UoVWRUgV&#10;RRTE2vHYzQjbz7LdzIQDwA1YsWHPuXoOPnsyKSpsith43vj9f997PjntrWEbFWJLruaHBxPOlJPU&#10;tO6m5h/eXzybcRaTcI0w5FTNtyry08XTJyedn6sprck0KjAEcXHe+ZqvU/LzqopyrayIB+SVg1JT&#10;sCLhN9xUTRAdoltTTSeT46qj0PhAUsWI2/NByRclvtZKpiuto0rM1By1pXKGcq7yWS1OxPwmCL9u&#10;5a4M8Q9VWNE6JN2HOhdJsNvQ/hHKtjJQJJ0OJNmKtG6lKj2gm8PJg26u18Kr0gvAiX4PU/x/YeWb&#10;zdvA2qbmR5w5YUHR3bevd99/3v34wo4yPJ2Pc1hde9il/iX1oHm8j7jMXfc62PxFPwx6AL3dg6v6&#10;xGR2mk1nswlUErrxB/Gre3cfYnqlyLIs1DyAvQKq2FzGNJiOJjmbo4vWmMKgcayr+f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AG/LrHaAAAABwEAAA8AAABkcnMvZG93bnJl&#10;di54bWxMj81OwzAQhO9IvIO1SNyoTQMoSuNUUBGOSDQcOLrxNgnE68h20/D2LCc47c+sZr4tt4sb&#10;xYwhDp403K4UCKTW24E6De9NfZODiMmQNaMn1PCNEbbV5UVpCuvP9IbzPnWCTSgWRkOf0lRIGdse&#10;nYkrPyGxdvTBmcRj6KQN5szmbpRrpR6kMwNxQm8m3PXYfu1PTsOubpowYwzjB77U2efr0x0+L1pf&#10;Xy2PGxAJl/R3DL/4jA4VMx38iWwUowZ+JPH2niur6zzn5qAhU5kCWZXyP3/1AwAA//8DAFBLAQIt&#10;ABQABgAIAAAAIQC2gziS/gAAAOEBAAATAAAAAAAAAAAAAAAAAAAAAABbQ29udGVudF9UeXBlc10u&#10;eG1sUEsBAi0AFAAGAAgAAAAhADj9If/WAAAAlAEAAAsAAAAAAAAAAAAAAAAALwEAAF9yZWxzLy5y&#10;ZWxzUEsBAi0AFAAGAAgAAAAhALgUiJJkAgAAEQUAAA4AAAAAAAAAAAAAAAAALgIAAGRycy9lMm9E&#10;b2MueG1sUEsBAi0AFAAGAAgAAAAhAAG/LrHaAAAABwEAAA8AAAAAAAAAAAAAAAAAvgQAAGRycy9k&#10;b3ducmV2LnhtbFBLBQYAAAAABAAEAPMAAADFBQAAAAA=&#10;" filled="f" stroked="f" strokeweight=".5pt">
              <v:textbox style="mso-fit-shape-to-text:t" inset="0,0,0,0">
                <w:txbxContent>
                  <w:p w:rsidR="0087089A" w:rsidRDefault="00F43C5E">
                    <w:pPr>
                      <w:pStyle w:val="aa"/>
                      <w:ind w:leftChars="150" w:left="315" w:rightChars="150" w:right="31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3093">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C5E" w:rsidRDefault="00F43C5E">
      <w:r>
        <w:separator/>
      </w:r>
    </w:p>
  </w:footnote>
  <w:footnote w:type="continuationSeparator" w:id="0">
    <w:p w:rsidR="00F43C5E" w:rsidRDefault="00F4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89A" w:rsidRDefault="0087089A">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3YjEyMjQzYjRmYzhkMTY0YmQ0YTkzOWNjODg1NzIifQ=="/>
    <w:docVar w:name="KSO_WPS_MARK_KEY" w:val="88036d18-150f-4453-8144-5dc92ff76455"/>
  </w:docVars>
  <w:rsids>
    <w:rsidRoot w:val="00585DDB"/>
    <w:rsid w:val="BB77C5CE"/>
    <w:rsid w:val="EFD5DC9A"/>
    <w:rsid w:val="F1EFC0FA"/>
    <w:rsid w:val="F4BF47C1"/>
    <w:rsid w:val="FF6F0BF5"/>
    <w:rsid w:val="FF6F41AC"/>
    <w:rsid w:val="00003093"/>
    <w:rsid w:val="00012FB2"/>
    <w:rsid w:val="00020113"/>
    <w:rsid w:val="000340A9"/>
    <w:rsid w:val="000369CA"/>
    <w:rsid w:val="00043176"/>
    <w:rsid w:val="00052879"/>
    <w:rsid w:val="000663DF"/>
    <w:rsid w:val="000733CE"/>
    <w:rsid w:val="00077454"/>
    <w:rsid w:val="00081C6E"/>
    <w:rsid w:val="000833C2"/>
    <w:rsid w:val="00084BC2"/>
    <w:rsid w:val="00086155"/>
    <w:rsid w:val="00086747"/>
    <w:rsid w:val="000915F1"/>
    <w:rsid w:val="000E1D02"/>
    <w:rsid w:val="000E2518"/>
    <w:rsid w:val="000E2D57"/>
    <w:rsid w:val="000E5437"/>
    <w:rsid w:val="000F798C"/>
    <w:rsid w:val="00107713"/>
    <w:rsid w:val="001235D4"/>
    <w:rsid w:val="001268C6"/>
    <w:rsid w:val="0012694D"/>
    <w:rsid w:val="00132F62"/>
    <w:rsid w:val="00133AAD"/>
    <w:rsid w:val="00137A88"/>
    <w:rsid w:val="001425C2"/>
    <w:rsid w:val="00144C73"/>
    <w:rsid w:val="00146150"/>
    <w:rsid w:val="00175007"/>
    <w:rsid w:val="00175FE9"/>
    <w:rsid w:val="0017603A"/>
    <w:rsid w:val="00180521"/>
    <w:rsid w:val="001857E9"/>
    <w:rsid w:val="0018753B"/>
    <w:rsid w:val="00194758"/>
    <w:rsid w:val="00197A20"/>
    <w:rsid w:val="001A2BD1"/>
    <w:rsid w:val="001C692F"/>
    <w:rsid w:val="001C6C2D"/>
    <w:rsid w:val="001D0623"/>
    <w:rsid w:val="001D2517"/>
    <w:rsid w:val="001D4EAE"/>
    <w:rsid w:val="001E2AA6"/>
    <w:rsid w:val="001F4DC0"/>
    <w:rsid w:val="001F6D31"/>
    <w:rsid w:val="001F7143"/>
    <w:rsid w:val="00207933"/>
    <w:rsid w:val="002135EA"/>
    <w:rsid w:val="0021666D"/>
    <w:rsid w:val="00220C82"/>
    <w:rsid w:val="002364EF"/>
    <w:rsid w:val="00257881"/>
    <w:rsid w:val="002615ED"/>
    <w:rsid w:val="00264431"/>
    <w:rsid w:val="00265326"/>
    <w:rsid w:val="00266AB8"/>
    <w:rsid w:val="0028207A"/>
    <w:rsid w:val="00283DFE"/>
    <w:rsid w:val="00287740"/>
    <w:rsid w:val="00296ECA"/>
    <w:rsid w:val="002A285C"/>
    <w:rsid w:val="002A303F"/>
    <w:rsid w:val="002C27ED"/>
    <w:rsid w:val="002C48FE"/>
    <w:rsid w:val="002D686B"/>
    <w:rsid w:val="002E0EB4"/>
    <w:rsid w:val="002F7856"/>
    <w:rsid w:val="00303E13"/>
    <w:rsid w:val="00311FBB"/>
    <w:rsid w:val="003239A4"/>
    <w:rsid w:val="00326528"/>
    <w:rsid w:val="00327E10"/>
    <w:rsid w:val="003345FD"/>
    <w:rsid w:val="0033753C"/>
    <w:rsid w:val="00342BD4"/>
    <w:rsid w:val="00351B2E"/>
    <w:rsid w:val="00353458"/>
    <w:rsid w:val="00366317"/>
    <w:rsid w:val="00383A2B"/>
    <w:rsid w:val="003E02CF"/>
    <w:rsid w:val="003E0D92"/>
    <w:rsid w:val="003E3B6D"/>
    <w:rsid w:val="003F0DAE"/>
    <w:rsid w:val="003F6CA7"/>
    <w:rsid w:val="00410C84"/>
    <w:rsid w:val="00415718"/>
    <w:rsid w:val="004165CA"/>
    <w:rsid w:val="00440A38"/>
    <w:rsid w:val="0046735C"/>
    <w:rsid w:val="00482C33"/>
    <w:rsid w:val="00491414"/>
    <w:rsid w:val="004A5219"/>
    <w:rsid w:val="004C38A8"/>
    <w:rsid w:val="004D0E6D"/>
    <w:rsid w:val="004E7700"/>
    <w:rsid w:val="004F30EA"/>
    <w:rsid w:val="004F3900"/>
    <w:rsid w:val="005012F7"/>
    <w:rsid w:val="00511289"/>
    <w:rsid w:val="005363E3"/>
    <w:rsid w:val="005505EE"/>
    <w:rsid w:val="00551597"/>
    <w:rsid w:val="00551FEC"/>
    <w:rsid w:val="0057040E"/>
    <w:rsid w:val="00571F13"/>
    <w:rsid w:val="00573B47"/>
    <w:rsid w:val="00585DDB"/>
    <w:rsid w:val="00587ABD"/>
    <w:rsid w:val="005A7026"/>
    <w:rsid w:val="005D352D"/>
    <w:rsid w:val="005D3C32"/>
    <w:rsid w:val="005E0116"/>
    <w:rsid w:val="005E45DB"/>
    <w:rsid w:val="00616986"/>
    <w:rsid w:val="00616BCA"/>
    <w:rsid w:val="00621C5A"/>
    <w:rsid w:val="00627844"/>
    <w:rsid w:val="00640388"/>
    <w:rsid w:val="006445F9"/>
    <w:rsid w:val="00647F1E"/>
    <w:rsid w:val="00650330"/>
    <w:rsid w:val="00652A28"/>
    <w:rsid w:val="006539B7"/>
    <w:rsid w:val="00656579"/>
    <w:rsid w:val="00671188"/>
    <w:rsid w:val="006741DA"/>
    <w:rsid w:val="0068222B"/>
    <w:rsid w:val="006A1F97"/>
    <w:rsid w:val="006C49E3"/>
    <w:rsid w:val="006D1CAE"/>
    <w:rsid w:val="007015C0"/>
    <w:rsid w:val="00705B3F"/>
    <w:rsid w:val="0070738A"/>
    <w:rsid w:val="007364E1"/>
    <w:rsid w:val="00740BD9"/>
    <w:rsid w:val="007512B0"/>
    <w:rsid w:val="007570D1"/>
    <w:rsid w:val="007832BD"/>
    <w:rsid w:val="00783342"/>
    <w:rsid w:val="0078454D"/>
    <w:rsid w:val="00793713"/>
    <w:rsid w:val="007A014E"/>
    <w:rsid w:val="007A1FE2"/>
    <w:rsid w:val="007B0F14"/>
    <w:rsid w:val="007B739E"/>
    <w:rsid w:val="007B7692"/>
    <w:rsid w:val="007C7026"/>
    <w:rsid w:val="007E2E26"/>
    <w:rsid w:val="007E3EDD"/>
    <w:rsid w:val="007E568C"/>
    <w:rsid w:val="00811DDA"/>
    <w:rsid w:val="0081406C"/>
    <w:rsid w:val="00840207"/>
    <w:rsid w:val="008651C9"/>
    <w:rsid w:val="0087089A"/>
    <w:rsid w:val="008743DA"/>
    <w:rsid w:val="00881784"/>
    <w:rsid w:val="00882030"/>
    <w:rsid w:val="00891EA7"/>
    <w:rsid w:val="008A29CA"/>
    <w:rsid w:val="008D3BA7"/>
    <w:rsid w:val="008E32D3"/>
    <w:rsid w:val="00911F01"/>
    <w:rsid w:val="0092322E"/>
    <w:rsid w:val="00960F21"/>
    <w:rsid w:val="00964C37"/>
    <w:rsid w:val="009860F0"/>
    <w:rsid w:val="009979C2"/>
    <w:rsid w:val="009C7879"/>
    <w:rsid w:val="009D0F49"/>
    <w:rsid w:val="009D6F50"/>
    <w:rsid w:val="009F4811"/>
    <w:rsid w:val="00A132E5"/>
    <w:rsid w:val="00A14844"/>
    <w:rsid w:val="00A2199C"/>
    <w:rsid w:val="00A41FAE"/>
    <w:rsid w:val="00A43D65"/>
    <w:rsid w:val="00A4713A"/>
    <w:rsid w:val="00A54348"/>
    <w:rsid w:val="00A546DF"/>
    <w:rsid w:val="00A62984"/>
    <w:rsid w:val="00A64AC7"/>
    <w:rsid w:val="00A7024B"/>
    <w:rsid w:val="00A752FA"/>
    <w:rsid w:val="00A956B5"/>
    <w:rsid w:val="00A97E62"/>
    <w:rsid w:val="00AA6868"/>
    <w:rsid w:val="00AB1830"/>
    <w:rsid w:val="00AC1F91"/>
    <w:rsid w:val="00AC4139"/>
    <w:rsid w:val="00AC6639"/>
    <w:rsid w:val="00AE394B"/>
    <w:rsid w:val="00AF2EEC"/>
    <w:rsid w:val="00AF3F19"/>
    <w:rsid w:val="00B013C5"/>
    <w:rsid w:val="00B110C1"/>
    <w:rsid w:val="00B24948"/>
    <w:rsid w:val="00B32B41"/>
    <w:rsid w:val="00B55357"/>
    <w:rsid w:val="00B55811"/>
    <w:rsid w:val="00BA0C94"/>
    <w:rsid w:val="00BA507C"/>
    <w:rsid w:val="00BA582C"/>
    <w:rsid w:val="00C05B71"/>
    <w:rsid w:val="00C0770F"/>
    <w:rsid w:val="00C24A4E"/>
    <w:rsid w:val="00C31669"/>
    <w:rsid w:val="00C34BDB"/>
    <w:rsid w:val="00C436C0"/>
    <w:rsid w:val="00C50CBE"/>
    <w:rsid w:val="00C603FA"/>
    <w:rsid w:val="00C879F6"/>
    <w:rsid w:val="00C94251"/>
    <w:rsid w:val="00CF4152"/>
    <w:rsid w:val="00CF4D5D"/>
    <w:rsid w:val="00D37A5D"/>
    <w:rsid w:val="00D41FCD"/>
    <w:rsid w:val="00D43798"/>
    <w:rsid w:val="00D44CD8"/>
    <w:rsid w:val="00D51BF0"/>
    <w:rsid w:val="00D6421D"/>
    <w:rsid w:val="00D66237"/>
    <w:rsid w:val="00D71BCC"/>
    <w:rsid w:val="00D738CA"/>
    <w:rsid w:val="00D8041F"/>
    <w:rsid w:val="00D92BBD"/>
    <w:rsid w:val="00D95C9D"/>
    <w:rsid w:val="00DA48E0"/>
    <w:rsid w:val="00DA57B8"/>
    <w:rsid w:val="00DC2BF4"/>
    <w:rsid w:val="00DF643B"/>
    <w:rsid w:val="00DF6A7A"/>
    <w:rsid w:val="00E16CB7"/>
    <w:rsid w:val="00E21E9B"/>
    <w:rsid w:val="00E327AC"/>
    <w:rsid w:val="00E45550"/>
    <w:rsid w:val="00E467C7"/>
    <w:rsid w:val="00E553BF"/>
    <w:rsid w:val="00E57145"/>
    <w:rsid w:val="00E6588C"/>
    <w:rsid w:val="00EA2DED"/>
    <w:rsid w:val="00EB451D"/>
    <w:rsid w:val="00ED2D97"/>
    <w:rsid w:val="00ED574C"/>
    <w:rsid w:val="00EE0F6D"/>
    <w:rsid w:val="00EF38E3"/>
    <w:rsid w:val="00EF536A"/>
    <w:rsid w:val="00F43C5E"/>
    <w:rsid w:val="00F55D6A"/>
    <w:rsid w:val="00F577BE"/>
    <w:rsid w:val="00F668E4"/>
    <w:rsid w:val="00F761F2"/>
    <w:rsid w:val="00F824AD"/>
    <w:rsid w:val="00F833B8"/>
    <w:rsid w:val="00F96A52"/>
    <w:rsid w:val="00FA5F52"/>
    <w:rsid w:val="00FB36F4"/>
    <w:rsid w:val="00FB570A"/>
    <w:rsid w:val="00FC72D6"/>
    <w:rsid w:val="00FE4583"/>
    <w:rsid w:val="00FE5D71"/>
    <w:rsid w:val="0104056B"/>
    <w:rsid w:val="01063F89"/>
    <w:rsid w:val="0160084E"/>
    <w:rsid w:val="018A18AA"/>
    <w:rsid w:val="01A46FC9"/>
    <w:rsid w:val="023F4471"/>
    <w:rsid w:val="02CD5A6F"/>
    <w:rsid w:val="03C03826"/>
    <w:rsid w:val="0435236C"/>
    <w:rsid w:val="048C0989"/>
    <w:rsid w:val="049802FF"/>
    <w:rsid w:val="05081DEC"/>
    <w:rsid w:val="054A0058"/>
    <w:rsid w:val="058A3C97"/>
    <w:rsid w:val="05A4039C"/>
    <w:rsid w:val="06020A13"/>
    <w:rsid w:val="0666407B"/>
    <w:rsid w:val="066B3A96"/>
    <w:rsid w:val="067F1B81"/>
    <w:rsid w:val="0685004B"/>
    <w:rsid w:val="06D67EFC"/>
    <w:rsid w:val="086A7FB0"/>
    <w:rsid w:val="08B1455C"/>
    <w:rsid w:val="0A382368"/>
    <w:rsid w:val="0A6C7961"/>
    <w:rsid w:val="0AD632E1"/>
    <w:rsid w:val="0B2009CF"/>
    <w:rsid w:val="0B445013"/>
    <w:rsid w:val="0B7C0487"/>
    <w:rsid w:val="0D0504FC"/>
    <w:rsid w:val="0D532320"/>
    <w:rsid w:val="0D920250"/>
    <w:rsid w:val="0DCD1F19"/>
    <w:rsid w:val="0EF900C7"/>
    <w:rsid w:val="0FFD77EF"/>
    <w:rsid w:val="105E6EE2"/>
    <w:rsid w:val="10C76DAA"/>
    <w:rsid w:val="112A6130"/>
    <w:rsid w:val="114C1DA6"/>
    <w:rsid w:val="11C35B9E"/>
    <w:rsid w:val="11E63996"/>
    <w:rsid w:val="120E472F"/>
    <w:rsid w:val="121A648B"/>
    <w:rsid w:val="12C66400"/>
    <w:rsid w:val="12C7072D"/>
    <w:rsid w:val="12C86A56"/>
    <w:rsid w:val="12E83776"/>
    <w:rsid w:val="12F54E27"/>
    <w:rsid w:val="12F85307"/>
    <w:rsid w:val="134E7BA5"/>
    <w:rsid w:val="137C20FF"/>
    <w:rsid w:val="138A660E"/>
    <w:rsid w:val="13A26AA4"/>
    <w:rsid w:val="13E91215"/>
    <w:rsid w:val="14342519"/>
    <w:rsid w:val="15895184"/>
    <w:rsid w:val="15987A04"/>
    <w:rsid w:val="15D66E83"/>
    <w:rsid w:val="160102EB"/>
    <w:rsid w:val="1676627F"/>
    <w:rsid w:val="16A13043"/>
    <w:rsid w:val="16B04EC7"/>
    <w:rsid w:val="17233100"/>
    <w:rsid w:val="17237156"/>
    <w:rsid w:val="172D0D7B"/>
    <w:rsid w:val="176C18A3"/>
    <w:rsid w:val="17E9209A"/>
    <w:rsid w:val="18026F91"/>
    <w:rsid w:val="18A051E9"/>
    <w:rsid w:val="18E549FD"/>
    <w:rsid w:val="19345B34"/>
    <w:rsid w:val="197B4EA5"/>
    <w:rsid w:val="19BB28BB"/>
    <w:rsid w:val="1A4B70D0"/>
    <w:rsid w:val="1A9E7E47"/>
    <w:rsid w:val="1AC45E24"/>
    <w:rsid w:val="1B453597"/>
    <w:rsid w:val="1B4D280E"/>
    <w:rsid w:val="1C3A393B"/>
    <w:rsid w:val="1C464221"/>
    <w:rsid w:val="1C737230"/>
    <w:rsid w:val="1D456FB3"/>
    <w:rsid w:val="1D555ECA"/>
    <w:rsid w:val="1DB20CBB"/>
    <w:rsid w:val="1DD021CE"/>
    <w:rsid w:val="1DD7199D"/>
    <w:rsid w:val="1FF64561"/>
    <w:rsid w:val="1FFA59D1"/>
    <w:rsid w:val="20245913"/>
    <w:rsid w:val="203D7EC6"/>
    <w:rsid w:val="209C2C89"/>
    <w:rsid w:val="217569BB"/>
    <w:rsid w:val="217F6677"/>
    <w:rsid w:val="22107B35"/>
    <w:rsid w:val="226057D2"/>
    <w:rsid w:val="236C42B6"/>
    <w:rsid w:val="23A564B5"/>
    <w:rsid w:val="243E6375"/>
    <w:rsid w:val="24760330"/>
    <w:rsid w:val="248C016D"/>
    <w:rsid w:val="24EE6378"/>
    <w:rsid w:val="25A965A9"/>
    <w:rsid w:val="25E329D9"/>
    <w:rsid w:val="260F7FA1"/>
    <w:rsid w:val="262B782F"/>
    <w:rsid w:val="264D6360"/>
    <w:rsid w:val="266479AC"/>
    <w:rsid w:val="267927EE"/>
    <w:rsid w:val="26F370B5"/>
    <w:rsid w:val="270F5A52"/>
    <w:rsid w:val="27301517"/>
    <w:rsid w:val="278E13C2"/>
    <w:rsid w:val="27912588"/>
    <w:rsid w:val="281F1C75"/>
    <w:rsid w:val="282A4484"/>
    <w:rsid w:val="284A3539"/>
    <w:rsid w:val="289F73B9"/>
    <w:rsid w:val="28DF040E"/>
    <w:rsid w:val="296E0321"/>
    <w:rsid w:val="29C83C6F"/>
    <w:rsid w:val="29CC6E69"/>
    <w:rsid w:val="29F44C41"/>
    <w:rsid w:val="2A6D1762"/>
    <w:rsid w:val="2AA31B91"/>
    <w:rsid w:val="2B302A48"/>
    <w:rsid w:val="2BBC03C9"/>
    <w:rsid w:val="2BE66845"/>
    <w:rsid w:val="2BEB27E6"/>
    <w:rsid w:val="2C2638D9"/>
    <w:rsid w:val="2C591C50"/>
    <w:rsid w:val="2DA52FC1"/>
    <w:rsid w:val="2DD942B0"/>
    <w:rsid w:val="2DDE1F35"/>
    <w:rsid w:val="2E554AE8"/>
    <w:rsid w:val="2E9A042B"/>
    <w:rsid w:val="2E9E53C4"/>
    <w:rsid w:val="2EF06F1B"/>
    <w:rsid w:val="2FBE1B61"/>
    <w:rsid w:val="30110DE2"/>
    <w:rsid w:val="309E5534"/>
    <w:rsid w:val="310A6BA0"/>
    <w:rsid w:val="31302278"/>
    <w:rsid w:val="322E63DC"/>
    <w:rsid w:val="324832D5"/>
    <w:rsid w:val="326A5152"/>
    <w:rsid w:val="34B66929"/>
    <w:rsid w:val="35245113"/>
    <w:rsid w:val="354A4209"/>
    <w:rsid w:val="354E1C25"/>
    <w:rsid w:val="358F4D5C"/>
    <w:rsid w:val="35904CE0"/>
    <w:rsid w:val="35BF583C"/>
    <w:rsid w:val="35EE32D7"/>
    <w:rsid w:val="36335624"/>
    <w:rsid w:val="36423694"/>
    <w:rsid w:val="36507C56"/>
    <w:rsid w:val="36511F38"/>
    <w:rsid w:val="369D33CF"/>
    <w:rsid w:val="36C462C8"/>
    <w:rsid w:val="36E65902"/>
    <w:rsid w:val="37CA0DF4"/>
    <w:rsid w:val="37DFE682"/>
    <w:rsid w:val="380378F1"/>
    <w:rsid w:val="38234476"/>
    <w:rsid w:val="38B0065D"/>
    <w:rsid w:val="3913454C"/>
    <w:rsid w:val="39793CB6"/>
    <w:rsid w:val="39C41654"/>
    <w:rsid w:val="39C63612"/>
    <w:rsid w:val="39FC1AC3"/>
    <w:rsid w:val="3A063A38"/>
    <w:rsid w:val="3A0A256D"/>
    <w:rsid w:val="3A920D71"/>
    <w:rsid w:val="3B066B38"/>
    <w:rsid w:val="3B375C5B"/>
    <w:rsid w:val="3B5E590E"/>
    <w:rsid w:val="3BF13254"/>
    <w:rsid w:val="3CAE649D"/>
    <w:rsid w:val="3D097B26"/>
    <w:rsid w:val="3D80747D"/>
    <w:rsid w:val="3D9173E8"/>
    <w:rsid w:val="3DE71899"/>
    <w:rsid w:val="3DFC5965"/>
    <w:rsid w:val="3E3C1290"/>
    <w:rsid w:val="3E9C4D8B"/>
    <w:rsid w:val="3F0538C0"/>
    <w:rsid w:val="3F7E4986"/>
    <w:rsid w:val="3F9E70ED"/>
    <w:rsid w:val="3FC70B70"/>
    <w:rsid w:val="3FF4545B"/>
    <w:rsid w:val="3FFC6346"/>
    <w:rsid w:val="405E4CDE"/>
    <w:rsid w:val="40867ED9"/>
    <w:rsid w:val="40D20119"/>
    <w:rsid w:val="41CB707C"/>
    <w:rsid w:val="41FA4ED1"/>
    <w:rsid w:val="42105709"/>
    <w:rsid w:val="42A31D6D"/>
    <w:rsid w:val="42AD0DA4"/>
    <w:rsid w:val="42E21C77"/>
    <w:rsid w:val="430F3CF6"/>
    <w:rsid w:val="43950553"/>
    <w:rsid w:val="43A37444"/>
    <w:rsid w:val="43D75D56"/>
    <w:rsid w:val="43DD5AF1"/>
    <w:rsid w:val="440C5C2D"/>
    <w:rsid w:val="4452553E"/>
    <w:rsid w:val="44753296"/>
    <w:rsid w:val="44A44038"/>
    <w:rsid w:val="44FA6121"/>
    <w:rsid w:val="45162270"/>
    <w:rsid w:val="45B31FC8"/>
    <w:rsid w:val="46431172"/>
    <w:rsid w:val="46B722BC"/>
    <w:rsid w:val="46BF7793"/>
    <w:rsid w:val="47C025E9"/>
    <w:rsid w:val="47F865E0"/>
    <w:rsid w:val="48364BF3"/>
    <w:rsid w:val="485578E8"/>
    <w:rsid w:val="486811BB"/>
    <w:rsid w:val="486A75EC"/>
    <w:rsid w:val="48B60321"/>
    <w:rsid w:val="49B20AE8"/>
    <w:rsid w:val="49E11B2B"/>
    <w:rsid w:val="4A7C6A5C"/>
    <w:rsid w:val="4AA64DDF"/>
    <w:rsid w:val="4AB95273"/>
    <w:rsid w:val="4AC72371"/>
    <w:rsid w:val="4AD40E6E"/>
    <w:rsid w:val="4AFC0999"/>
    <w:rsid w:val="4C3B6D91"/>
    <w:rsid w:val="4C6205A3"/>
    <w:rsid w:val="4C845068"/>
    <w:rsid w:val="4CC3267C"/>
    <w:rsid w:val="4CEF2B60"/>
    <w:rsid w:val="4DF3347D"/>
    <w:rsid w:val="4E456BBD"/>
    <w:rsid w:val="4E5B0D2E"/>
    <w:rsid w:val="4E6A4A86"/>
    <w:rsid w:val="4EE15EC3"/>
    <w:rsid w:val="4EE27837"/>
    <w:rsid w:val="4F4370B8"/>
    <w:rsid w:val="4FE36336"/>
    <w:rsid w:val="500662A0"/>
    <w:rsid w:val="50CC0ADD"/>
    <w:rsid w:val="50E15F79"/>
    <w:rsid w:val="510D2ACD"/>
    <w:rsid w:val="517D5E6F"/>
    <w:rsid w:val="51A21442"/>
    <w:rsid w:val="521024BF"/>
    <w:rsid w:val="522C77E2"/>
    <w:rsid w:val="52682933"/>
    <w:rsid w:val="52C83663"/>
    <w:rsid w:val="52D22B9C"/>
    <w:rsid w:val="53605491"/>
    <w:rsid w:val="53EA05C0"/>
    <w:rsid w:val="5405274B"/>
    <w:rsid w:val="54067A64"/>
    <w:rsid w:val="54176117"/>
    <w:rsid w:val="541C635B"/>
    <w:rsid w:val="55DF4A13"/>
    <w:rsid w:val="55FB48E7"/>
    <w:rsid w:val="56760C41"/>
    <w:rsid w:val="570262CA"/>
    <w:rsid w:val="57535931"/>
    <w:rsid w:val="57647619"/>
    <w:rsid w:val="57763155"/>
    <w:rsid w:val="578021DD"/>
    <w:rsid w:val="57C00FFC"/>
    <w:rsid w:val="57E8364F"/>
    <w:rsid w:val="58DF4971"/>
    <w:rsid w:val="58F87427"/>
    <w:rsid w:val="59030988"/>
    <w:rsid w:val="590E5C45"/>
    <w:rsid w:val="596C3759"/>
    <w:rsid w:val="597362DF"/>
    <w:rsid w:val="59AE32F8"/>
    <w:rsid w:val="59C0527E"/>
    <w:rsid w:val="5A685161"/>
    <w:rsid w:val="5A84315B"/>
    <w:rsid w:val="5AA0139E"/>
    <w:rsid w:val="5AAC62D2"/>
    <w:rsid w:val="5B0B0058"/>
    <w:rsid w:val="5B5C27A0"/>
    <w:rsid w:val="5B711819"/>
    <w:rsid w:val="5B7E4BD7"/>
    <w:rsid w:val="5BEE6CAB"/>
    <w:rsid w:val="5C2F27B0"/>
    <w:rsid w:val="5C3B7335"/>
    <w:rsid w:val="5CC35041"/>
    <w:rsid w:val="5D4C4156"/>
    <w:rsid w:val="5DFB3886"/>
    <w:rsid w:val="5E717C45"/>
    <w:rsid w:val="5ECB2692"/>
    <w:rsid w:val="5EDA046D"/>
    <w:rsid w:val="5EE320B6"/>
    <w:rsid w:val="61253A9C"/>
    <w:rsid w:val="61377DF9"/>
    <w:rsid w:val="614E5143"/>
    <w:rsid w:val="618C3F23"/>
    <w:rsid w:val="61BE2FE4"/>
    <w:rsid w:val="61CC37AE"/>
    <w:rsid w:val="62553108"/>
    <w:rsid w:val="62574A14"/>
    <w:rsid w:val="635A793B"/>
    <w:rsid w:val="639450EE"/>
    <w:rsid w:val="65834A1A"/>
    <w:rsid w:val="65962C14"/>
    <w:rsid w:val="65C1690B"/>
    <w:rsid w:val="662922FC"/>
    <w:rsid w:val="66CA0A85"/>
    <w:rsid w:val="66F978FF"/>
    <w:rsid w:val="6735598F"/>
    <w:rsid w:val="673F77C5"/>
    <w:rsid w:val="679A35CE"/>
    <w:rsid w:val="67AE2497"/>
    <w:rsid w:val="67F76B57"/>
    <w:rsid w:val="682B3AD0"/>
    <w:rsid w:val="68333E6E"/>
    <w:rsid w:val="68635697"/>
    <w:rsid w:val="689C0F4A"/>
    <w:rsid w:val="6904786F"/>
    <w:rsid w:val="694C1044"/>
    <w:rsid w:val="69635B45"/>
    <w:rsid w:val="69934FD8"/>
    <w:rsid w:val="6A40694C"/>
    <w:rsid w:val="6A5E3C73"/>
    <w:rsid w:val="6AC1105B"/>
    <w:rsid w:val="6AFF6C52"/>
    <w:rsid w:val="6B0352D4"/>
    <w:rsid w:val="6B4F33A4"/>
    <w:rsid w:val="6B850987"/>
    <w:rsid w:val="6C2A44B6"/>
    <w:rsid w:val="6CE678C2"/>
    <w:rsid w:val="6D042B59"/>
    <w:rsid w:val="6D184F79"/>
    <w:rsid w:val="6D4C4CBB"/>
    <w:rsid w:val="6DB448AF"/>
    <w:rsid w:val="6DE24C48"/>
    <w:rsid w:val="6E0F2D69"/>
    <w:rsid w:val="6F4F184A"/>
    <w:rsid w:val="6FE2724B"/>
    <w:rsid w:val="700C6A51"/>
    <w:rsid w:val="702A16BE"/>
    <w:rsid w:val="70E66BB0"/>
    <w:rsid w:val="70EE7DA8"/>
    <w:rsid w:val="714806A6"/>
    <w:rsid w:val="71FF694F"/>
    <w:rsid w:val="72CB62F8"/>
    <w:rsid w:val="731A4750"/>
    <w:rsid w:val="73477DC7"/>
    <w:rsid w:val="735F40D6"/>
    <w:rsid w:val="73781086"/>
    <w:rsid w:val="73C9248E"/>
    <w:rsid w:val="73DA557F"/>
    <w:rsid w:val="743E07E6"/>
    <w:rsid w:val="74477EFB"/>
    <w:rsid w:val="751E1F03"/>
    <w:rsid w:val="7609689F"/>
    <w:rsid w:val="764645EA"/>
    <w:rsid w:val="765A3C11"/>
    <w:rsid w:val="77773946"/>
    <w:rsid w:val="77AB339C"/>
    <w:rsid w:val="77B74120"/>
    <w:rsid w:val="78E1744B"/>
    <w:rsid w:val="791B54B2"/>
    <w:rsid w:val="79DF5C00"/>
    <w:rsid w:val="7A7C4677"/>
    <w:rsid w:val="7AA96562"/>
    <w:rsid w:val="7B071EDE"/>
    <w:rsid w:val="7B3A24C6"/>
    <w:rsid w:val="7B756377"/>
    <w:rsid w:val="7B7B559F"/>
    <w:rsid w:val="7BC83958"/>
    <w:rsid w:val="7C8D4919"/>
    <w:rsid w:val="7CD0764B"/>
    <w:rsid w:val="7D5B62ED"/>
    <w:rsid w:val="7E06188F"/>
    <w:rsid w:val="7E5907D5"/>
    <w:rsid w:val="7E6C72B0"/>
    <w:rsid w:val="7EAD0A35"/>
    <w:rsid w:val="7F1629D7"/>
    <w:rsid w:val="96F6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23A16B"/>
  <w15:docId w15:val="{0E1CB365-007F-48B0-93DB-A26894C6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semiHidden="1" w:qFormat="1"/>
    <w:lsdException w:name="Subtitle" w:qFormat="1"/>
    <w:lsdException w:name="Dat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line="480" w:lineRule="exact"/>
      <w:outlineLvl w:val="1"/>
    </w:pPr>
    <w:rPr>
      <w:rFonts w:ascii="Arial" w:eastAsia="黑体" w:hAnsi="Arial"/>
      <w:szCs w:val="20"/>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semiHidden/>
    <w:qFormat/>
    <w:rPr>
      <w:rFonts w:ascii="宋体" w:hAnsi="宋体" w:cs="宋体"/>
      <w:sz w:val="90"/>
      <w:szCs w:val="90"/>
      <w:lang w:eastAsia="en-US"/>
    </w:rPr>
  </w:style>
  <w:style w:type="paragraph" w:styleId="a4">
    <w:name w:val="Title"/>
    <w:basedOn w:val="a"/>
    <w:next w:val="a"/>
    <w:qFormat/>
    <w:pPr>
      <w:spacing w:line="586" w:lineRule="exact"/>
      <w:ind w:firstLineChars="200" w:firstLine="628"/>
    </w:pPr>
    <w:rPr>
      <w:rFonts w:ascii="黑体" w:eastAsia="黑体" w:hAnsi="黑体"/>
      <w:color w:val="000000"/>
      <w:spacing w:val="-3"/>
      <w:kern w:val="1"/>
      <w:sz w:val="32"/>
      <w:szCs w:val="32"/>
    </w:rPr>
  </w:style>
  <w:style w:type="paragraph" w:styleId="a5">
    <w:name w:val="Document Map"/>
    <w:basedOn w:val="a"/>
    <w:link w:val="a6"/>
    <w:qFormat/>
    <w:rPr>
      <w:rFonts w:ascii="宋体"/>
      <w:sz w:val="18"/>
      <w:szCs w:val="18"/>
    </w:rPr>
  </w:style>
  <w:style w:type="paragraph" w:styleId="a7">
    <w:name w:val="Date"/>
    <w:basedOn w:val="a"/>
    <w:next w:val="a"/>
    <w:qFormat/>
    <w:pPr>
      <w:ind w:leftChars="2500" w:left="10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link w:val="af"/>
    <w:qFormat/>
    <w:pPr>
      <w:spacing w:before="100" w:beforeAutospacing="1" w:after="100" w:afterAutospacing="1"/>
      <w:jc w:val="left"/>
    </w:pPr>
    <w:rPr>
      <w:kern w:val="0"/>
      <w:sz w:val="24"/>
    </w:rPr>
  </w:style>
  <w:style w:type="table" w:styleId="af0">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qFormat/>
    <w:rPr>
      <w:b/>
    </w:rPr>
  </w:style>
  <w:style w:type="character" w:styleId="af2">
    <w:name w:val="page number"/>
    <w:qFormat/>
  </w:style>
  <w:style w:type="paragraph" w:customStyle="1" w:styleId="Default">
    <w:name w:val="Default"/>
    <w:basedOn w:val="1"/>
    <w:next w:val="a"/>
    <w:qFormat/>
    <w:pPr>
      <w:autoSpaceDE w:val="0"/>
      <w:autoSpaceDN w:val="0"/>
      <w:adjustRightInd w:val="0"/>
      <w:jc w:val="left"/>
    </w:pPr>
    <w:rPr>
      <w:rFonts w:ascii="微软雅黑" w:eastAsia="微软雅黑" w:hAnsi="Calibri" w:cs="宋体"/>
      <w:color w:val="000000"/>
      <w:kern w:val="0"/>
      <w:sz w:val="24"/>
    </w:rPr>
  </w:style>
  <w:style w:type="paragraph" w:customStyle="1" w:styleId="1">
    <w:name w:val="纯文本1"/>
    <w:basedOn w:val="a"/>
    <w:qFormat/>
    <w:pPr>
      <w:textAlignment w:val="baseline"/>
    </w:pPr>
    <w:rPr>
      <w:rFonts w:ascii="宋体" w:hAnsi="Courier New"/>
    </w:rPr>
  </w:style>
  <w:style w:type="character" w:customStyle="1" w:styleId="a6">
    <w:name w:val="文档结构图 字符"/>
    <w:link w:val="a5"/>
    <w:qFormat/>
    <w:rPr>
      <w:rFonts w:ascii="宋体"/>
      <w:kern w:val="2"/>
      <w:sz w:val="18"/>
      <w:szCs w:val="18"/>
    </w:rPr>
  </w:style>
  <w:style w:type="character" w:customStyle="1" w:styleId="a9">
    <w:name w:val="批注框文本 字符"/>
    <w:link w:val="a8"/>
    <w:qFormat/>
    <w:rPr>
      <w:kern w:val="2"/>
      <w:sz w:val="18"/>
      <w:szCs w:val="18"/>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af">
    <w:name w:val="普通(网站) 字符"/>
    <w:link w:val="ae"/>
    <w:qFormat/>
    <w:rPr>
      <w:kern w:val="0"/>
      <w:sz w:val="24"/>
      <w:lang w:val="en-US" w:eastAsia="zh-CN" w:bidi="ar"/>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451</Words>
  <Characters>2574</Characters>
  <Application>Microsoft Office Word</Application>
  <DocSecurity>0</DocSecurity>
  <Lines>21</Lines>
  <Paragraphs>6</Paragraphs>
  <ScaleCrop>false</ScaleCrop>
  <Company>Microsoft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关于调资解决县林业局自收自支人员工资的请示</dc:title>
  <dc:creator>User</dc:creator>
  <cp:lastModifiedBy>信息中心</cp:lastModifiedBy>
  <cp:revision>5</cp:revision>
  <cp:lastPrinted>2024-02-08T03:45:00Z</cp:lastPrinted>
  <dcterms:created xsi:type="dcterms:W3CDTF">2024-02-19T09:13:00Z</dcterms:created>
  <dcterms:modified xsi:type="dcterms:W3CDTF">2024-02-19T09:15:00Z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E1FAC02E95E14D6488D1031B40848D50</vt:lpwstr>
  </property>
</Properties>
</file>