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C58B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default" w:ascii="宋体" w:hAnsi="宋体" w:eastAsia="黑体" w:cs="Times New Roman"/>
          <w:sz w:val="32"/>
          <w:szCs w:val="32"/>
          <w:lang w:val="en-US" w:eastAsia="zh-CN"/>
        </w:rPr>
      </w:pPr>
      <w:r>
        <w:rPr>
          <w:rFonts w:hint="eastAsia" w:ascii="宋体" w:hAnsi="宋体" w:eastAsia="黑体" w:cs="Times New Roman"/>
          <w:sz w:val="32"/>
          <w:szCs w:val="32"/>
          <w:lang w:val="en-US" w:eastAsia="zh-CN"/>
        </w:rPr>
        <w:t>附件14-1</w:t>
      </w:r>
    </w:p>
    <w:p w14:paraId="251F26B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书</w:t>
      </w:r>
    </w:p>
    <w:p w14:paraId="3A24095D">
      <w:pPr>
        <w:keepNext w:val="0"/>
        <w:keepLines w:val="0"/>
        <w:pageBreakBefore w:val="0"/>
        <w:widowControl w:val="0"/>
        <w:tabs>
          <w:tab w:val="left" w:pos="2310"/>
        </w:tabs>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根据《广西壮族自治区人力资源和社会保障厅 广西壮族自治区财政厅 广西壮族自治区扶贫开发办公室关于进一步做好扶贫公益性岗位开发助力脱贫攻坚的通知》（桂人社规（2019）13号）第一条 加大扶贫公益性岗位开发力度（二）安置对象 扶贫公益性岗位（现乡村公益性岗位）的安置对象是农村建档立卡贫困家庭有劳动能力和就业意愿、无业可扶、无力脱贫的劳动力和</w:t>
      </w:r>
      <w:r>
        <w:rPr>
          <w:rFonts w:hint="eastAsia" w:ascii="Times New Roman" w:hAnsi="Times New Roman" w:eastAsia="仿宋_GB2312" w:cs="Times New Roman"/>
          <w:snapToGrid/>
          <w:color w:val="000000"/>
          <w:spacing w:val="0"/>
          <w:w w:val="100"/>
          <w:kern w:val="2"/>
          <w:position w:val="0"/>
          <w:sz w:val="28"/>
          <w:szCs w:val="28"/>
          <w:u w:val="none"/>
          <w:shd w:val="clear" w:color="auto" w:fill="auto"/>
          <w:lang w:val="en-US" w:eastAsia="zh-CN" w:bidi="zh-TW"/>
        </w:rPr>
        <w:t>《资源县人力资源和社会保障局关于印发 资源县人力资源和社会保障局开展2025年度乡村公益性岗位开发相关工作实施方</w:t>
      </w:r>
      <w:bookmarkStart w:id="0" w:name="_GoBack"/>
      <w:bookmarkEnd w:id="0"/>
      <w:r>
        <w:rPr>
          <w:rFonts w:hint="eastAsia" w:ascii="Times New Roman" w:hAnsi="Times New Roman" w:eastAsia="仿宋_GB2312" w:cs="Times New Roman"/>
          <w:snapToGrid/>
          <w:color w:val="000000"/>
          <w:spacing w:val="0"/>
          <w:w w:val="100"/>
          <w:kern w:val="2"/>
          <w:position w:val="0"/>
          <w:sz w:val="28"/>
          <w:szCs w:val="28"/>
          <w:u w:val="none"/>
          <w:shd w:val="clear" w:color="auto" w:fill="auto"/>
          <w:lang w:val="en-US" w:eastAsia="zh-CN" w:bidi="zh-TW"/>
        </w:rPr>
        <w:t>案的通知》（资人社发</w:t>
      </w:r>
      <w:r>
        <w:rPr>
          <w:rFonts w:hint="eastAsia" w:ascii="Times New Roman" w:hAnsi="Times New Roman" w:eastAsia="仿宋_GB2312" w:cs="Times New Roman"/>
          <w:snapToGrid/>
          <w:color w:val="auto"/>
          <w:spacing w:val="0"/>
          <w:w w:val="100"/>
          <w:kern w:val="2"/>
          <w:position w:val="0"/>
          <w:sz w:val="28"/>
          <w:szCs w:val="28"/>
          <w:u w:val="none"/>
          <w:shd w:val="clear" w:color="auto" w:fill="auto"/>
          <w:lang w:val="en-US" w:eastAsia="zh-CN" w:bidi="zh-TW"/>
        </w:rPr>
        <w:t>（2024）37</w:t>
      </w:r>
      <w:r>
        <w:rPr>
          <w:rFonts w:hint="eastAsia" w:ascii="Times New Roman" w:hAnsi="Times New Roman" w:eastAsia="仿宋_GB2312" w:cs="Times New Roman"/>
          <w:snapToGrid/>
          <w:color w:val="000000"/>
          <w:spacing w:val="0"/>
          <w:w w:val="100"/>
          <w:kern w:val="2"/>
          <w:position w:val="0"/>
          <w:sz w:val="28"/>
          <w:szCs w:val="28"/>
          <w:u w:val="none"/>
          <w:shd w:val="clear" w:color="auto" w:fill="auto"/>
          <w:lang w:val="en-US" w:eastAsia="zh-CN" w:bidi="zh-TW"/>
        </w:rPr>
        <w:t>号）第二条 对象及实施时限 乡村公益性岗位的安置对象：符合条件的脱贫人口、易地搬迁安置人口。特别是安置其中的弱劳力、半劳力上岗，动态调整安置对象条件。各乡（镇）可根据脱贫家庭实际情况，安置脱贫家庭有劳动能力和就业意愿、无业可扶、无力脱贫的劳动力。</w:t>
      </w:r>
    </w:p>
    <w:p w14:paraId="2F3F4C43">
      <w:pPr>
        <w:keepNext w:val="0"/>
        <w:keepLines w:val="0"/>
        <w:pageBreakBefore w:val="0"/>
        <w:widowControl w:val="0"/>
        <w:tabs>
          <w:tab w:val="left" w:pos="2310"/>
        </w:tabs>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Times New Roman" w:hAnsi="Times New Roman" w:eastAsia="仿宋_GB2312" w:cs="Times New Roman"/>
          <w:snapToGrid/>
          <w:color w:val="000000"/>
          <w:spacing w:val="0"/>
          <w:w w:val="100"/>
          <w:kern w:val="2"/>
          <w:position w:val="0"/>
          <w:sz w:val="28"/>
          <w:szCs w:val="28"/>
          <w:u w:val="none"/>
          <w:shd w:val="clear" w:color="auto" w:fill="auto"/>
          <w:lang w:val="en-US" w:eastAsia="zh-CN" w:bidi="zh-TW"/>
        </w:rPr>
        <w:t>无业可扶的脱贫劳动力在人社乡村公益性岗位期间</w:t>
      </w:r>
      <w:r>
        <w:rPr>
          <w:rFonts w:hint="eastAsia" w:ascii="仿宋_GB2312" w:hAnsi="仿宋_GB2312" w:eastAsia="仿宋_GB2312" w:cs="仿宋_GB2312"/>
          <w:sz w:val="28"/>
          <w:szCs w:val="28"/>
          <w:lang w:val="en-US" w:eastAsia="zh-CN"/>
        </w:rPr>
        <w:t>不能从事个体经营或创办企业，并已领取营业执照或办理其他组织法定登记手续，本人为法定代表人，股东（合伙人）或负责人。</w:t>
      </w:r>
    </w:p>
    <w:p w14:paraId="48658026">
      <w:pPr>
        <w:keepNext w:val="0"/>
        <w:keepLines w:val="0"/>
        <w:pageBreakBefore w:val="0"/>
        <w:widowControl w:val="0"/>
        <w:tabs>
          <w:tab w:val="left" w:pos="2310"/>
        </w:tabs>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本人承诺，在从事人社乡村公益性岗位期间，不从事个体经营或创办企业，不成为</w:t>
      </w:r>
      <w:r>
        <w:rPr>
          <w:rFonts w:hint="eastAsia" w:ascii="仿宋_GB2312" w:hAnsi="仿宋_GB2312" w:eastAsia="仿宋_GB2312" w:cs="仿宋_GB2312"/>
          <w:sz w:val="28"/>
          <w:szCs w:val="28"/>
        </w:rPr>
        <w:t>企业或合作社注册</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法定代表人或股东（合伙人）</w:t>
      </w:r>
      <w:r>
        <w:rPr>
          <w:rFonts w:hint="eastAsia" w:ascii="仿宋_GB2312" w:hAnsi="仿宋_GB2312" w:eastAsia="仿宋_GB2312" w:cs="仿宋_GB2312"/>
          <w:sz w:val="28"/>
          <w:szCs w:val="28"/>
          <w:lang w:val="en-US" w:eastAsia="zh-CN"/>
        </w:rPr>
        <w:t>（管理员）。如有违反，本人退回违规领取的人社乡村公益性岗位人员的岗位补贴（工资）和意外保险，并承担相关责任。</w:t>
      </w:r>
    </w:p>
    <w:p w14:paraId="3A51DD77">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承诺人（盖手印）：</w:t>
      </w:r>
    </w:p>
    <w:p w14:paraId="0411A182">
      <w:pPr>
        <w:jc w:val="center"/>
        <w:rPr>
          <w:rFonts w:hint="eastAsia" w:ascii="仿宋_GB2312" w:hAnsi="仿宋_GB2312" w:eastAsia="仿宋_GB2312" w:cs="仿宋_GB2312"/>
          <w:sz w:val="28"/>
          <w:szCs w:val="28"/>
          <w:lang w:val="en-US" w:eastAsia="zh-CN"/>
        </w:rPr>
      </w:pPr>
    </w:p>
    <w:p w14:paraId="18597934">
      <w:pPr>
        <w:jc w:val="center"/>
        <w:rPr>
          <w:sz w:val="20"/>
          <w:szCs w:val="22"/>
        </w:rPr>
      </w:pPr>
      <w:r>
        <w:rPr>
          <w:rFonts w:hint="eastAsia" w:ascii="仿宋_GB2312" w:hAnsi="仿宋_GB2312" w:eastAsia="仿宋_GB2312" w:cs="仿宋_GB2312"/>
          <w:sz w:val="28"/>
          <w:szCs w:val="28"/>
          <w:lang w:val="en-US" w:eastAsia="zh-CN"/>
        </w:rPr>
        <w:t xml:space="preserve">                         年    月    日</w:t>
      </w: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E1ADF"/>
    <w:rsid w:val="1FF0675F"/>
    <w:rsid w:val="2C5145EC"/>
    <w:rsid w:val="317E1ADF"/>
    <w:rsid w:val="55000D05"/>
    <w:rsid w:val="72B54695"/>
    <w:rsid w:val="7DA61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558</Words>
  <Characters>572</Characters>
  <Lines>0</Lines>
  <Paragraphs>0</Paragraphs>
  <TotalTime>0</TotalTime>
  <ScaleCrop>false</ScaleCrop>
  <LinksUpToDate>false</LinksUpToDate>
  <CharactersWithSpaces>643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2024-11-13T03:39:00Z</dcterms:created>
  <dc:creator> 善忘 </dc:creator>
  <cp:lastModifiedBy> 善忘 </cp:lastModifiedBy>
  <cp:lastPrinted>2024-11-13T03:43:00Z</cp:lastPrinted>
  <dcterms:modified xsi:type="dcterms:W3CDTF">2024-12-11T01:56:06Z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14EDF007959C4FFB85DF4E868FCDEE32_13</vt:lpwstr>
  </property>
</Properties>
</file>