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2024年稻谷生产补贴实施工作流程</w:t>
      </w:r>
    </w:p>
    <w:p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textAlignment w:val="auto"/>
        <w:rPr>
          <w:rFonts w:hint="default"/>
          <w:lang w:val="en-US" w:eastAsia="zh-CN"/>
        </w:rPr>
      </w:pP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一、制定实施方案。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结合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我县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实际，认真研究制定县级实施方案，明确补贴范围、对象、补贴面积依据、补贴标准明确时间节点、任务分工和责任主体等。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政策宣传发动。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稻谷生产补贴事关农民群众切身利益涉及面广，各乡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(镇)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要做好政策宣传和解读，释放国家重农抓粮的积极信号。要采取群众喜闻乐见的方式，广泛开展政策宣传，确保宣传到位，提高政策知晓率，避免发生因宣传不到位引发的群众上访事件。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组织申报。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稻谷生产补贴采取自愿申报制，申报主体向村委会提出申请，由村委会审核、汇总、盖章后统一向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当地乡(镇)人民政府申报。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四、乡级审核公示。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各乡(镇)人民政府负责收集汇总各申报对象材料(包括农户姓名或单位名称、补贴面积、水稻种植地点等内容)，召开补贴面积审核会议，审核后在乡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镇人民政府、村委会公示5个工作日。公示期间如出现异议，应及时进行核实和修正，必要时要进行二次公示。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汇总上报。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示无异议后，乡镇人民政府对补贴申报、审核情况进行汇总，并以正式文件呈报县财政局和县农业农村局。各乡(镇)人民政府要将补贴对象全部信息录入广西惠民惠农财政补贴资金“一卡通”管理系统，通过系统审核无误后、汇总、上报县农业农村局、财政局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  <w:t>、县级联合审核。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县农业农村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局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和乡镇人民政府共同开展抽查核验工作，每个乡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镇、街道办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随机抽取1-2个村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每个村随机抽5-20个农户进行核验。特别是对种植大户、农民合作社、家庭农场、农业企业申报面积排在本县前5名的，列为重点必查对象。若发现问题，要及时通知所涉乡镇重新核实、公示。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sz w:val="32"/>
          <w:szCs w:val="32"/>
          <w:lang w:val="en-US" w:eastAsia="zh-CN"/>
        </w:rPr>
        <w:t>七</w:t>
      </w:r>
      <w:r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  <w:t>、呈报县人民政府审定。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县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农业农村局和县财政局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审核结束后，由县农业农村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局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牵头，会同财政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局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将补贴资金发放方案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补贴对象、面积、标准、金额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呈报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县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人民政府审定。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cs="Times New Roman"/>
          <w:b w:val="0"/>
          <w:sz w:val="32"/>
          <w:szCs w:val="32"/>
          <w:lang w:val="en-US" w:eastAsia="zh-CN"/>
        </w:rPr>
        <w:t>八</w:t>
      </w:r>
      <w:r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  <w:t>、批复和公告。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补贴标准和补贴资金分配方案通过县级人民政府审核同意后，由县财政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局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牵头，会同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县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农业农村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局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对各乡镇的补贴对象、面积和补贴资金给予书面批复。收到补贴资金分配方案批复文件后，各乡镇要以乡镇人民政府名义，给补贴对象所在的村打印张贴补贴资金发放的公告。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86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cs="Times New Roman"/>
          <w:b w:val="0"/>
          <w:sz w:val="32"/>
          <w:szCs w:val="32"/>
          <w:lang w:val="en-US" w:eastAsia="zh-CN"/>
        </w:rPr>
        <w:t>九</w:t>
      </w:r>
      <w:r>
        <w:rPr>
          <w:rFonts w:hint="default" w:ascii="Times New Roman" w:hAnsi="Times New Roman" w:eastAsia="黑体" w:cs="Times New Roman"/>
          <w:b w:val="0"/>
          <w:sz w:val="32"/>
          <w:szCs w:val="32"/>
          <w:lang w:val="en-US" w:eastAsia="zh-CN"/>
        </w:rPr>
        <w:t>、发放补贴资金。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县财政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局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或乡镇财政所收到补贴资金后，及时通过广西惠民惠农财政补贴资金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一卡通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管理系统将补贴款发放到补贴对象的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一卡通</w:t>
      </w:r>
      <w:r>
        <w:rPr>
          <w:rFonts w:hint="eastAsia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color w:val="auto"/>
          <w:kern w:val="2"/>
          <w:sz w:val="32"/>
          <w:szCs w:val="32"/>
          <w:lang w:val="en-US" w:eastAsia="zh-CN" w:bidi="ar-SA"/>
        </w:rPr>
        <w:t>银行账户。于2024年10月10日底前将稻谷生产补贴资金发放完毕。</w:t>
      </w:r>
    </w:p>
    <w:p>
      <w:pPr>
        <w:pStyle w:val="3"/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2098" w:right="1304" w:bottom="1304" w:left="1587" w:header="851" w:footer="136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2ZTBjZTZkNmFhMzM2ZDM0MmM3NGI4ZjRiNWI0ZTcifQ=="/>
  </w:docVars>
  <w:rsids>
    <w:rsidRoot w:val="2FC10CA0"/>
    <w:rsid w:val="2FC10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Theme="minorHAnsi" w:hAnsiTheme="minorHAnsi" w:eastAsiaTheme="minorEastAsia" w:cstheme="minorBidi"/>
      <w:sz w:val="24"/>
    </w:rPr>
  </w:style>
  <w:style w:type="paragraph" w:styleId="2">
    <w:name w:val="heading 2"/>
    <w:basedOn w:val="1"/>
    <w:next w:val="1"/>
    <w:qFormat/>
    <w:uiPriority w:val="9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Title"/>
    <w:basedOn w:val="1"/>
    <w:next w:val="1"/>
    <w:qFormat/>
    <w:uiPriority w:val="0"/>
    <w:pPr>
      <w:spacing w:before="240" w:after="60" w:line="520" w:lineRule="exact"/>
      <w:jc w:val="center"/>
      <w:outlineLvl w:val="0"/>
    </w:pPr>
    <w:rPr>
      <w:rFonts w:ascii="Arial" w:hAnsi="Arial"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2024-04-18T08:12:00Z</dcterms:created>
  <dc:creator>眸序</dc:creator>
  <cp:lastModifiedBy>眸序</cp:lastModifiedBy>
  <dcterms:modified xsi:type="dcterms:W3CDTF">2024-04-18T08:12:31Z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857F0BE6EB234A95A2BC50C78CECF3DD_11</vt:lpwstr>
  </property>
</Properties>
</file>