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年第__季度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资源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果蔬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质量安全例行监测</w:t>
      </w: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速测结果汇总表（一）</w:t>
      </w:r>
    </w:p>
    <w:p>
      <w:pPr>
        <w:spacing w:line="660" w:lineRule="exact"/>
        <w:jc w:val="left"/>
        <w:rPr>
          <w:rFonts w:hint="default" w:ascii="Times New Roman" w:hAnsi="Times New Roman" w:cs="Times New Roman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资源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县速测法定性监测结果</w:t>
      </w:r>
    </w:p>
    <w:tbl>
      <w:tblPr>
        <w:tblStyle w:val="4"/>
        <w:tblW w:w="10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795"/>
        <w:gridCol w:w="795"/>
        <w:gridCol w:w="922"/>
        <w:gridCol w:w="908"/>
        <w:gridCol w:w="1065"/>
        <w:gridCol w:w="690"/>
        <w:gridCol w:w="795"/>
        <w:gridCol w:w="855"/>
        <w:gridCol w:w="780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检测单位名称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平均合格率(%)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抽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样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数(个)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数(个)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率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(%)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抽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样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(个)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(个)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率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(%)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抽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样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(个)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(个)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率</w:t>
            </w:r>
          </w:p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(%)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年第__季度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资源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果蔬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质量安全例行</w:t>
      </w: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监测定量结果汇总表（二）</w:t>
      </w:r>
    </w:p>
    <w:p>
      <w:pPr>
        <w:autoSpaceDE w:val="0"/>
        <w:autoSpaceDN w:val="0"/>
        <w:adjustRightInd w:val="0"/>
        <w:spacing w:line="660" w:lineRule="exact"/>
        <w:jc w:val="left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spacing w:line="660" w:lineRule="exact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资源县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色谱法定量监测结果</w:t>
      </w:r>
    </w:p>
    <w:tbl>
      <w:tblPr>
        <w:tblStyle w:val="4"/>
        <w:tblW w:w="10095" w:type="dxa"/>
        <w:tblInd w:w="-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72"/>
        <w:gridCol w:w="1034"/>
        <w:gridCol w:w="1034"/>
        <w:gridCol w:w="1034"/>
        <w:gridCol w:w="1034"/>
        <w:gridCol w:w="1034"/>
        <w:gridCol w:w="1034"/>
        <w:gridCol w:w="1040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被检单位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蔬菜抽样数(个)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按国家标准判定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水果抽样数(个)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按国家标准判定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总数(个)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按国家标准判定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合格数(个)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合格率(%)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合格数(个)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合格率(%)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合格数(个)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合格率(%)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660" w:lineRule="exact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2098" w:right="1304" w:bottom="1304" w:left="1587" w:header="851" w:footer="1361" w:gutter="0"/>
          <w:pgNumType w:fmt="decimal"/>
          <w:cols w:space="720" w:num="1"/>
          <w:docGrid w:type="lines" w:linePitch="312" w:charSpace="0"/>
        </w:sectPr>
      </w:pPr>
    </w:p>
    <w:p>
      <w:pPr>
        <w:spacing w:line="660" w:lineRule="exact"/>
        <w:ind w:left="0" w:leftChars="0" w:firstLine="640" w:firstLineChars="200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2.禁止在蔬菜/水果上使用农药检出及超标情况</w:t>
      </w:r>
    </w:p>
    <w:tbl>
      <w:tblPr>
        <w:tblStyle w:val="4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978"/>
        <w:gridCol w:w="1795"/>
        <w:gridCol w:w="1260"/>
        <w:gridCol w:w="1675"/>
        <w:gridCol w:w="1835"/>
        <w:gridCol w:w="1356"/>
        <w:gridCol w:w="1874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农药名称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ind w:left="-57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检出次数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ind w:left="-57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超标次数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其中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生产基地检出次数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生产基地超标次数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批发市场检出次数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批发市场超标次数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运输车检出次数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运输车超标次数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</w:tbl>
    <w:p>
      <w:pPr>
        <w:spacing w:line="6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3.蔬菜/水果上非禁止使用农药检出及超标情况</w:t>
      </w:r>
    </w:p>
    <w:tbl>
      <w:tblPr>
        <w:tblStyle w:val="4"/>
        <w:tblW w:w="14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71"/>
        <w:gridCol w:w="724"/>
        <w:gridCol w:w="675"/>
        <w:gridCol w:w="765"/>
        <w:gridCol w:w="61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农药名称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检出次数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超标次数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其中</w:t>
            </w:r>
          </w:p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生产基地检出次数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生产基地超标次数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批发市场检出次数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批发市场超标次数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运输车检出次数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运输车超标次数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注：各类农药残留监测结果是按照国家标准进行判定。共有__个样品同时检出两种或者两种以上上述农药。（其中2-3表按蔬菜和水果类别分别统计）。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  <w:sectPr>
          <w:pgSz w:w="16838" w:h="11906" w:orient="landscape"/>
          <w:pgMar w:top="1418" w:right="1038" w:bottom="1134" w:left="1032" w:header="851" w:footer="992" w:gutter="0"/>
          <w:pgNumType w:fmt="decimal"/>
          <w:cols w:space="720" w:num="1"/>
        </w:sectPr>
      </w:pPr>
    </w:p>
    <w:p>
      <w:pPr>
        <w:spacing w:line="660" w:lineRule="exact"/>
        <w:ind w:left="0" w:leftChars="0" w:firstLine="0" w:firstLineChars="0"/>
        <w:jc w:val="left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4.各类蔬菜水果合格率情况</w:t>
      </w:r>
    </w:p>
    <w:tbl>
      <w:tblPr>
        <w:tblStyle w:val="4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57"/>
        <w:gridCol w:w="1357"/>
        <w:gridCol w:w="1628"/>
        <w:gridCol w:w="1628"/>
        <w:gridCol w:w="1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蔬菜种类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抽样数（个）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合格数（个）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合格率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%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超标样品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超标农药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瓜果类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叶菜类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豆类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根茎类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其它类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小计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柑橘类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仁果类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浆果类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核果类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其它类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小计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line="6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备注：超标样品填写具体的蔬菜水果名称</w:t>
      </w:r>
    </w:p>
    <w:p>
      <w:pPr>
        <w:spacing w:line="6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</w:sectPr>
      </w:pPr>
    </w:p>
    <w:p>
      <w:pPr>
        <w:spacing w:line="660" w:lineRule="exact"/>
        <w:ind w:left="0" w:leftChars="0" w:firstLine="0" w:firstLineChars="0"/>
        <w:jc w:val="left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5.各抽样环节合格率情况</w:t>
      </w:r>
    </w:p>
    <w:tbl>
      <w:tblPr>
        <w:tblStyle w:val="4"/>
        <w:tblW w:w="13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64"/>
        <w:gridCol w:w="1358"/>
        <w:gridCol w:w="1358"/>
        <w:gridCol w:w="2165"/>
        <w:gridCol w:w="1455"/>
        <w:gridCol w:w="1276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样品来源</w:t>
            </w:r>
          </w:p>
        </w:tc>
        <w:tc>
          <w:tcPr>
            <w:tcW w:w="4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蔬菜</w:t>
            </w:r>
          </w:p>
        </w:tc>
        <w:tc>
          <w:tcPr>
            <w:tcW w:w="4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水果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抽样数（个）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合格数（个）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合格率%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抽样数（个）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合格数（个）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合格率%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生产基地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800" w:hanging="700" w:hangingChars="2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其中</w:t>
            </w: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ind w:left="800" w:hanging="700" w:hangingChars="2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无公害生产基地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地标产品基地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绿色食品生产基地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有机食品生产基地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散户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6.其它基地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批发市场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运输车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   计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备注：如无公害、地标产品基地有不合格情况，请同时报送基地名称及详细情况。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pgSz w:w="16838" w:h="11906" w:orient="landscape"/>
          <w:pgMar w:top="2098" w:right="1304" w:bottom="1304" w:left="1587" w:header="851" w:footer="1361" w:gutter="0"/>
          <w:pgNumType w:fmt="decimal"/>
          <w:cols w:space="720" w:num="1"/>
        </w:sectPr>
      </w:pPr>
    </w:p>
    <w:p>
      <w:pPr>
        <w:widowControl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6.被抽样环节数量统计</w:t>
      </w:r>
    </w:p>
    <w:tbl>
      <w:tblPr>
        <w:tblStyle w:val="4"/>
        <w:tblW w:w="85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64"/>
        <w:gridCol w:w="4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样品来源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数量（个）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生产基地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800" w:hanging="700" w:hangingChars="25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其中</w:t>
            </w: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ind w:left="800" w:hanging="700" w:hangingChars="25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1、无公害生产基地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ind w:left="800" w:hanging="700" w:hangingChars="25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2、地标产品基地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3、绿色食品生产基地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4、有机食品生产基地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5、散户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6.其它基地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批发市场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运输车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合   计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注：该表为统计被抽样单位数量，非样品数量。</w:t>
      </w:r>
    </w:p>
    <w:p>
      <w:pPr>
        <w:widowControl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7.蔬菜水果种类及数量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851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5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蔬菜类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种类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普通白菜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菜薹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茼蒿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芥菜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黄瓜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豇豆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按实际补充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16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水果类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种类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柑橘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葡萄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草莓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香蕉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火龙果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桃子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猕猴桃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按实际补充</w:t>
            </w:r>
          </w:p>
        </w:tc>
        <w:tc>
          <w:tcPr>
            <w:tcW w:w="226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pgSz w:w="11906" w:h="16838"/>
          <w:pgMar w:top="2098" w:right="1304" w:bottom="1304" w:left="1587" w:header="851" w:footer="1361" w:gutter="0"/>
          <w:pgNumType w:fmt="decimal"/>
          <w:cols w:space="720" w:num="1"/>
        </w:sectPr>
      </w:pPr>
    </w:p>
    <w:p>
      <w:pPr>
        <w:spacing w:line="660" w:lineRule="exact"/>
        <w:ind w:left="0" w:leftChars="0" w:firstLine="0" w:firstLineChars="0"/>
        <w:jc w:val="left"/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8.参照国际组织或国家标准合格率情况</w:t>
      </w:r>
    </w:p>
    <w:tbl>
      <w:tblPr>
        <w:tblStyle w:val="4"/>
        <w:tblW w:w="15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481"/>
        <w:gridCol w:w="483"/>
        <w:gridCol w:w="482"/>
        <w:gridCol w:w="483"/>
        <w:gridCol w:w="483"/>
        <w:gridCol w:w="483"/>
        <w:gridCol w:w="483"/>
        <w:gridCol w:w="483"/>
        <w:gridCol w:w="483"/>
        <w:gridCol w:w="483"/>
        <w:gridCol w:w="484"/>
        <w:gridCol w:w="485"/>
        <w:gridCol w:w="484"/>
        <w:gridCol w:w="484"/>
        <w:gridCol w:w="484"/>
        <w:gridCol w:w="509"/>
        <w:gridCol w:w="487"/>
        <w:gridCol w:w="486"/>
        <w:gridCol w:w="484"/>
        <w:gridCol w:w="729"/>
        <w:gridCol w:w="960"/>
        <w:gridCol w:w="96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994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农药超标数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抽检数量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合格数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合格率%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依据我国标准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ind w:left="-65" w:leftChars="-27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参照CAC标准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144" w:leftChars="-6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86" w:leftChars="-36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127" w:leftChars="-53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参照美国标准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86" w:leftChars="-36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127" w:leftChars="-53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参照欧盟标准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65" w:leftChars="-27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94" w:leftChars="-39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86" w:leftChars="-36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127" w:leftChars="-53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参照日本标准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86" w:leftChars="-36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127" w:leftChars="-53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参照韩国标准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86" w:leftChars="-36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-127" w:leftChars="-53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</w:sectPr>
      </w:pPr>
    </w:p>
    <w:p>
      <w:pPr>
        <w:spacing w:line="660" w:lineRule="exact"/>
        <w:ind w:left="0" w:leftChars="0" w:firstLine="0" w:firstLineChars="0"/>
        <w:jc w:val="left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9. 超标蔬菜水果样品明细表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检测单位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样品名称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抽样地点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超标农药品种及超标值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查处情况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查处人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2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6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10.蔬菜水果样品中检出禁限用农药明细表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检测单位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样品名称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抽样地点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超标农药品种及超标值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240" w:lineRule="atLeas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6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11.无判定标准检出值详列表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43"/>
        <w:gridCol w:w="2835"/>
        <w:gridCol w:w="471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检测单位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样品名称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抽样地点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检出农药品种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检出值（mg/kg）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6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12.高风险品种样品检出情况表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7"/>
        <w:gridCol w:w="1566"/>
        <w:gridCol w:w="1566"/>
        <w:gridCol w:w="156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城市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承检单位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品种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抽样总数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合格数（个）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合格率（%）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禁用农药检出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常规农药超标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韭菜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豇豆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芹菜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660" w:lineRule="exac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6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13.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资源县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样品检测结果详细表</w:t>
      </w:r>
    </w:p>
    <w:p>
      <w:pPr>
        <w:spacing w:line="240" w:lineRule="atLeas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08"/>
        <w:gridCol w:w="708"/>
        <w:gridCol w:w="1016"/>
        <w:gridCol w:w="708"/>
        <w:gridCol w:w="708"/>
        <w:gridCol w:w="707"/>
        <w:gridCol w:w="702"/>
        <w:gridCol w:w="686"/>
        <w:gridCol w:w="902"/>
        <w:gridCol w:w="1100"/>
        <w:gridCol w:w="919"/>
        <w:gridCol w:w="819"/>
        <w:gridCol w:w="919"/>
        <w:gridCol w:w="736"/>
        <w:gridCol w:w="786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样品编号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样品名称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抽样地点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抽样数量（Kg/个数）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抽样基数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抽样环节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抽样日期</w:t>
            </w:r>
          </w:p>
        </w:tc>
        <w:tc>
          <w:tcPr>
            <w:tcW w:w="8963" w:type="dxa"/>
            <w:gridSpan w:val="10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检测结果（mg/kg）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甲胺磷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乙酰甲胺磷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甲拌磷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氧乐果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毒死蜱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特丁硫磷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三唑磷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水胺硫磷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治螟磷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按实际参数补充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240" w:lineRule="atLeas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footerReference r:id="rId6" w:type="default"/>
          <w:footerReference r:id="rId7" w:type="even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</w:sectPr>
      </w:pP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1-2</w:t>
      </w:r>
    </w:p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21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年第__季度全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果蔬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质量安全例行监测定量结果汇总表（二）</w:t>
      </w:r>
    </w:p>
    <w:p>
      <w:pPr>
        <w:spacing w:line="339" w:lineRule="auto"/>
        <w:rPr>
          <w:rFonts w:hint="default" w:ascii="Times New Roman" w:hAnsi="Times New Roman" w:cs="Times New Roman"/>
          <w:sz w:val="21"/>
        </w:rPr>
      </w:pPr>
    </w:p>
    <w:p>
      <w:pPr>
        <w:spacing w:before="101" w:line="220" w:lineRule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7"/>
          <w:sz w:val="32"/>
          <w:szCs w:val="32"/>
        </w:rPr>
        <w:t>14.种植业农产品胶体金快速检测数据汇总</w:t>
      </w:r>
    </w:p>
    <w:p>
      <w:pPr>
        <w:spacing w:line="143" w:lineRule="exact"/>
        <w:rPr>
          <w:rFonts w:hint="default" w:ascii="Times New Roman" w:hAnsi="Times New Roman" w:cs="Times New Roman"/>
        </w:rPr>
      </w:pPr>
    </w:p>
    <w:tbl>
      <w:tblPr>
        <w:tblStyle w:val="6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2048"/>
        <w:gridCol w:w="3902"/>
        <w:gridCol w:w="2051"/>
        <w:gridCol w:w="2255"/>
        <w:gridCol w:w="26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37" w:type="dxa"/>
            <w:vAlign w:val="top"/>
          </w:tcPr>
          <w:p>
            <w:pPr>
              <w:spacing w:before="165" w:line="228" w:lineRule="auto"/>
              <w:ind w:left="307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048" w:type="dxa"/>
            <w:vAlign w:val="top"/>
          </w:tcPr>
          <w:p>
            <w:pPr>
              <w:spacing w:before="164" w:line="227" w:lineRule="auto"/>
              <w:ind w:left="391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31"/>
                <w:szCs w:val="31"/>
              </w:rPr>
              <w:t>样品名称</w:t>
            </w:r>
          </w:p>
        </w:tc>
        <w:tc>
          <w:tcPr>
            <w:tcW w:w="3902" w:type="dxa"/>
            <w:vAlign w:val="top"/>
          </w:tcPr>
          <w:p>
            <w:pPr>
              <w:spacing w:before="164" w:line="227" w:lineRule="auto"/>
              <w:ind w:left="681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31"/>
                <w:szCs w:val="31"/>
              </w:rPr>
              <w:t>抽样地址及联系人</w:t>
            </w:r>
          </w:p>
        </w:tc>
        <w:tc>
          <w:tcPr>
            <w:tcW w:w="2051" w:type="dxa"/>
            <w:vAlign w:val="top"/>
          </w:tcPr>
          <w:p>
            <w:pPr>
              <w:spacing w:before="164" w:line="227" w:lineRule="auto"/>
              <w:ind w:left="393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31"/>
                <w:szCs w:val="31"/>
              </w:rPr>
              <w:t>检测项目</w:t>
            </w:r>
          </w:p>
        </w:tc>
        <w:tc>
          <w:tcPr>
            <w:tcW w:w="2255" w:type="dxa"/>
            <w:vAlign w:val="top"/>
          </w:tcPr>
          <w:p>
            <w:pPr>
              <w:spacing w:before="165" w:line="228" w:lineRule="auto"/>
              <w:ind w:left="494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31"/>
                <w:szCs w:val="31"/>
              </w:rPr>
              <w:t>检测结果</w:t>
            </w:r>
          </w:p>
        </w:tc>
        <w:tc>
          <w:tcPr>
            <w:tcW w:w="2674" w:type="dxa"/>
            <w:vAlign w:val="top"/>
          </w:tcPr>
          <w:p>
            <w:pPr>
              <w:spacing w:before="164" w:line="226" w:lineRule="auto"/>
              <w:ind w:left="702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31"/>
                <w:szCs w:val="31"/>
              </w:rPr>
              <w:t>检测方式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4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4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4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9" w:line="192" w:lineRule="auto"/>
              <w:ind w:left="572"/>
              <w:rPr>
                <w:rFonts w:hint="default"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4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4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4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4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100" w:line="233" w:lineRule="auto"/>
              <w:ind w:left="722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31"/>
                <w:szCs w:val="31"/>
              </w:rPr>
              <w:t>豇豆</w:t>
            </w:r>
          </w:p>
        </w:tc>
        <w:tc>
          <w:tcPr>
            <w:tcW w:w="390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9" w:line="195" w:lineRule="auto"/>
              <w:ind w:left="1649"/>
              <w:rPr>
                <w:rFonts w:hint="default"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31"/>
                <w:szCs w:val="31"/>
              </w:rPr>
              <w:t>****</w:t>
            </w:r>
          </w:p>
        </w:tc>
        <w:tc>
          <w:tcPr>
            <w:tcW w:w="2051" w:type="dxa"/>
            <w:vAlign w:val="top"/>
          </w:tcPr>
          <w:p>
            <w:pPr>
              <w:spacing w:before="161" w:line="222" w:lineRule="auto"/>
              <w:ind w:left="559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1"/>
                <w:szCs w:val="31"/>
              </w:rPr>
              <w:t>毒死蜱</w:t>
            </w:r>
          </w:p>
        </w:tc>
        <w:tc>
          <w:tcPr>
            <w:tcW w:w="2255" w:type="dxa"/>
            <w:vAlign w:val="top"/>
          </w:tcPr>
          <w:p>
            <w:pPr>
              <w:spacing w:before="161" w:line="220" w:lineRule="auto"/>
              <w:ind w:left="489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31"/>
                <w:szCs w:val="31"/>
              </w:rPr>
              <w:t>阴性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31"/>
                <w:szCs w:val="31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-2"/>
                <w:sz w:val="31"/>
                <w:szCs w:val="31"/>
              </w:rPr>
              <w:t>阳性</w:t>
            </w:r>
          </w:p>
        </w:tc>
        <w:tc>
          <w:tcPr>
            <w:tcW w:w="2674" w:type="dxa"/>
            <w:vAlign w:val="top"/>
          </w:tcPr>
          <w:p>
            <w:pPr>
              <w:spacing w:before="158" w:line="224" w:lineRule="auto"/>
              <w:ind w:left="499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31"/>
                <w:szCs w:val="31"/>
              </w:rPr>
              <w:t>试纸条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31"/>
                <w:szCs w:val="31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6"/>
                <w:sz w:val="31"/>
                <w:szCs w:val="31"/>
              </w:rPr>
              <w:t>卡片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3" w:line="221" w:lineRule="auto"/>
              <w:ind w:left="578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31"/>
                <w:szCs w:val="31"/>
              </w:rPr>
              <w:t>三唑磷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3" w:line="220" w:lineRule="auto"/>
              <w:ind w:left="565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31"/>
                <w:szCs w:val="31"/>
              </w:rPr>
              <w:t>克百威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1" w:line="225" w:lineRule="auto"/>
              <w:ind w:left="570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z w:val="31"/>
                <w:szCs w:val="31"/>
              </w:rPr>
              <w:t>啶虫脒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5" w:line="222" w:lineRule="auto"/>
              <w:ind w:left="363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-25"/>
                <w:sz w:val="31"/>
                <w:szCs w:val="31"/>
              </w:rPr>
              <w:t>氯氟氰菊酯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5" w:line="195" w:lineRule="auto"/>
              <w:ind w:left="570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7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7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61" w:line="226" w:lineRule="auto"/>
              <w:ind w:left="825"/>
              <w:rPr>
                <w:rFonts w:hint="default" w:ascii="Times New Roman" w:hAnsi="Times New Roman" w:eastAsia="仿宋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19"/>
                <w:szCs w:val="19"/>
              </w:rPr>
              <w:t>柑橘</w:t>
            </w:r>
          </w:p>
        </w:tc>
        <w:tc>
          <w:tcPr>
            <w:tcW w:w="390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4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4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4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9" w:line="195" w:lineRule="auto"/>
              <w:ind w:left="1649"/>
              <w:rPr>
                <w:rFonts w:hint="default"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31"/>
                <w:szCs w:val="31"/>
              </w:rPr>
              <w:t>****</w:t>
            </w:r>
          </w:p>
        </w:tc>
        <w:tc>
          <w:tcPr>
            <w:tcW w:w="2051" w:type="dxa"/>
            <w:vAlign w:val="top"/>
          </w:tcPr>
          <w:p>
            <w:pPr>
              <w:spacing w:before="164" w:line="222" w:lineRule="auto"/>
              <w:ind w:left="559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1"/>
                <w:szCs w:val="31"/>
              </w:rPr>
              <w:t>毒死蜱</w:t>
            </w:r>
          </w:p>
        </w:tc>
        <w:tc>
          <w:tcPr>
            <w:tcW w:w="2255" w:type="dxa"/>
            <w:vAlign w:val="top"/>
          </w:tcPr>
          <w:p>
            <w:pPr>
              <w:spacing w:before="163" w:line="220" w:lineRule="auto"/>
              <w:ind w:left="489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31"/>
                <w:szCs w:val="31"/>
              </w:rPr>
              <w:t>阴性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31"/>
                <w:szCs w:val="31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-2"/>
                <w:sz w:val="31"/>
                <w:szCs w:val="31"/>
              </w:rPr>
              <w:t>阳性</w:t>
            </w:r>
          </w:p>
        </w:tc>
        <w:tc>
          <w:tcPr>
            <w:tcW w:w="2674" w:type="dxa"/>
            <w:vAlign w:val="top"/>
          </w:tcPr>
          <w:p>
            <w:pPr>
              <w:spacing w:before="160" w:line="224" w:lineRule="auto"/>
              <w:ind w:left="499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31"/>
                <w:szCs w:val="31"/>
              </w:rPr>
              <w:t>试纸条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31"/>
                <w:szCs w:val="31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6"/>
                <w:sz w:val="31"/>
                <w:szCs w:val="31"/>
              </w:rPr>
              <w:t>卡片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5" w:line="222" w:lineRule="auto"/>
              <w:ind w:left="570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z w:val="31"/>
                <w:szCs w:val="31"/>
              </w:rPr>
              <w:t>噻虫嗪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3" w:line="221" w:lineRule="auto"/>
              <w:ind w:left="282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31"/>
                <w:szCs w:val="31"/>
              </w:rPr>
              <w:t>甲基异柳磷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4" w:line="225" w:lineRule="auto"/>
              <w:ind w:left="570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z w:val="31"/>
                <w:szCs w:val="31"/>
              </w:rPr>
              <w:t>啶虫脒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spacing w:before="165" w:line="217" w:lineRule="auto"/>
              <w:ind w:left="353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spacing w:val="-23"/>
                <w:sz w:val="31"/>
                <w:szCs w:val="31"/>
              </w:rPr>
              <w:t>苯醚甲环唑</w:t>
            </w: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37" w:type="dxa"/>
            <w:vAlign w:val="top"/>
          </w:tcPr>
          <w:p>
            <w:pPr>
              <w:pStyle w:val="7"/>
              <w:spacing w:line="315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9" w:line="97" w:lineRule="exact"/>
              <w:ind w:left="330"/>
              <w:rPr>
                <w:rFonts w:hint="default"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position w:val="2"/>
                <w:sz w:val="31"/>
                <w:szCs w:val="31"/>
              </w:rPr>
              <w:t>……</w:t>
            </w:r>
          </w:p>
        </w:tc>
        <w:tc>
          <w:tcPr>
            <w:tcW w:w="204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2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8" w:type="default"/>
          <w:pgSz w:w="16838" w:h="11906"/>
          <w:pgMar w:top="1011" w:right="1333" w:bottom="1111" w:left="1332" w:header="0" w:footer="837" w:gutter="0"/>
          <w:cols w:space="720" w:num="1"/>
        </w:sectPr>
      </w:pPr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p>
      <w:pPr>
        <w:spacing w:before="101" w:line="220" w:lineRule="auto"/>
        <w:rPr>
          <w:rFonts w:hint="default" w:ascii="Times New Roman" w:hAnsi="Times New Roman" w:eastAsia="楷体_GB2312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7"/>
          <w:sz w:val="32"/>
          <w:szCs w:val="32"/>
        </w:rPr>
        <w:t>15.种植业农产品胶体金快速检测不合格样品汇总表</w:t>
      </w:r>
    </w:p>
    <w:p>
      <w:pPr>
        <w:spacing w:line="144" w:lineRule="exact"/>
        <w:rPr>
          <w:rFonts w:hint="default" w:ascii="Times New Roman" w:hAnsi="Times New Roman" w:cs="Times New Roman"/>
        </w:rPr>
      </w:pPr>
    </w:p>
    <w:tbl>
      <w:tblPr>
        <w:tblStyle w:val="6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1964"/>
        <w:gridCol w:w="2023"/>
        <w:gridCol w:w="2023"/>
        <w:gridCol w:w="2023"/>
        <w:gridCol w:w="2023"/>
        <w:gridCol w:w="20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088" w:type="dxa"/>
            <w:vAlign w:val="top"/>
          </w:tcPr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101" w:line="226" w:lineRule="auto"/>
              <w:ind w:left="388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5"/>
                <w:sz w:val="31"/>
                <w:szCs w:val="3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黑体" w:cs="Times New Roman"/>
                <w:spacing w:val="5"/>
                <w:sz w:val="31"/>
                <w:szCs w:val="31"/>
              </w:rPr>
              <w:t>级名称</w:t>
            </w:r>
          </w:p>
        </w:tc>
        <w:tc>
          <w:tcPr>
            <w:tcW w:w="1964" w:type="dxa"/>
            <w:vAlign w:val="top"/>
          </w:tcPr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101" w:line="228" w:lineRule="auto"/>
              <w:ind w:left="534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31"/>
                <w:szCs w:val="31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spacing w:val="21"/>
                <w:w w:val="101"/>
                <w:sz w:val="31"/>
                <w:szCs w:val="3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"/>
                <w:sz w:val="31"/>
                <w:szCs w:val="31"/>
              </w:rPr>
              <w:t>月份</w:t>
            </w:r>
          </w:p>
        </w:tc>
        <w:tc>
          <w:tcPr>
            <w:tcW w:w="2023" w:type="dxa"/>
            <w:vAlign w:val="top"/>
          </w:tcPr>
          <w:p>
            <w:pPr>
              <w:spacing w:before="130" w:line="499" w:lineRule="exact"/>
              <w:ind w:left="379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position w:val="13"/>
                <w:sz w:val="31"/>
                <w:szCs w:val="31"/>
              </w:rPr>
              <w:t>快速检测</w:t>
            </w:r>
          </w:p>
          <w:p>
            <w:pPr>
              <w:spacing w:before="1" w:line="217" w:lineRule="auto"/>
              <w:ind w:left="701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31"/>
                <w:szCs w:val="31"/>
              </w:rPr>
              <w:t>数量</w:t>
            </w:r>
          </w:p>
        </w:tc>
        <w:tc>
          <w:tcPr>
            <w:tcW w:w="2023" w:type="dxa"/>
            <w:vAlign w:val="top"/>
          </w:tcPr>
          <w:p>
            <w:pPr>
              <w:spacing w:before="130" w:line="499" w:lineRule="exact"/>
              <w:ind w:left="224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position w:val="13"/>
                <w:sz w:val="31"/>
                <w:szCs w:val="31"/>
              </w:rPr>
              <w:t>不合格样品</w:t>
            </w:r>
          </w:p>
          <w:p>
            <w:pPr>
              <w:spacing w:before="1" w:line="217" w:lineRule="auto"/>
              <w:ind w:left="701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31"/>
                <w:szCs w:val="31"/>
              </w:rPr>
              <w:t>数量</w:t>
            </w:r>
          </w:p>
        </w:tc>
        <w:tc>
          <w:tcPr>
            <w:tcW w:w="2023" w:type="dxa"/>
            <w:vAlign w:val="top"/>
          </w:tcPr>
          <w:p>
            <w:pPr>
              <w:pStyle w:val="7"/>
              <w:spacing w:line="27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101" w:line="228" w:lineRule="auto"/>
              <w:ind w:left="543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31"/>
                <w:szCs w:val="31"/>
              </w:rPr>
              <w:t>合格率</w:t>
            </w:r>
          </w:p>
        </w:tc>
        <w:tc>
          <w:tcPr>
            <w:tcW w:w="2023" w:type="dxa"/>
            <w:vAlign w:val="top"/>
          </w:tcPr>
          <w:p>
            <w:pPr>
              <w:spacing w:before="130" w:line="499" w:lineRule="exact"/>
              <w:ind w:left="226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position w:val="13"/>
                <w:sz w:val="31"/>
                <w:szCs w:val="31"/>
              </w:rPr>
              <w:t>不合格样品</w:t>
            </w:r>
          </w:p>
          <w:p>
            <w:pPr>
              <w:spacing w:before="1" w:line="217" w:lineRule="auto"/>
              <w:ind w:left="382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31"/>
                <w:szCs w:val="31"/>
              </w:rPr>
              <w:t>处置情况</w:t>
            </w:r>
          </w:p>
        </w:tc>
        <w:tc>
          <w:tcPr>
            <w:tcW w:w="2028" w:type="dxa"/>
            <w:vAlign w:val="top"/>
          </w:tcPr>
          <w:p>
            <w:pPr>
              <w:pStyle w:val="7"/>
              <w:spacing w:line="277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101" w:line="227" w:lineRule="auto"/>
              <w:ind w:left="703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8" w:type="dxa"/>
            <w:vAlign w:val="top"/>
          </w:tcPr>
          <w:p>
            <w:pPr>
              <w:spacing w:before="165" w:line="222" w:lineRule="auto"/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  <w:t>乡镇</w:t>
            </w:r>
          </w:p>
        </w:tc>
        <w:tc>
          <w:tcPr>
            <w:tcW w:w="196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</w:p>
    <w:tbl>
      <w:tblPr>
        <w:tblStyle w:val="4"/>
        <w:tblW w:w="141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6"/>
        <w:gridCol w:w="5040"/>
        <w:gridCol w:w="1980"/>
        <w:gridCol w:w="3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3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3" w:type="dxa"/>
            <w:gridSpan w:val="4"/>
            <w:noWrap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Times New Roman" w:hAnsi="Times New Roman" w:eastAsia="黑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44"/>
                <w:szCs w:val="44"/>
                <w:lang w:eastAsia="zh-CN"/>
              </w:rPr>
              <w:t>资源</w:t>
            </w:r>
            <w:r>
              <w:rPr>
                <w:rFonts w:hint="default" w:ascii="Times New Roman" w:hAnsi="Times New Roman" w:eastAsia="黑体" w:cs="Times New Roman"/>
                <w:kern w:val="0"/>
                <w:sz w:val="44"/>
                <w:szCs w:val="44"/>
              </w:rPr>
              <w:t>县违禁农药查处情况表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3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填报单位：                                                      填报时间：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检测情况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查处情况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查处人</w:t>
            </w: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rPr>
          <w:trHeight w:val="4055" w:hRule="atLeast"/>
          <w:jc w:val="center"/>
        </w:trPr>
        <w:tc>
          <w:tcPr>
            <w:tcW w:w="3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tabs>
          <w:tab w:val="left" w:pos="2198"/>
        </w:tabs>
        <w:bidi w:val="0"/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9" w:type="default"/>
      <w:pgSz w:w="16838" w:h="11906" w:orient="landscape"/>
      <w:pgMar w:top="1587" w:right="2098" w:bottom="1304" w:left="1304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129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TBjZTZkNmFhMzM2ZDM0MmM3NGI4ZjRiNWI0ZTcifQ=="/>
  </w:docVars>
  <w:rsids>
    <w:rsidRoot w:val="5F5241BE"/>
    <w:rsid w:val="5F52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Theme="minorHAnsi" w:hAnsiTheme="minorHAnsi" w:eastAsiaTheme="minorEastAsia" w:cstheme="minorBidi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2024-04-18T07:52:00Z</dcterms:created>
  <dc:creator>眸序</dc:creator>
  <cp:lastModifiedBy>眸序</cp:lastModifiedBy>
  <dcterms:modified xsi:type="dcterms:W3CDTF">2024-04-18T07:52:16Z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33751DCC7FA24FA78CBF44B360288623_11</vt:lpwstr>
  </property>
</Properties>
</file>