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18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3" w:lineRule="atLeast"/>
        <w:ind w:left="0" w:right="0" w:firstLine="0"/>
        <w:jc w:val="center"/>
        <w:rPr>
          <w:rFonts w:ascii="微软雅黑" w:hAnsi="微软雅黑" w:eastAsia="微软雅黑" w:cs="微软雅黑"/>
          <w:b/>
          <w:bCs/>
          <w:i w:val="0"/>
          <w:iCs w:val="0"/>
          <w:caps w:val="0"/>
          <w:color w:val="333333"/>
          <w:spacing w:val="0"/>
          <w:sz w:val="45"/>
          <w:szCs w:val="45"/>
        </w:rPr>
      </w:pPr>
      <w:r>
        <w:rPr>
          <w:rFonts w:hint="eastAsia" w:ascii="微软雅黑" w:hAnsi="微软雅黑" w:eastAsia="微软雅黑" w:cs="微软雅黑"/>
          <w:b/>
          <w:bCs/>
          <w:i w:val="0"/>
          <w:iCs w:val="0"/>
          <w:caps w:val="0"/>
          <w:color w:val="333333"/>
          <w:spacing w:val="0"/>
          <w:sz w:val="45"/>
          <w:szCs w:val="45"/>
          <w:bdr w:val="none" w:color="auto" w:sz="0" w:space="0"/>
          <w:shd w:val="clear" w:fill="FFFFFF"/>
        </w:rPr>
        <w:t>《资源县征地区片综合地价、青苗及地上附着补偿标准</w:t>
      </w:r>
      <w:bookmarkStart w:id="0" w:name="_GoBack"/>
      <w:bookmarkEnd w:id="0"/>
      <w:r>
        <w:rPr>
          <w:rFonts w:hint="eastAsia" w:ascii="微软雅黑" w:hAnsi="微软雅黑" w:eastAsia="微软雅黑" w:cs="微软雅黑"/>
          <w:b/>
          <w:bCs/>
          <w:i w:val="0"/>
          <w:iCs w:val="0"/>
          <w:caps w:val="0"/>
          <w:color w:val="333333"/>
          <w:spacing w:val="0"/>
          <w:sz w:val="45"/>
          <w:szCs w:val="45"/>
          <w:bdr w:val="none" w:color="auto" w:sz="0" w:space="0"/>
          <w:shd w:val="clear" w:fill="FFFFFF"/>
        </w:rPr>
        <w:t>（修订）》政策解读</w:t>
      </w:r>
    </w:p>
    <w:p w14:paraId="42AA56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bdr w:val="none" w:color="auto" w:sz="0" w:space="0"/>
          <w:shd w:val="clear" w:fill="FFFFFF"/>
        </w:rPr>
      </w:pPr>
    </w:p>
    <w:p w14:paraId="1E669F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贯彻落实国家和自治区关于土地管理、征地补偿的法律法规，进一步规范资源县征地补偿工作，切实保障被征地群众合法权益。资源县人民政府对原《资源县征地区片综合地价、青苗及地上附着物补偿标准》进行了修订，形成了《资源县征地区片综合地价、青苗及地上附着物补偿标准（修订）》（以下简称“新标准”）。现就新标准主要内容解读如下：</w:t>
      </w:r>
    </w:p>
    <w:p w14:paraId="3BDCA6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一、出台背景</w:t>
      </w:r>
    </w:p>
    <w:p w14:paraId="6DDC28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当前，随着资源县经济社会快速发展，原有征地补偿标准已难以适应土地资源开发利用的新要求。本次修订旨在：</w:t>
      </w:r>
    </w:p>
    <w:p w14:paraId="3AF2F7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1.落实政策要求：根据《中华人民共和国土地管理法》《广西壮族自治区土地管理条例》等法律法规，确保补偿标准与最新政策要求一致；</w:t>
      </w:r>
    </w:p>
    <w:p w14:paraId="7EF651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2.回应群众关切：结合物价水平、农业生产成本变化，合理提高补偿标准，保障被征地农民生活水平不降低；</w:t>
      </w:r>
    </w:p>
    <w:p w14:paraId="4AEB0E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3.规范补偿程序：细化青苗及地上附着物分类补偿规则，减少争议，提升补偿工作的透明度和公平性；</w:t>
      </w:r>
    </w:p>
    <w:p w14:paraId="4E1E32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4.服务乡村振兴：通过科学调整补偿标准，优化土地资源配置，为产业发展和基础设施建设提供用地保障。</w:t>
      </w:r>
    </w:p>
    <w:p w14:paraId="07E4C0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二、政策依据</w:t>
      </w:r>
    </w:p>
    <w:p w14:paraId="7E3DDF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本办法的主要政策依据包括：</w:t>
      </w:r>
    </w:p>
    <w:p w14:paraId="1FCC75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1.《中华人民共和国土地管理法》</w:t>
      </w:r>
    </w:p>
    <w:p w14:paraId="0F03A7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2.《国有土地上房屋征收与补偿条例》（国务院令第590号）</w:t>
      </w:r>
    </w:p>
    <w:p w14:paraId="142088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3.《广西壮族自治区实施〈中华人民共和国土地管理法〉办法》</w:t>
      </w:r>
    </w:p>
    <w:p w14:paraId="6F01F4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4.《桂林市国有土地上房屋征收与补偿暂行办法》（市政〔2012〕58号）</w:t>
      </w:r>
    </w:p>
    <w:p w14:paraId="48FAE0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5.《广西壮族自治区人民政府办公厅关于做好新一轮征地区片综合地价实施工作的通知》（桂政办函〔2023〕6号）</w:t>
      </w:r>
    </w:p>
    <w:p w14:paraId="57B3E2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6.《桂林市人民政府关于公布桂林市新一轮征地区片综合地价标准的通知》（市政规〔2023〕5号）</w:t>
      </w:r>
    </w:p>
    <w:p w14:paraId="69DE02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三、目标任务</w:t>
      </w:r>
    </w:p>
    <w:p w14:paraId="7EE241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《办法》的主要目标任务包括：</w:t>
      </w:r>
    </w:p>
    <w:p w14:paraId="39295F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1.科学划分征地区片：根据土地区位、经济价值等因素，将全县划分为5个区片，实行差异化补偿；</w:t>
      </w:r>
    </w:p>
    <w:p w14:paraId="7DCD8D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2.动态调整补偿倍数：明确永久基本农田、未利用地、建设用地等不同类型土地的补偿倍数，体现资源价值差异；</w:t>
      </w:r>
    </w:p>
    <w:p w14:paraId="1E3E44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3.细化分类补偿标准：对青苗、房屋、附着物等分类制定补偿细则，覆盖农作物、林木、果树、房屋结构等20余类项目；</w:t>
      </w:r>
    </w:p>
    <w:p w14:paraId="350108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4.强化程序监督：规范补偿评估、公示、发放流程，确保补偿资金及时足额到位。</w:t>
      </w:r>
    </w:p>
    <w:p w14:paraId="3803B7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四、主要内容</w:t>
      </w:r>
    </w:p>
    <w:p w14:paraId="55CF17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本办法共分为六个章节，具体内容如下：</w:t>
      </w:r>
    </w:p>
    <w:p w14:paraId="75E05F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（一）征地区片综合地价调整。</w:t>
      </w:r>
    </w:p>
    <w:p w14:paraId="675735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1.区片划分：全县划分为5个区片，补偿标准为39,849元/亩至42,716元/亩（含土地补偿费与安置补助费）。</w:t>
      </w:r>
    </w:p>
    <w:p w14:paraId="37F2E6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2.补偿倍数：永久基本农田按一般农用地1.1倍补偿，未利用地按0.1—0.4倍补偿，国有农用地按集体同类土地0.7倍补偿。</w:t>
      </w:r>
    </w:p>
    <w:p w14:paraId="405560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（二）青苗补偿标准优化。</w:t>
      </w:r>
    </w:p>
    <w:p w14:paraId="7C4C80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1.短期农作物：水稻、玉米等粮食作物补偿标准为1,500—3,000元/亩，经济作物（如西瓜、草莓）最高达3,000元/亩。</w:t>
      </w:r>
    </w:p>
    <w:p w14:paraId="73CD74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2.林木与果树：按树龄、胸径、冠幅等细化补偿，例如果树挂果后补偿最高达7,200元/亩，油茶挂果3年以上补偿5,500元/亩。</w:t>
      </w:r>
    </w:p>
    <w:p w14:paraId="06E75C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（三）房屋拆迁补偿分级。</w:t>
      </w:r>
    </w:p>
    <w:p w14:paraId="031D37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砖混结构住房补偿标准为800—950元/㎡，框架结构额外增加50元/㎡；砖木结构住房补偿标准为525—650元/㎡。</w:t>
      </w:r>
    </w:p>
    <w:p w14:paraId="1E7936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厨房、杂物房、仓库、厂房、厕所等其他未在此出列出的附属设施按用途、结构、装修条件分级补偿。</w:t>
      </w:r>
    </w:p>
    <w:p w14:paraId="089155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（四）特殊项目补偿。</w:t>
      </w:r>
    </w:p>
    <w:p w14:paraId="2457F2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1.附着物：围墙、晒场、沼气池等按材料类型补偿，最高达500元/m³。</w:t>
      </w:r>
    </w:p>
    <w:p w14:paraId="120143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2.坟墓迁移：无主坟补偿4,000元/座，无碑文补偿8000元/座，有碑无围坟9000元/座，有碑有围坟需评估后叠加补偿，下葬时间3年以内的，参照以上对应标准增加20%。</w:t>
      </w:r>
    </w:p>
    <w:p w14:paraId="7D36B8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（五）动态调整机制。</w:t>
      </w:r>
    </w:p>
    <w:p w14:paraId="159257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附件表中未列入的青苗及地上附着物，其补偿标准以相关行政主管部门出具的指导价格或由有资质的评估单位出具的评估价为准。</w:t>
      </w:r>
    </w:p>
    <w:p w14:paraId="07C353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（六）明确实行时间。</w:t>
      </w:r>
    </w:p>
    <w:p w14:paraId="2CFC8E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明确补偿标准有效期至2025年12月31日，后续将结合经济发展水平定期修订。</w:t>
      </w:r>
    </w:p>
    <w:p w14:paraId="4E5E56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五、特色亮点</w:t>
      </w:r>
    </w:p>
    <w:p w14:paraId="05E285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一是分区定价更精准。根据土地经济价值和区位差异划分区片，实现补偿标准与市场价值接轨。</w:t>
      </w:r>
    </w:p>
    <w:p w14:paraId="080415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二是分类补偿更细化。针对不同农作物、林木、房屋结构制定差异化标准，减少执行争议。</w:t>
      </w:r>
    </w:p>
    <w:p w14:paraId="1C60A0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三是动态调整更灵活。设置标准有效期，预留政策优化空间，适应未来发展需求。</w:t>
      </w:r>
    </w:p>
    <w:p w14:paraId="5EAFB7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四是公众参与更透明。要求补偿评估过程公开公示，保障被征地农民的知情权和监督权。</w:t>
      </w:r>
    </w:p>
    <w:p w14:paraId="521F608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I2ODhiNmE1MTcyZjZjMTI1MmRjNDEyZmY4NzI3ZTIifQ=="/>
  </w:docVars>
  <w:rsids>
    <w:rsidRoot w:val="00680509"/>
    <w:rsid w:val="000E5758"/>
    <w:rsid w:val="003E453D"/>
    <w:rsid w:val="004321F0"/>
    <w:rsid w:val="00680509"/>
    <w:rsid w:val="00863503"/>
    <w:rsid w:val="00BE559B"/>
    <w:rsid w:val="00F94EA1"/>
    <w:rsid w:val="01066D2C"/>
    <w:rsid w:val="01A63099"/>
    <w:rsid w:val="01D628BE"/>
    <w:rsid w:val="080B0548"/>
    <w:rsid w:val="08DE0555"/>
    <w:rsid w:val="09EA5159"/>
    <w:rsid w:val="0DAD24AA"/>
    <w:rsid w:val="0DCF4D92"/>
    <w:rsid w:val="0E0B1461"/>
    <w:rsid w:val="0E7476E7"/>
    <w:rsid w:val="0EF479E6"/>
    <w:rsid w:val="0F1B7B63"/>
    <w:rsid w:val="231B59E0"/>
    <w:rsid w:val="280A2AE3"/>
    <w:rsid w:val="2DD9710F"/>
    <w:rsid w:val="3165628C"/>
    <w:rsid w:val="34135D4E"/>
    <w:rsid w:val="35725E7F"/>
    <w:rsid w:val="3C451C44"/>
    <w:rsid w:val="3D8A0155"/>
    <w:rsid w:val="40C87810"/>
    <w:rsid w:val="40F9677D"/>
    <w:rsid w:val="41162199"/>
    <w:rsid w:val="45901ED8"/>
    <w:rsid w:val="499F798F"/>
    <w:rsid w:val="4D374786"/>
    <w:rsid w:val="510C31D4"/>
    <w:rsid w:val="5E88283A"/>
    <w:rsid w:val="5EE02F76"/>
    <w:rsid w:val="6230401D"/>
    <w:rsid w:val="637328AD"/>
    <w:rsid w:val="7C463FA9"/>
    <w:rsid w:val="7F4B040B"/>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727</Words>
  <Characters>753</Characters>
  <Lines>1</Lines>
  <Paragraphs>1</Paragraphs>
  <TotalTime>1102</TotalTime>
  <ScaleCrop>false</ScaleCrop>
  <LinksUpToDate>false</LinksUpToDate>
  <CharactersWithSpaces>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2024-09-02T05:59:00Z</dcterms:created>
  <dc:creator>ASUS-PC</dc:creator>
  <cp:lastModifiedBy>提拉米书</cp:lastModifiedBy>
  <dcterms:modified xsi:type="dcterms:W3CDTF">2025-07-28T15:46:18Z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A065CD6F7C1647BD8FE12A13BF6647A0_12</vt:lpwstr>
  </property>
  <property fmtid="{D5CDD505-2E9C-101B-9397-08002B2CF9AE}" pid="4" name="KSOTemplateDocerSaveRecord">
    <vt:lpwstr>eyJoZGlkIjoiYjFlODE4ZGYzNThiNjFlZTBkNmU4YWZiZmQxNDBjODgiLCJ1c2VySWQiOiIzODkwNzg0NDMifQ==</vt:lpwstr>
  </property>
</Properties>
</file>