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724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640" w:lineRule="exact"/>
        <w:ind w:left="0" w:right="0" w:firstLine="0"/>
        <w:jc w:val="center"/>
        <w:textAlignment w:val="auto"/>
        <w:rPr>
          <w:rFonts w:hint="default" w:ascii="Times New Roman" w:hAnsi="Times New Roman" w:eastAsia="方正小标宋_GBK" w:cs="Times New Roman"/>
          <w:color w:val="auto"/>
          <w:sz w:val="28"/>
          <w:szCs w:val="28"/>
        </w:rPr>
      </w:pPr>
      <w:r>
        <w:rPr>
          <w:rFonts w:hint="default" w:ascii="Times New Roman" w:hAnsi="Times New Roman" w:eastAsia="方正小标宋_GBK" w:cs="Times New Roman"/>
          <w:i w:val="0"/>
          <w:iCs w:val="0"/>
          <w:caps w:val="0"/>
          <w:color w:val="auto"/>
          <w:spacing w:val="0"/>
          <w:sz w:val="44"/>
          <w:szCs w:val="44"/>
          <w:shd w:val="clear" w:fill="FFFFFF"/>
        </w:rPr>
        <w:t>资源县202</w:t>
      </w:r>
      <w:r>
        <w:rPr>
          <w:rFonts w:hint="default" w:ascii="Times New Roman" w:hAnsi="Times New Roman" w:eastAsia="方正小标宋_GBK" w:cs="Times New Roman"/>
          <w:i w:val="0"/>
          <w:iCs w:val="0"/>
          <w:caps w:val="0"/>
          <w:color w:val="auto"/>
          <w:spacing w:val="0"/>
          <w:sz w:val="44"/>
          <w:szCs w:val="44"/>
          <w:shd w:val="clear" w:fill="FFFFFF"/>
          <w:lang w:val="en-US" w:eastAsia="zh-CN"/>
        </w:rPr>
        <w:t>4</w:t>
      </w:r>
      <w:r>
        <w:rPr>
          <w:rFonts w:hint="default" w:ascii="Times New Roman" w:hAnsi="Times New Roman" w:eastAsia="方正小标宋_GBK" w:cs="Times New Roman"/>
          <w:i w:val="0"/>
          <w:iCs w:val="0"/>
          <w:caps w:val="0"/>
          <w:color w:val="auto"/>
          <w:spacing w:val="0"/>
          <w:sz w:val="44"/>
          <w:szCs w:val="44"/>
          <w:shd w:val="clear" w:fill="FFFFFF"/>
        </w:rPr>
        <w:t>年国民经济和社会发展统计公报</w:t>
      </w:r>
    </w:p>
    <w:p w14:paraId="106E30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640" w:lineRule="exact"/>
        <w:ind w:left="0" w:right="0" w:firstLine="0"/>
        <w:jc w:val="center"/>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i w:val="0"/>
          <w:iCs w:val="0"/>
          <w:caps w:val="0"/>
          <w:color w:val="auto"/>
          <w:spacing w:val="0"/>
          <w:sz w:val="32"/>
          <w:szCs w:val="32"/>
          <w:shd w:val="clear" w:fill="FFFFFF"/>
        </w:rPr>
        <w:t>资源县统计局</w:t>
      </w:r>
    </w:p>
    <w:p w14:paraId="428286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640" w:lineRule="exact"/>
        <w:ind w:left="0" w:right="0" w:firstLine="0"/>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i w:val="0"/>
          <w:iCs w:val="0"/>
          <w:caps w:val="0"/>
          <w:color w:val="auto"/>
          <w:spacing w:val="0"/>
          <w:sz w:val="32"/>
          <w:szCs w:val="32"/>
          <w:shd w:val="clear" w:fill="FFFFFF"/>
        </w:rPr>
        <w:t>202</w:t>
      </w:r>
      <w:r>
        <w:rPr>
          <w:rFonts w:hint="default" w:ascii="Times New Roman" w:hAnsi="Times New Roman" w:eastAsia="楷体" w:cs="Times New Roman"/>
          <w:i w:val="0"/>
          <w:iCs w:val="0"/>
          <w:caps w:val="0"/>
          <w:color w:val="auto"/>
          <w:spacing w:val="0"/>
          <w:sz w:val="32"/>
          <w:szCs w:val="32"/>
          <w:shd w:val="clear" w:fill="FFFFFF"/>
          <w:lang w:val="en-US" w:eastAsia="zh-CN"/>
        </w:rPr>
        <w:t>5</w:t>
      </w:r>
      <w:r>
        <w:rPr>
          <w:rFonts w:hint="default" w:ascii="Times New Roman" w:hAnsi="Times New Roman" w:eastAsia="楷体" w:cs="Times New Roman"/>
          <w:i w:val="0"/>
          <w:iCs w:val="0"/>
          <w:caps w:val="0"/>
          <w:color w:val="auto"/>
          <w:spacing w:val="0"/>
          <w:sz w:val="32"/>
          <w:szCs w:val="32"/>
          <w:shd w:val="clear" w:fill="FFFFFF"/>
        </w:rPr>
        <w:t>年</w:t>
      </w:r>
      <w:r>
        <w:rPr>
          <w:rFonts w:hint="eastAsia" w:ascii="Times New Roman" w:hAnsi="Times New Roman" w:eastAsia="楷体" w:cs="Times New Roman"/>
          <w:i w:val="0"/>
          <w:iCs w:val="0"/>
          <w:caps w:val="0"/>
          <w:color w:val="auto"/>
          <w:spacing w:val="0"/>
          <w:sz w:val="32"/>
          <w:szCs w:val="32"/>
          <w:shd w:val="clear" w:fill="FFFFFF"/>
          <w:lang w:val="en-US" w:eastAsia="zh-CN"/>
        </w:rPr>
        <w:t>5</w:t>
      </w:r>
      <w:r>
        <w:rPr>
          <w:rFonts w:hint="default" w:ascii="Times New Roman" w:hAnsi="Times New Roman" w:eastAsia="楷体" w:cs="Times New Roman"/>
          <w:i w:val="0"/>
          <w:iCs w:val="0"/>
          <w:caps w:val="0"/>
          <w:color w:val="auto"/>
          <w:spacing w:val="0"/>
          <w:sz w:val="32"/>
          <w:szCs w:val="32"/>
          <w:shd w:val="clear" w:fill="FFFFFF"/>
        </w:rPr>
        <w:t>月</w:t>
      </w:r>
      <w:r>
        <w:rPr>
          <w:rFonts w:hint="eastAsia" w:ascii="Times New Roman" w:hAnsi="Times New Roman" w:eastAsia="楷体" w:cs="Times New Roman"/>
          <w:i w:val="0"/>
          <w:iCs w:val="0"/>
          <w:caps w:val="0"/>
          <w:color w:val="auto"/>
          <w:spacing w:val="0"/>
          <w:sz w:val="32"/>
          <w:szCs w:val="32"/>
          <w:shd w:val="clear" w:fill="FFFFFF"/>
          <w:lang w:val="en-US" w:eastAsia="zh-CN"/>
        </w:rPr>
        <w:t>12</w:t>
      </w:r>
      <w:r>
        <w:rPr>
          <w:rFonts w:hint="default" w:ascii="Times New Roman" w:hAnsi="Times New Roman" w:eastAsia="楷体" w:cs="Times New Roman"/>
          <w:i w:val="0"/>
          <w:iCs w:val="0"/>
          <w:caps w:val="0"/>
          <w:color w:val="auto"/>
          <w:spacing w:val="0"/>
          <w:sz w:val="32"/>
          <w:szCs w:val="32"/>
          <w:shd w:val="clear" w:fill="FFFFFF"/>
        </w:rPr>
        <w:t>日</w:t>
      </w:r>
    </w:p>
    <w:p w14:paraId="051761AB">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2024年在县委、县政府的坚强领导下，坚持以党的二十大精神和二十届三中全会精神为指导，深入贯彻落实习近平总书记关于广西工作论述的重要要求和对桂林的重要指示精神，</w:t>
      </w:r>
      <w:r>
        <w:rPr>
          <w:rFonts w:hint="default" w:ascii="Times New Roman" w:hAnsi="Times New Roman" w:eastAsia="仿宋_GB2312" w:cs="Times New Roman"/>
          <w:color w:val="auto"/>
          <w:kern w:val="2"/>
          <w:sz w:val="32"/>
          <w:szCs w:val="24"/>
          <w:lang w:val="en-US" w:eastAsia="zh-CN" w:bidi="ar-SA"/>
        </w:rPr>
        <w:t>全力推动经济企稳回升。</w:t>
      </w:r>
    </w:p>
    <w:p w14:paraId="68044A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586" w:lineRule="exact"/>
        <w:ind w:right="0" w:firstLine="640" w:firstLineChars="200"/>
        <w:jc w:val="left"/>
        <w:textAlignment w:val="auto"/>
        <w:rPr>
          <w:rFonts w:hint="default" w:ascii="Times New Roman" w:hAnsi="Times New Roman" w:eastAsia="黑体" w:cs="Times New Roman"/>
          <w:b w:val="0"/>
          <w:bCs/>
          <w:color w:val="auto"/>
          <w:sz w:val="32"/>
          <w:szCs w:val="32"/>
        </w:rPr>
      </w:pPr>
      <w:r>
        <w:rPr>
          <w:rStyle w:val="8"/>
          <w:rFonts w:hint="default" w:ascii="Times New Roman" w:hAnsi="Times New Roman" w:eastAsia="黑体" w:cs="Times New Roman"/>
          <w:b w:val="0"/>
          <w:bCs/>
          <w:i w:val="0"/>
          <w:iCs w:val="0"/>
          <w:caps w:val="0"/>
          <w:color w:val="auto"/>
          <w:spacing w:val="0"/>
          <w:sz w:val="32"/>
          <w:szCs w:val="32"/>
          <w:shd w:val="clear" w:fill="FFFFFF"/>
        </w:rPr>
        <w:t>一、综合</w:t>
      </w:r>
    </w:p>
    <w:p w14:paraId="0D57C0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586" w:lineRule="exact"/>
        <w:ind w:righ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shd w:val="clear" w:fill="FFFFFF"/>
        </w:rPr>
        <w:t>202</w:t>
      </w:r>
      <w:r>
        <w:rPr>
          <w:rFonts w:hint="default" w:ascii="Times New Roman" w:hAnsi="Times New Roman" w:eastAsia="仿宋_GB2312" w:cs="Times New Roman"/>
          <w:i w:val="0"/>
          <w:iCs w:val="0"/>
          <w:caps w:val="0"/>
          <w:color w:val="auto"/>
          <w:spacing w:val="0"/>
          <w:sz w:val="32"/>
          <w:szCs w:val="32"/>
          <w:shd w:val="clear" w:fill="FFFFFF"/>
          <w:lang w:val="en-US" w:eastAsia="zh-CN"/>
        </w:rPr>
        <w:t>4</w:t>
      </w:r>
      <w:r>
        <w:rPr>
          <w:rFonts w:hint="default" w:ascii="Times New Roman" w:hAnsi="Times New Roman" w:eastAsia="仿宋_GB2312" w:cs="Times New Roman"/>
          <w:i w:val="0"/>
          <w:iCs w:val="0"/>
          <w:caps w:val="0"/>
          <w:color w:val="auto"/>
          <w:spacing w:val="0"/>
          <w:sz w:val="32"/>
          <w:szCs w:val="32"/>
          <w:shd w:val="clear" w:fill="FFFFFF"/>
        </w:rPr>
        <w:t>年初步核算，全年地区生产总值比上年增长</w:t>
      </w:r>
      <w:r>
        <w:rPr>
          <w:rFonts w:hint="default" w:ascii="Times New Roman" w:hAnsi="Times New Roman" w:eastAsia="仿宋_GB2312" w:cs="Times New Roman"/>
          <w:i w:val="0"/>
          <w:iCs w:val="0"/>
          <w:caps w:val="0"/>
          <w:color w:val="auto"/>
          <w:spacing w:val="0"/>
          <w:sz w:val="32"/>
          <w:szCs w:val="32"/>
          <w:shd w:val="clear" w:fill="FFFFFF"/>
          <w:lang w:val="en-US" w:eastAsia="zh-CN"/>
        </w:rPr>
        <w:t>2.5</w:t>
      </w:r>
      <w:r>
        <w:rPr>
          <w:rFonts w:hint="default" w:ascii="Times New Roman" w:hAnsi="Times New Roman" w:eastAsia="仿宋_GB2312"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其中，第一产业增加值增长</w:t>
      </w:r>
      <w:r>
        <w:rPr>
          <w:rFonts w:hint="default" w:ascii="Times New Roman" w:hAnsi="Times New Roman" w:eastAsia="仿宋_GB2312" w:cs="Times New Roman"/>
          <w:i w:val="0"/>
          <w:iCs w:val="0"/>
          <w:caps w:val="0"/>
          <w:color w:val="auto"/>
          <w:spacing w:val="0"/>
          <w:sz w:val="32"/>
          <w:szCs w:val="32"/>
          <w:shd w:val="clear" w:fill="FFFFFF"/>
          <w:lang w:val="en-US" w:eastAsia="zh-CN"/>
        </w:rPr>
        <w:t>4.0</w:t>
      </w:r>
      <w:r>
        <w:rPr>
          <w:rFonts w:hint="default" w:ascii="Times New Roman" w:hAnsi="Times New Roman" w:eastAsia="仿宋_GB2312"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第二产业增加值下降</w:t>
      </w:r>
      <w:r>
        <w:rPr>
          <w:rFonts w:hint="default" w:ascii="Times New Roman" w:hAnsi="Times New Roman" w:eastAsia="仿宋_GB2312" w:cs="Times New Roman"/>
          <w:i w:val="0"/>
          <w:iCs w:val="0"/>
          <w:caps w:val="0"/>
          <w:color w:val="auto"/>
          <w:spacing w:val="0"/>
          <w:sz w:val="32"/>
          <w:szCs w:val="32"/>
          <w:shd w:val="clear" w:fill="FFFFFF"/>
          <w:lang w:val="en-US" w:eastAsia="zh-CN"/>
        </w:rPr>
        <w:t>1.3</w:t>
      </w:r>
      <w:r>
        <w:rPr>
          <w:rFonts w:hint="default" w:ascii="Times New Roman" w:hAnsi="Times New Roman" w:eastAsia="仿宋_GB2312"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第三产业增加值增长</w:t>
      </w:r>
      <w:r>
        <w:rPr>
          <w:rFonts w:hint="default" w:ascii="Times New Roman" w:hAnsi="Times New Roman" w:eastAsia="仿宋_GB2312" w:cs="Times New Roman"/>
          <w:i w:val="0"/>
          <w:iCs w:val="0"/>
          <w:caps w:val="0"/>
          <w:color w:val="auto"/>
          <w:spacing w:val="0"/>
          <w:sz w:val="32"/>
          <w:szCs w:val="32"/>
          <w:shd w:val="clear" w:fill="FFFFFF"/>
          <w:lang w:val="en-US" w:eastAsia="zh-CN"/>
        </w:rPr>
        <w:t>2.5</w:t>
      </w:r>
      <w:r>
        <w:rPr>
          <w:rFonts w:hint="default" w:ascii="Times New Roman" w:hAnsi="Times New Roman" w:eastAsia="仿宋_GB2312" w:cs="Times New Roman"/>
          <w:i w:val="0"/>
          <w:iCs w:val="0"/>
          <w:caps w:val="0"/>
          <w:color w:val="auto"/>
          <w:spacing w:val="0"/>
          <w:sz w:val="32"/>
          <w:szCs w:val="32"/>
          <w:shd w:val="clear" w:fill="FFFFFF"/>
        </w:rPr>
        <w:t>%。第一产业增加值占地区生产总值的比重为</w:t>
      </w:r>
      <w:r>
        <w:rPr>
          <w:rFonts w:hint="default" w:ascii="Times New Roman" w:hAnsi="Times New Roman" w:eastAsia="仿宋_GB2312" w:cs="Times New Roman"/>
          <w:i w:val="0"/>
          <w:iCs w:val="0"/>
          <w:caps w:val="0"/>
          <w:color w:val="auto"/>
          <w:spacing w:val="0"/>
          <w:sz w:val="32"/>
          <w:szCs w:val="32"/>
          <w:shd w:val="clear" w:fill="FFFFFF"/>
          <w:lang w:val="en-US" w:eastAsia="zh-CN"/>
        </w:rPr>
        <w:t>41.8</w:t>
      </w:r>
      <w:r>
        <w:rPr>
          <w:rFonts w:hint="default" w:ascii="Times New Roman" w:hAnsi="Times New Roman" w:eastAsia="仿宋_GB2312"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第二产业增加值比重为</w:t>
      </w:r>
      <w:r>
        <w:rPr>
          <w:rFonts w:hint="default" w:ascii="Times New Roman" w:hAnsi="Times New Roman" w:eastAsia="仿宋_GB2312" w:cs="Times New Roman"/>
          <w:i w:val="0"/>
          <w:iCs w:val="0"/>
          <w:caps w:val="0"/>
          <w:color w:val="auto"/>
          <w:spacing w:val="0"/>
          <w:sz w:val="32"/>
          <w:szCs w:val="32"/>
          <w:shd w:val="clear" w:fill="FFFFFF"/>
          <w:lang w:val="en-US" w:eastAsia="zh-CN"/>
        </w:rPr>
        <w:t>14.7</w:t>
      </w:r>
      <w:r>
        <w:rPr>
          <w:rFonts w:hint="default" w:ascii="Times New Roman" w:hAnsi="Times New Roman" w:eastAsia="仿宋_GB2312" w:cs="Times New Roman"/>
          <w:i w:val="0"/>
          <w:iCs w:val="0"/>
          <w:caps w:val="0"/>
          <w:color w:val="auto"/>
          <w:spacing w:val="0"/>
          <w:sz w:val="32"/>
          <w:szCs w:val="32"/>
          <w:shd w:val="clear" w:fill="FFFFFF"/>
        </w:rPr>
        <w:t>%，第三产业增加值比重为</w:t>
      </w:r>
      <w:r>
        <w:rPr>
          <w:rFonts w:hint="default" w:ascii="Times New Roman" w:hAnsi="Times New Roman" w:eastAsia="仿宋_GB2312" w:cs="Times New Roman"/>
          <w:i w:val="0"/>
          <w:iCs w:val="0"/>
          <w:caps w:val="0"/>
          <w:color w:val="auto"/>
          <w:spacing w:val="0"/>
          <w:sz w:val="32"/>
          <w:szCs w:val="32"/>
          <w:shd w:val="clear" w:fill="FFFFFF"/>
          <w:lang w:val="en-US" w:eastAsia="zh-CN"/>
        </w:rPr>
        <w:t>43.5</w:t>
      </w:r>
      <w:r>
        <w:rPr>
          <w:rFonts w:hint="default" w:ascii="Times New Roman" w:hAnsi="Times New Roman" w:eastAsia="仿宋_GB2312" w:cs="Times New Roman"/>
          <w:i w:val="0"/>
          <w:iCs w:val="0"/>
          <w:caps w:val="0"/>
          <w:color w:val="auto"/>
          <w:spacing w:val="0"/>
          <w:sz w:val="32"/>
          <w:szCs w:val="32"/>
          <w:shd w:val="clear" w:fill="FFFFFF"/>
        </w:rPr>
        <w:t>%。</w:t>
      </w:r>
    </w:p>
    <w:p w14:paraId="326496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586" w:lineRule="exact"/>
        <w:ind w:right="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lang w:val="en-US" w:eastAsia="zh-CN"/>
        </w:rPr>
        <w:t>一般公共</w:t>
      </w:r>
      <w:r>
        <w:rPr>
          <w:rFonts w:hint="default" w:ascii="Times New Roman" w:hAnsi="Times New Roman" w:eastAsia="仿宋_GB2312" w:cs="Times New Roman"/>
          <w:i w:val="0"/>
          <w:iCs w:val="0"/>
          <w:caps w:val="0"/>
          <w:color w:val="auto"/>
          <w:spacing w:val="0"/>
          <w:sz w:val="32"/>
          <w:szCs w:val="32"/>
          <w:shd w:val="clear" w:fill="FFFFFF"/>
        </w:rPr>
        <w:t>预算收入</w:t>
      </w:r>
      <w:r>
        <w:rPr>
          <w:rFonts w:hint="default" w:ascii="Times New Roman" w:hAnsi="Times New Roman" w:eastAsia="仿宋_GB2312" w:cs="Times New Roman"/>
          <w:i w:val="0"/>
          <w:iCs w:val="0"/>
          <w:caps w:val="0"/>
          <w:color w:val="auto"/>
          <w:spacing w:val="0"/>
          <w:sz w:val="32"/>
          <w:szCs w:val="32"/>
          <w:shd w:val="clear" w:fill="FFFFFF"/>
          <w:lang w:val="en-US" w:eastAsia="zh-CN"/>
        </w:rPr>
        <w:t>1.61</w:t>
      </w:r>
      <w:r>
        <w:rPr>
          <w:rFonts w:hint="default" w:ascii="Times New Roman" w:hAnsi="Times New Roman" w:eastAsia="仿宋_GB2312" w:cs="Times New Roman"/>
          <w:i w:val="0"/>
          <w:iCs w:val="0"/>
          <w:caps w:val="0"/>
          <w:color w:val="auto"/>
          <w:spacing w:val="0"/>
          <w:sz w:val="32"/>
          <w:szCs w:val="32"/>
          <w:shd w:val="clear" w:fill="FFFFFF"/>
        </w:rPr>
        <w:t>亿元，比上年</w:t>
      </w:r>
      <w:r>
        <w:rPr>
          <w:rFonts w:hint="default" w:ascii="Times New Roman" w:hAnsi="Times New Roman" w:eastAsia="仿宋_GB2312" w:cs="Times New Roman"/>
          <w:i w:val="0"/>
          <w:iCs w:val="0"/>
          <w:caps w:val="0"/>
          <w:color w:val="auto"/>
          <w:spacing w:val="0"/>
          <w:sz w:val="32"/>
          <w:szCs w:val="32"/>
          <w:shd w:val="clear" w:fill="FFFFFF"/>
          <w:lang w:eastAsia="zh-CN"/>
        </w:rPr>
        <w:t>增长</w:t>
      </w:r>
      <w:r>
        <w:rPr>
          <w:rFonts w:hint="default" w:ascii="Times New Roman" w:hAnsi="Times New Roman" w:eastAsia="仿宋_GB2312" w:cs="Times New Roman"/>
          <w:i w:val="0"/>
          <w:iCs w:val="0"/>
          <w:caps w:val="0"/>
          <w:color w:val="auto"/>
          <w:spacing w:val="0"/>
          <w:sz w:val="32"/>
          <w:szCs w:val="32"/>
          <w:shd w:val="clear" w:fill="FFFFFF"/>
          <w:lang w:val="en-US" w:eastAsia="zh-CN"/>
        </w:rPr>
        <w:t>4.6</w:t>
      </w:r>
      <w:r>
        <w:rPr>
          <w:rFonts w:hint="default" w:ascii="Times New Roman" w:hAnsi="Times New Roman" w:eastAsia="仿宋_GB2312"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lang w:val="en-US" w:eastAsia="zh-CN"/>
        </w:rPr>
        <w:t>一般公共</w:t>
      </w:r>
      <w:r>
        <w:rPr>
          <w:rFonts w:hint="default" w:ascii="Times New Roman" w:hAnsi="Times New Roman" w:eastAsia="仿宋_GB2312" w:cs="Times New Roman"/>
          <w:i w:val="0"/>
          <w:iCs w:val="0"/>
          <w:caps w:val="0"/>
          <w:color w:val="auto"/>
          <w:spacing w:val="0"/>
          <w:sz w:val="32"/>
          <w:szCs w:val="32"/>
          <w:shd w:val="clear" w:fill="FFFFFF"/>
        </w:rPr>
        <w:t>预算支出</w:t>
      </w:r>
      <w:r>
        <w:rPr>
          <w:rFonts w:hint="default" w:ascii="Times New Roman" w:hAnsi="Times New Roman" w:eastAsia="仿宋_GB2312" w:cs="Times New Roman"/>
          <w:i w:val="0"/>
          <w:iCs w:val="0"/>
          <w:caps w:val="0"/>
          <w:color w:val="auto"/>
          <w:spacing w:val="0"/>
          <w:sz w:val="32"/>
          <w:szCs w:val="32"/>
          <w:shd w:val="clear" w:fill="FFFFFF"/>
          <w:lang w:val="en-US" w:eastAsia="zh-CN"/>
        </w:rPr>
        <w:t>19.13</w:t>
      </w:r>
      <w:r>
        <w:rPr>
          <w:rFonts w:hint="default" w:ascii="Times New Roman" w:hAnsi="Times New Roman" w:eastAsia="仿宋_GB2312" w:cs="Times New Roman"/>
          <w:i w:val="0"/>
          <w:iCs w:val="0"/>
          <w:caps w:val="0"/>
          <w:color w:val="auto"/>
          <w:spacing w:val="0"/>
          <w:sz w:val="32"/>
          <w:szCs w:val="32"/>
          <w:shd w:val="clear" w:fill="FFFFFF"/>
        </w:rPr>
        <w:t>亿元，比上年</w:t>
      </w:r>
      <w:r>
        <w:rPr>
          <w:rFonts w:hint="default" w:ascii="Times New Roman" w:hAnsi="Times New Roman" w:eastAsia="仿宋_GB2312" w:cs="Times New Roman"/>
          <w:i w:val="0"/>
          <w:iCs w:val="0"/>
          <w:caps w:val="0"/>
          <w:color w:val="auto"/>
          <w:spacing w:val="0"/>
          <w:sz w:val="32"/>
          <w:szCs w:val="32"/>
          <w:shd w:val="clear" w:fill="FFFFFF"/>
          <w:lang w:val="en-US" w:eastAsia="zh-CN"/>
        </w:rPr>
        <w:t>下降6.7</w:t>
      </w:r>
      <w:r>
        <w:rPr>
          <w:rFonts w:hint="default" w:ascii="Times New Roman" w:hAnsi="Times New Roman" w:eastAsia="仿宋_GB2312" w:cs="Times New Roman"/>
          <w:i w:val="0"/>
          <w:iCs w:val="0"/>
          <w:caps w:val="0"/>
          <w:color w:val="auto"/>
          <w:spacing w:val="0"/>
          <w:sz w:val="32"/>
          <w:szCs w:val="32"/>
          <w:shd w:val="clear" w:fill="FFFFFF"/>
        </w:rPr>
        <w:t>%。</w:t>
      </w:r>
    </w:p>
    <w:p w14:paraId="5670C8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default" w:ascii="Times New Roman" w:hAnsi="Times New Roman" w:eastAsia="仿宋_GB2312" w:cs="Times New Roman"/>
          <w:i w:val="0"/>
          <w:iCs w:val="0"/>
          <w:caps w:val="0"/>
          <w:color w:val="333333"/>
          <w:spacing w:val="0"/>
          <w:sz w:val="32"/>
          <w:szCs w:val="32"/>
          <w:shd w:val="clear" w:fill="FFFFFF"/>
        </w:rPr>
      </w:pPr>
    </w:p>
    <w:p w14:paraId="5A9103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right="0"/>
        <w:jc w:val="center"/>
        <w:rPr>
          <w:rFonts w:hint="default" w:ascii="Times New Roman" w:hAnsi="Times New Roman" w:eastAsia="仿宋_GB2312" w:cs="Times New Roman"/>
          <w:i w:val="0"/>
          <w:iCs w:val="0"/>
          <w:caps w:val="0"/>
          <w:color w:val="333333"/>
          <w:spacing w:val="0"/>
          <w:sz w:val="32"/>
          <w:szCs w:val="32"/>
          <w:shd w:val="clear" w:fill="FFFFFF"/>
        </w:rPr>
      </w:pPr>
    </w:p>
    <w:p w14:paraId="7D2676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right="0"/>
        <w:jc w:val="center"/>
        <w:rPr>
          <w:rFonts w:hint="default" w:ascii="Times New Roman" w:hAnsi="Times New Roman" w:eastAsia="仿宋_GB2312" w:cs="Times New Roman"/>
          <w:i w:val="0"/>
          <w:iCs w:val="0"/>
          <w:caps w:val="0"/>
          <w:color w:val="333333"/>
          <w:spacing w:val="0"/>
          <w:sz w:val="32"/>
          <w:szCs w:val="32"/>
          <w:shd w:val="clear" w:fill="FFFFFF"/>
        </w:rPr>
      </w:pPr>
    </w:p>
    <w:p w14:paraId="4514D4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right="0"/>
        <w:jc w:val="center"/>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cs="Times New Roman"/>
        </w:rPr>
        <w:drawing>
          <wp:inline distT="0" distB="0" distL="114300" distR="114300">
            <wp:extent cx="4572000" cy="2743200"/>
            <wp:effectExtent l="4445" t="4445" r="1460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42902B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586" w:lineRule="exact"/>
        <w:ind w:left="0" w:right="0" w:firstLine="420"/>
        <w:jc w:val="left"/>
        <w:textAlignment w:val="auto"/>
        <w:rPr>
          <w:rFonts w:hint="default" w:ascii="Times New Roman" w:hAnsi="Times New Roman" w:eastAsia="黑体" w:cs="Times New Roman"/>
          <w:b w:val="0"/>
          <w:bCs/>
          <w:color w:val="auto"/>
          <w:sz w:val="32"/>
          <w:szCs w:val="32"/>
        </w:rPr>
      </w:pPr>
      <w:r>
        <w:rPr>
          <w:rStyle w:val="8"/>
          <w:rFonts w:hint="default" w:ascii="Times New Roman" w:hAnsi="Times New Roman" w:eastAsia="黑体" w:cs="Times New Roman"/>
          <w:b w:val="0"/>
          <w:bCs/>
          <w:i w:val="0"/>
          <w:iCs w:val="0"/>
          <w:caps w:val="0"/>
          <w:color w:val="auto"/>
          <w:spacing w:val="0"/>
          <w:sz w:val="32"/>
          <w:szCs w:val="32"/>
          <w:shd w:val="clear" w:fill="FFFFFF"/>
        </w:rPr>
        <w:t>二、农业</w:t>
      </w:r>
    </w:p>
    <w:p w14:paraId="1DEA68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586" w:lineRule="exact"/>
        <w:ind w:left="0" w:right="0" w:firstLine="420"/>
        <w:jc w:val="left"/>
        <w:textAlignment w:val="auto"/>
        <w:rPr>
          <w:rFonts w:hint="default" w:ascii="Times New Roman" w:hAnsi="Times New Roman" w:eastAsia="仿宋_GB2312" w:cs="Times New Roman"/>
          <w:i w:val="0"/>
          <w:iCs w:val="0"/>
          <w:caps w:val="0"/>
          <w:color w:val="auto"/>
          <w:spacing w:val="0"/>
          <w:sz w:val="32"/>
          <w:szCs w:val="32"/>
          <w:highlight w:val="none"/>
          <w:shd w:val="clear" w:fill="FFFFFF"/>
        </w:rPr>
      </w:pPr>
      <w:r>
        <w:rPr>
          <w:rFonts w:hint="default" w:ascii="Times New Roman" w:hAnsi="Times New Roman" w:eastAsia="仿宋_GB2312" w:cs="Times New Roman"/>
          <w:i w:val="0"/>
          <w:iCs w:val="0"/>
          <w:caps w:val="0"/>
          <w:color w:val="auto"/>
          <w:spacing w:val="0"/>
          <w:sz w:val="32"/>
          <w:szCs w:val="32"/>
          <w:highlight w:val="none"/>
          <w:shd w:val="clear" w:fill="FFFFFF"/>
        </w:rPr>
        <w:t>202</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4</w:t>
      </w:r>
      <w:r>
        <w:rPr>
          <w:rFonts w:hint="default" w:ascii="Times New Roman" w:hAnsi="Times New Roman" w:eastAsia="仿宋_GB2312" w:cs="Times New Roman"/>
          <w:i w:val="0"/>
          <w:iCs w:val="0"/>
          <w:caps w:val="0"/>
          <w:color w:val="auto"/>
          <w:spacing w:val="0"/>
          <w:sz w:val="32"/>
          <w:szCs w:val="32"/>
          <w:highlight w:val="none"/>
          <w:shd w:val="clear" w:fill="FFFFFF"/>
        </w:rPr>
        <w:t>年，农林牧渔业总产值持续增长，全县农林牧渔业总产值3</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9.37</w:t>
      </w:r>
      <w:r>
        <w:rPr>
          <w:rFonts w:hint="default" w:ascii="Times New Roman" w:hAnsi="Times New Roman" w:eastAsia="仿宋_GB2312" w:cs="Times New Roman"/>
          <w:i w:val="0"/>
          <w:iCs w:val="0"/>
          <w:caps w:val="0"/>
          <w:color w:val="auto"/>
          <w:spacing w:val="0"/>
          <w:sz w:val="32"/>
          <w:szCs w:val="32"/>
          <w:highlight w:val="none"/>
          <w:shd w:val="clear" w:fill="FFFFFF"/>
        </w:rPr>
        <w:t>亿元，同比增长4.</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0</w:t>
      </w:r>
      <w:r>
        <w:rPr>
          <w:rFonts w:hint="default" w:ascii="Times New Roman" w:hAnsi="Times New Roman" w:eastAsia="仿宋_GB2312" w:cs="Times New Roman"/>
          <w:i w:val="0"/>
          <w:iCs w:val="0"/>
          <w:caps w:val="0"/>
          <w:color w:val="auto"/>
          <w:spacing w:val="0"/>
          <w:sz w:val="32"/>
          <w:szCs w:val="32"/>
          <w:highlight w:val="none"/>
          <w:shd w:val="clear" w:fill="FFFFFF"/>
        </w:rPr>
        <w:t>%。其中，农业产值30.</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37</w:t>
      </w:r>
      <w:r>
        <w:rPr>
          <w:rFonts w:hint="default" w:ascii="Times New Roman" w:hAnsi="Times New Roman" w:eastAsia="仿宋_GB2312" w:cs="Times New Roman"/>
          <w:i w:val="0"/>
          <w:iCs w:val="0"/>
          <w:caps w:val="0"/>
          <w:color w:val="auto"/>
          <w:spacing w:val="0"/>
          <w:sz w:val="32"/>
          <w:szCs w:val="32"/>
          <w:highlight w:val="none"/>
          <w:shd w:val="clear" w:fill="FFFFFF"/>
        </w:rPr>
        <w:t>亿元，增长4.</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0</w:t>
      </w:r>
      <w:r>
        <w:rPr>
          <w:rFonts w:hint="default" w:ascii="Times New Roman" w:hAnsi="Times New Roman" w:eastAsia="仿宋_GB2312" w:cs="Times New Roman"/>
          <w:i w:val="0"/>
          <w:iCs w:val="0"/>
          <w:caps w:val="0"/>
          <w:color w:val="auto"/>
          <w:spacing w:val="0"/>
          <w:sz w:val="32"/>
          <w:szCs w:val="32"/>
          <w:highlight w:val="none"/>
          <w:shd w:val="clear" w:fill="FFFFFF"/>
        </w:rPr>
        <w:t>%</w:t>
      </w:r>
      <w:r>
        <w:rPr>
          <w:rFonts w:hint="default" w:ascii="Times New Roman" w:hAnsi="Times New Roman" w:eastAsia="仿宋_GB2312" w:cs="Times New Roman"/>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fill="FFFFFF"/>
        </w:rPr>
        <w:t>林业产值</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4.47</w:t>
      </w:r>
      <w:r>
        <w:rPr>
          <w:rFonts w:hint="default" w:ascii="Times New Roman" w:hAnsi="Times New Roman" w:eastAsia="仿宋_GB2312" w:cs="Times New Roman"/>
          <w:i w:val="0"/>
          <w:iCs w:val="0"/>
          <w:caps w:val="0"/>
          <w:color w:val="auto"/>
          <w:spacing w:val="0"/>
          <w:sz w:val="32"/>
          <w:szCs w:val="32"/>
          <w:highlight w:val="none"/>
          <w:shd w:val="clear" w:fill="FFFFFF"/>
        </w:rPr>
        <w:t>亿元，</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增长9.7</w:t>
      </w:r>
      <w:r>
        <w:rPr>
          <w:rFonts w:hint="default" w:ascii="Times New Roman" w:hAnsi="Times New Roman" w:eastAsia="仿宋_GB2312" w:cs="Times New Roman"/>
          <w:i w:val="0"/>
          <w:iCs w:val="0"/>
          <w:caps w:val="0"/>
          <w:color w:val="auto"/>
          <w:spacing w:val="0"/>
          <w:sz w:val="32"/>
          <w:szCs w:val="32"/>
          <w:highlight w:val="none"/>
          <w:shd w:val="clear" w:fill="FFFFFF"/>
        </w:rPr>
        <w:t>%</w:t>
      </w:r>
      <w:r>
        <w:rPr>
          <w:rFonts w:hint="default" w:ascii="Times New Roman" w:hAnsi="Times New Roman" w:eastAsia="仿宋_GB2312" w:cs="Times New Roman"/>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fill="FFFFFF"/>
        </w:rPr>
        <w:t>牧业产值3.2</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8</w:t>
      </w:r>
      <w:r>
        <w:rPr>
          <w:rFonts w:hint="default" w:ascii="Times New Roman" w:hAnsi="Times New Roman" w:eastAsia="仿宋_GB2312" w:cs="Times New Roman"/>
          <w:i w:val="0"/>
          <w:iCs w:val="0"/>
          <w:caps w:val="0"/>
          <w:color w:val="auto"/>
          <w:spacing w:val="0"/>
          <w:sz w:val="32"/>
          <w:szCs w:val="32"/>
          <w:highlight w:val="none"/>
          <w:shd w:val="clear" w:fill="FFFFFF"/>
        </w:rPr>
        <w:t>亿元，</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下降2.2</w:t>
      </w:r>
      <w:r>
        <w:rPr>
          <w:rFonts w:hint="default" w:ascii="Times New Roman" w:hAnsi="Times New Roman" w:eastAsia="仿宋_GB2312" w:cs="Times New Roman"/>
          <w:i w:val="0"/>
          <w:iCs w:val="0"/>
          <w:caps w:val="0"/>
          <w:color w:val="auto"/>
          <w:spacing w:val="0"/>
          <w:sz w:val="32"/>
          <w:szCs w:val="32"/>
          <w:highlight w:val="none"/>
          <w:shd w:val="clear" w:fill="FFFFFF"/>
        </w:rPr>
        <w:t>%</w:t>
      </w:r>
      <w:r>
        <w:rPr>
          <w:rFonts w:hint="default" w:ascii="Times New Roman" w:hAnsi="Times New Roman" w:eastAsia="仿宋_GB2312" w:cs="Times New Roman"/>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fill="FFFFFF"/>
        </w:rPr>
        <w:t>渔业产值0.19亿元，</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下降2.2</w:t>
      </w:r>
      <w:r>
        <w:rPr>
          <w:rFonts w:hint="default" w:ascii="Times New Roman" w:hAnsi="Times New Roman" w:eastAsia="仿宋_GB2312" w:cs="Times New Roman"/>
          <w:i w:val="0"/>
          <w:iCs w:val="0"/>
          <w:caps w:val="0"/>
          <w:color w:val="auto"/>
          <w:spacing w:val="0"/>
          <w:sz w:val="32"/>
          <w:szCs w:val="32"/>
          <w:highlight w:val="none"/>
          <w:shd w:val="clear" w:fill="FFFFFF"/>
        </w:rPr>
        <w:t>%。</w:t>
      </w:r>
    </w:p>
    <w:p w14:paraId="6FDE44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586" w:lineRule="exact"/>
        <w:ind w:left="0" w:right="0" w:firstLine="420"/>
        <w:jc w:val="left"/>
        <w:textAlignment w:val="auto"/>
        <w:rPr>
          <w:rFonts w:hint="default" w:ascii="Times New Roman" w:hAnsi="Times New Roman" w:eastAsia="仿宋_GB2312" w:cs="Times New Roman"/>
          <w:i w:val="0"/>
          <w:iCs w:val="0"/>
          <w:caps w:val="0"/>
          <w:color w:val="auto"/>
          <w:spacing w:val="0"/>
          <w:sz w:val="32"/>
          <w:szCs w:val="32"/>
          <w:highlight w:val="none"/>
          <w:shd w:val="clear" w:fill="FFFFFF"/>
        </w:rPr>
      </w:pPr>
      <w:r>
        <w:rPr>
          <w:rFonts w:hint="default" w:ascii="Times New Roman" w:hAnsi="Times New Roman" w:eastAsia="仿宋_GB2312" w:cs="Times New Roman"/>
          <w:i w:val="0"/>
          <w:iCs w:val="0"/>
          <w:caps w:val="0"/>
          <w:color w:val="auto"/>
          <w:spacing w:val="0"/>
          <w:sz w:val="32"/>
          <w:szCs w:val="32"/>
          <w:highlight w:val="none"/>
          <w:shd w:val="clear" w:fill="FFFFFF"/>
        </w:rPr>
        <w:t>农用化肥使用量(按实物量计)1.15万吨，增长0.1%；农用塑料薄膜使用量26.79吨，增长3.2%。</w:t>
      </w:r>
      <w:bookmarkStart w:id="0" w:name="_GoBack"/>
      <w:bookmarkEnd w:id="0"/>
    </w:p>
    <w:p w14:paraId="2ABE9A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586" w:lineRule="exact"/>
        <w:ind w:left="0" w:right="0" w:firstLine="420"/>
        <w:jc w:val="left"/>
        <w:textAlignment w:val="auto"/>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rPr>
        <w:t>粮食作物播种面积9895.92公顷，增长0.</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1</w:t>
      </w:r>
      <w:r>
        <w:rPr>
          <w:rFonts w:hint="default" w:ascii="Times New Roman" w:hAnsi="Times New Roman" w:eastAsia="仿宋_GB2312" w:cs="Times New Roman"/>
          <w:i w:val="0"/>
          <w:iCs w:val="0"/>
          <w:caps w:val="0"/>
          <w:color w:val="auto"/>
          <w:spacing w:val="0"/>
          <w:sz w:val="32"/>
          <w:szCs w:val="32"/>
          <w:highlight w:val="none"/>
          <w:shd w:val="clear" w:fill="FFFFFF"/>
        </w:rPr>
        <w:t>%；经济作物播种面积1.66万公顷</w:t>
      </w:r>
      <w:r>
        <w:rPr>
          <w:rFonts w:hint="eastAsia" w:ascii="Times New Roman" w:hAnsi="Times New Roman" w:eastAsia="仿宋_GB2312" w:cs="Times New Roman"/>
          <w:i w:val="0"/>
          <w:iCs w:val="0"/>
          <w:caps w:val="0"/>
          <w:color w:val="auto"/>
          <w:spacing w:val="0"/>
          <w:sz w:val="32"/>
          <w:szCs w:val="32"/>
          <w:highlight w:val="none"/>
          <w:shd w:val="clear" w:fill="FFFFFF"/>
          <w:lang w:eastAsia="zh-CN"/>
        </w:rPr>
        <w:t>，</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增长2.7%</w:t>
      </w:r>
      <w:r>
        <w:rPr>
          <w:rFonts w:hint="default" w:ascii="Times New Roman" w:hAnsi="Times New Roman" w:eastAsia="仿宋_GB2312" w:cs="Times New Roman"/>
          <w:i w:val="0"/>
          <w:iCs w:val="0"/>
          <w:caps w:val="0"/>
          <w:color w:val="auto"/>
          <w:spacing w:val="0"/>
          <w:sz w:val="32"/>
          <w:szCs w:val="32"/>
          <w:highlight w:val="none"/>
          <w:shd w:val="clear" w:fill="FFFFFF"/>
        </w:rPr>
        <w:t>。全年粮食总产量5.65万吨，增长0.2%。水果总产量14.08万吨，增长5.0%；蔬菜产量23.47万吨，增长4.</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3</w:t>
      </w:r>
      <w:r>
        <w:rPr>
          <w:rFonts w:hint="default" w:ascii="Times New Roman" w:hAnsi="Times New Roman" w:eastAsia="仿宋_GB2312" w:cs="Times New Roman"/>
          <w:i w:val="0"/>
          <w:iCs w:val="0"/>
          <w:caps w:val="0"/>
          <w:color w:val="auto"/>
          <w:spacing w:val="0"/>
          <w:sz w:val="32"/>
          <w:szCs w:val="32"/>
          <w:highlight w:val="none"/>
          <w:shd w:val="clear" w:fill="FFFFFF"/>
        </w:rPr>
        <w:t>%。全年肉类总产量1.25万吨，增长0.0</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1</w:t>
      </w:r>
      <w:r>
        <w:rPr>
          <w:rFonts w:hint="default" w:ascii="Times New Roman" w:hAnsi="Times New Roman" w:eastAsia="仿宋_GB2312" w:cs="Times New Roman"/>
          <w:i w:val="0"/>
          <w:iCs w:val="0"/>
          <w:caps w:val="0"/>
          <w:color w:val="auto"/>
          <w:spacing w:val="0"/>
          <w:sz w:val="32"/>
          <w:szCs w:val="32"/>
          <w:highlight w:val="none"/>
          <w:shd w:val="clear" w:fill="FFFFFF"/>
        </w:rPr>
        <w:t>%；生猪出栏7.65万头，增长3.0%；家禽出栏224.73万羽，下降5.5 %；水产品产量1479吨，增长3.5%。</w:t>
      </w:r>
    </w:p>
    <w:p w14:paraId="042B51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586" w:lineRule="exact"/>
        <w:ind w:right="0" w:firstLine="640" w:firstLineChars="200"/>
        <w:jc w:val="left"/>
        <w:textAlignment w:val="auto"/>
        <w:rPr>
          <w:rFonts w:hint="default" w:ascii="Times New Roman" w:hAnsi="Times New Roman" w:eastAsia="黑体" w:cs="Times New Roman"/>
          <w:b w:val="0"/>
          <w:bCs/>
          <w:color w:val="auto"/>
          <w:sz w:val="32"/>
          <w:szCs w:val="32"/>
        </w:rPr>
      </w:pPr>
      <w:r>
        <w:rPr>
          <w:rStyle w:val="8"/>
          <w:rFonts w:hint="default" w:ascii="Times New Roman" w:hAnsi="Times New Roman" w:eastAsia="黑体" w:cs="Times New Roman"/>
          <w:b w:val="0"/>
          <w:bCs/>
          <w:i w:val="0"/>
          <w:iCs w:val="0"/>
          <w:caps w:val="0"/>
          <w:color w:val="auto"/>
          <w:spacing w:val="0"/>
          <w:sz w:val="32"/>
          <w:szCs w:val="32"/>
          <w:shd w:val="clear" w:fill="FFFFFF"/>
        </w:rPr>
        <w:t>三、工业和建筑业</w:t>
      </w:r>
    </w:p>
    <w:p w14:paraId="4324E5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586" w:lineRule="exact"/>
        <w:ind w:righ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shd w:val="clear" w:fill="FFFFFF"/>
        </w:rPr>
        <w:t>全部工业增加值比上年</w:t>
      </w:r>
      <w:r>
        <w:rPr>
          <w:rFonts w:hint="default" w:ascii="Times New Roman" w:hAnsi="Times New Roman" w:eastAsia="仿宋_GB2312" w:cs="Times New Roman"/>
          <w:i w:val="0"/>
          <w:iCs w:val="0"/>
          <w:caps w:val="0"/>
          <w:color w:val="auto"/>
          <w:spacing w:val="0"/>
          <w:sz w:val="32"/>
          <w:szCs w:val="32"/>
          <w:shd w:val="clear" w:fill="FFFFFF"/>
          <w:lang w:val="en-US" w:eastAsia="zh-CN"/>
        </w:rPr>
        <w:t>下降1.6</w:t>
      </w:r>
      <w:r>
        <w:rPr>
          <w:rFonts w:hint="default" w:ascii="Times New Roman" w:hAnsi="Times New Roman" w:eastAsia="仿宋_GB2312"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其中规模以上工业</w:t>
      </w:r>
      <w:r>
        <w:rPr>
          <w:rFonts w:hint="default" w:ascii="Times New Roman" w:hAnsi="Times New Roman" w:eastAsia="仿宋_GB2312" w:cs="Times New Roman"/>
          <w:i w:val="0"/>
          <w:iCs w:val="0"/>
          <w:caps w:val="0"/>
          <w:color w:val="auto"/>
          <w:spacing w:val="0"/>
          <w:sz w:val="32"/>
          <w:szCs w:val="32"/>
          <w:shd w:val="clear" w:fill="FFFFFF"/>
          <w:lang w:val="en-US" w:eastAsia="zh-CN"/>
        </w:rPr>
        <w:t>总产值下降4.6</w:t>
      </w:r>
      <w:r>
        <w:rPr>
          <w:rFonts w:hint="default" w:ascii="Times New Roman" w:hAnsi="Times New Roman" w:eastAsia="仿宋_GB2312"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规模以下工业增加值</w:t>
      </w:r>
      <w:r>
        <w:rPr>
          <w:rFonts w:hint="default" w:ascii="Times New Roman" w:hAnsi="Times New Roman" w:eastAsia="仿宋_GB2312" w:cs="Times New Roman"/>
          <w:i w:val="0"/>
          <w:iCs w:val="0"/>
          <w:caps w:val="0"/>
          <w:color w:val="auto"/>
          <w:spacing w:val="0"/>
          <w:sz w:val="32"/>
          <w:szCs w:val="32"/>
          <w:shd w:val="clear" w:fill="FFFFFF"/>
          <w:lang w:val="en-US" w:eastAsia="zh-CN"/>
        </w:rPr>
        <w:t>下降4.0</w:t>
      </w:r>
      <w:r>
        <w:rPr>
          <w:rFonts w:hint="default" w:ascii="Times New Roman" w:hAnsi="Times New Roman" w:eastAsia="仿宋_GB2312" w:cs="Times New Roman"/>
          <w:i w:val="0"/>
          <w:iCs w:val="0"/>
          <w:caps w:val="0"/>
          <w:color w:val="auto"/>
          <w:spacing w:val="0"/>
          <w:sz w:val="32"/>
          <w:szCs w:val="32"/>
          <w:shd w:val="clear" w:fill="FFFFFF"/>
        </w:rPr>
        <w:t>%。</w:t>
      </w:r>
    </w:p>
    <w:tbl>
      <w:tblPr>
        <w:tblStyle w:val="6"/>
        <w:tblW w:w="10360"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447"/>
        <w:gridCol w:w="1757"/>
        <w:gridCol w:w="1916"/>
        <w:gridCol w:w="2240"/>
      </w:tblGrid>
      <w:tr w14:paraId="4AA3B8C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67" w:hRule="atLeast"/>
          <w:jc w:val="center"/>
        </w:trPr>
        <w:tc>
          <w:tcPr>
            <w:tcW w:w="10360" w:type="dxa"/>
            <w:gridSpan w:val="4"/>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center"/>
          </w:tcPr>
          <w:p w14:paraId="3DDCA3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right="0"/>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202</w:t>
            </w:r>
            <w:r>
              <w:rPr>
                <w:rFonts w:hint="default" w:ascii="Times New Roman" w:hAnsi="Times New Roman" w:eastAsia="仿宋_GB2312" w:cs="Times New Roman"/>
                <w:b/>
                <w:bCs/>
                <w:color w:val="auto"/>
                <w:sz w:val="32"/>
                <w:szCs w:val="32"/>
                <w:highlight w:val="none"/>
                <w:lang w:val="en-US" w:eastAsia="zh-CN"/>
              </w:rPr>
              <w:t>4</w:t>
            </w:r>
            <w:r>
              <w:rPr>
                <w:rFonts w:hint="default" w:ascii="Times New Roman" w:hAnsi="Times New Roman" w:eastAsia="仿宋_GB2312" w:cs="Times New Roman"/>
                <w:b/>
                <w:bCs/>
                <w:color w:val="auto"/>
                <w:sz w:val="32"/>
                <w:szCs w:val="32"/>
                <w:highlight w:val="none"/>
              </w:rPr>
              <w:t>年规模以上工业企业主要工业产值</w:t>
            </w:r>
          </w:p>
        </w:tc>
      </w:tr>
      <w:tr w14:paraId="31DB2F6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43" w:hRule="atLeast"/>
          <w:jc w:val="center"/>
        </w:trPr>
        <w:tc>
          <w:tcPr>
            <w:tcW w:w="4447"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center"/>
          </w:tcPr>
          <w:p w14:paraId="640553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行业名称</w:t>
            </w:r>
          </w:p>
        </w:tc>
        <w:tc>
          <w:tcPr>
            <w:tcW w:w="1757"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center"/>
          </w:tcPr>
          <w:p w14:paraId="43909F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单位</w:t>
            </w:r>
          </w:p>
        </w:tc>
        <w:tc>
          <w:tcPr>
            <w:tcW w:w="1916"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center"/>
          </w:tcPr>
          <w:p w14:paraId="0B8CB5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产值</w:t>
            </w:r>
          </w:p>
        </w:tc>
        <w:tc>
          <w:tcPr>
            <w:tcW w:w="224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center"/>
          </w:tcPr>
          <w:p w14:paraId="5A5CAC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比上年</w:t>
            </w:r>
            <w:r>
              <w:rPr>
                <w:rFonts w:hint="default" w:ascii="Times New Roman" w:hAnsi="Times New Roman" w:eastAsia="仿宋_GB2312" w:cs="Times New Roman"/>
                <w:color w:val="auto"/>
                <w:sz w:val="32"/>
                <w:szCs w:val="32"/>
                <w:highlight w:val="none"/>
                <w:lang w:val="en-US" w:eastAsia="zh-CN"/>
              </w:rPr>
              <w:t>增长</w:t>
            </w:r>
            <w:r>
              <w:rPr>
                <w:rFonts w:hint="default" w:ascii="Times New Roman" w:hAnsi="Times New Roman" w:eastAsia="仿宋_GB2312" w:cs="Times New Roman"/>
                <w:color w:val="auto"/>
                <w:sz w:val="32"/>
                <w:szCs w:val="32"/>
                <w:highlight w:val="none"/>
              </w:rPr>
              <w:t>(%)</w:t>
            </w:r>
          </w:p>
        </w:tc>
      </w:tr>
      <w:tr w14:paraId="61F58DB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01" w:hRule="atLeast"/>
          <w:jc w:val="center"/>
        </w:trPr>
        <w:tc>
          <w:tcPr>
            <w:tcW w:w="4447"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center"/>
          </w:tcPr>
          <w:p w14:paraId="7ED553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非金属矿采选业</w:t>
            </w:r>
          </w:p>
        </w:tc>
        <w:tc>
          <w:tcPr>
            <w:tcW w:w="1757"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center"/>
          </w:tcPr>
          <w:p w14:paraId="36564B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万元</w:t>
            </w:r>
          </w:p>
        </w:tc>
        <w:tc>
          <w:tcPr>
            <w:tcW w:w="1916"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center"/>
          </w:tcPr>
          <w:p w14:paraId="18039C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7941</w:t>
            </w:r>
          </w:p>
        </w:tc>
        <w:tc>
          <w:tcPr>
            <w:tcW w:w="224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center"/>
          </w:tcPr>
          <w:p w14:paraId="5E9C0F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-37.7</w:t>
            </w:r>
          </w:p>
        </w:tc>
      </w:tr>
      <w:tr w14:paraId="33D8D01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01" w:hRule="atLeast"/>
          <w:jc w:val="center"/>
        </w:trPr>
        <w:tc>
          <w:tcPr>
            <w:tcW w:w="4447"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center"/>
          </w:tcPr>
          <w:p w14:paraId="00701DC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非金属矿物制品业</w:t>
            </w:r>
          </w:p>
        </w:tc>
        <w:tc>
          <w:tcPr>
            <w:tcW w:w="1757"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3A86413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万元</w:t>
            </w:r>
          </w:p>
        </w:tc>
        <w:tc>
          <w:tcPr>
            <w:tcW w:w="1916"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center"/>
          </w:tcPr>
          <w:p w14:paraId="4D37F2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13793</w:t>
            </w:r>
          </w:p>
        </w:tc>
        <w:tc>
          <w:tcPr>
            <w:tcW w:w="224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center"/>
          </w:tcPr>
          <w:p w14:paraId="28B071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-10.8</w:t>
            </w:r>
          </w:p>
        </w:tc>
      </w:tr>
      <w:tr w14:paraId="427CAE3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43" w:hRule="atLeast"/>
          <w:jc w:val="center"/>
        </w:trPr>
        <w:tc>
          <w:tcPr>
            <w:tcW w:w="4447"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center"/>
          </w:tcPr>
          <w:p w14:paraId="168966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黑色金属冶炼和压延加工业</w:t>
            </w:r>
          </w:p>
        </w:tc>
        <w:tc>
          <w:tcPr>
            <w:tcW w:w="1757"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center"/>
          </w:tcPr>
          <w:p w14:paraId="7127D25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万元</w:t>
            </w:r>
          </w:p>
        </w:tc>
        <w:tc>
          <w:tcPr>
            <w:tcW w:w="1916"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center"/>
          </w:tcPr>
          <w:p w14:paraId="33CAD7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9272</w:t>
            </w:r>
          </w:p>
        </w:tc>
        <w:tc>
          <w:tcPr>
            <w:tcW w:w="224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center"/>
          </w:tcPr>
          <w:p w14:paraId="38F659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-57.2</w:t>
            </w:r>
          </w:p>
        </w:tc>
      </w:tr>
      <w:tr w14:paraId="5D57334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92" w:hRule="atLeast"/>
          <w:jc w:val="center"/>
        </w:trPr>
        <w:tc>
          <w:tcPr>
            <w:tcW w:w="4447"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center"/>
          </w:tcPr>
          <w:p w14:paraId="4D65EA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电力、热力生产和供应业</w:t>
            </w:r>
          </w:p>
        </w:tc>
        <w:tc>
          <w:tcPr>
            <w:tcW w:w="1757"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center"/>
          </w:tcPr>
          <w:p w14:paraId="52C004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万元</w:t>
            </w:r>
          </w:p>
        </w:tc>
        <w:tc>
          <w:tcPr>
            <w:tcW w:w="1916"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center"/>
          </w:tcPr>
          <w:p w14:paraId="781CA4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60794</w:t>
            </w:r>
          </w:p>
        </w:tc>
        <w:tc>
          <w:tcPr>
            <w:tcW w:w="224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center"/>
          </w:tcPr>
          <w:p w14:paraId="19ADDD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-3.8</w:t>
            </w:r>
          </w:p>
        </w:tc>
      </w:tr>
    </w:tbl>
    <w:p w14:paraId="30AD90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586" w:lineRule="exact"/>
        <w:ind w:right="0" w:firstLine="640" w:firstLineChars="200"/>
        <w:jc w:val="left"/>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i w:val="0"/>
          <w:iCs w:val="0"/>
          <w:caps w:val="0"/>
          <w:color w:val="auto"/>
          <w:spacing w:val="0"/>
          <w:sz w:val="32"/>
          <w:szCs w:val="32"/>
          <w:shd w:val="clear" w:fill="FFFFFF"/>
        </w:rPr>
        <w:t>全社会实现建筑业增加值比上年</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增长0.4</w:t>
      </w:r>
      <w:r>
        <w:rPr>
          <w:rFonts w:hint="default" w:ascii="Times New Roman" w:hAnsi="Times New Roman" w:eastAsia="仿宋_GB2312" w:cs="Times New Roman"/>
          <w:b w:val="0"/>
          <w:bCs w:val="0"/>
          <w:i w:val="0"/>
          <w:iCs w:val="0"/>
          <w:caps w:val="0"/>
          <w:color w:val="auto"/>
          <w:spacing w:val="0"/>
          <w:sz w:val="32"/>
          <w:szCs w:val="32"/>
          <w:shd w:val="clear" w:fill="FFFFFF"/>
        </w:rPr>
        <w:t>%。全县资质等级以上建筑业企业</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12</w:t>
      </w:r>
      <w:r>
        <w:rPr>
          <w:rFonts w:hint="default" w:ascii="Times New Roman" w:hAnsi="Times New Roman" w:eastAsia="仿宋_GB2312" w:cs="Times New Roman"/>
          <w:b w:val="0"/>
          <w:bCs w:val="0"/>
          <w:i w:val="0"/>
          <w:iCs w:val="0"/>
          <w:caps w:val="0"/>
          <w:color w:val="auto"/>
          <w:spacing w:val="0"/>
          <w:sz w:val="32"/>
          <w:szCs w:val="32"/>
          <w:shd w:val="clear" w:fill="FFFFFF"/>
        </w:rPr>
        <w:t>家，建筑业总产值比上年</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增长8.5</w:t>
      </w:r>
      <w:r>
        <w:rPr>
          <w:rFonts w:hint="default" w:ascii="Times New Roman" w:hAnsi="Times New Roman" w:eastAsia="仿宋_GB2312" w:cs="Times New Roman"/>
          <w:b w:val="0"/>
          <w:bCs w:val="0"/>
          <w:i w:val="0"/>
          <w:iCs w:val="0"/>
          <w:caps w:val="0"/>
          <w:color w:val="auto"/>
          <w:spacing w:val="0"/>
          <w:sz w:val="32"/>
          <w:szCs w:val="32"/>
          <w:shd w:val="clear" w:fill="FFFFFF"/>
        </w:rPr>
        <w:t>%。</w:t>
      </w:r>
    </w:p>
    <w:p w14:paraId="353B81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586" w:lineRule="exact"/>
        <w:ind w:right="0" w:firstLine="640" w:firstLineChars="200"/>
        <w:jc w:val="left"/>
        <w:textAlignment w:val="auto"/>
        <w:rPr>
          <w:rFonts w:hint="default" w:ascii="Times New Roman" w:hAnsi="Times New Roman" w:eastAsia="黑体" w:cs="Times New Roman"/>
          <w:b w:val="0"/>
          <w:bCs w:val="0"/>
          <w:color w:val="auto"/>
          <w:sz w:val="32"/>
          <w:szCs w:val="32"/>
        </w:rPr>
      </w:pPr>
      <w:r>
        <w:rPr>
          <w:rStyle w:val="8"/>
          <w:rFonts w:hint="default" w:ascii="Times New Roman" w:hAnsi="Times New Roman" w:eastAsia="黑体" w:cs="Times New Roman"/>
          <w:b w:val="0"/>
          <w:bCs w:val="0"/>
          <w:i w:val="0"/>
          <w:iCs w:val="0"/>
          <w:caps w:val="0"/>
          <w:color w:val="auto"/>
          <w:spacing w:val="0"/>
          <w:sz w:val="32"/>
          <w:szCs w:val="32"/>
          <w:shd w:val="clear" w:fill="FFFFFF"/>
        </w:rPr>
        <w:t>四、固定资产投资</w:t>
      </w:r>
    </w:p>
    <w:p w14:paraId="25B7381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586" w:lineRule="exact"/>
        <w:ind w:right="0" w:firstLine="640" w:firstLineChars="200"/>
        <w:jc w:val="left"/>
        <w:textAlignment w:val="auto"/>
        <w:rPr>
          <w:rFonts w:hint="default" w:ascii="Times New Roman" w:hAnsi="Times New Roman" w:eastAsia="仿宋_GB2312" w:cs="Times New Roman"/>
          <w:b w:val="0"/>
          <w:bCs w:val="0"/>
          <w:i w:val="0"/>
          <w:iCs w:val="0"/>
          <w:caps w:val="0"/>
          <w:color w:val="auto"/>
          <w:spacing w:val="0"/>
          <w:sz w:val="32"/>
          <w:szCs w:val="32"/>
          <w:highlight w:val="none"/>
          <w:shd w:val="clear" w:fill="FFFFFF"/>
        </w:rPr>
      </w:pPr>
      <w:r>
        <w:rPr>
          <w:rFonts w:hint="default" w:ascii="Times New Roman" w:hAnsi="Times New Roman" w:eastAsia="仿宋_GB2312" w:cs="Times New Roman"/>
          <w:b w:val="0"/>
          <w:bCs w:val="0"/>
          <w:i w:val="0"/>
          <w:iCs w:val="0"/>
          <w:caps w:val="0"/>
          <w:color w:val="auto"/>
          <w:spacing w:val="0"/>
          <w:sz w:val="32"/>
          <w:szCs w:val="32"/>
          <w:highlight w:val="none"/>
          <w:shd w:val="clear" w:fill="FFFFFF"/>
        </w:rPr>
        <w:t>202</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t>4</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全年固定资产投资比上年增长</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t>24.3</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%。在固定资产投资中，民间投资同比</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t>增长120.3</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分管理渠道看</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工业技术改造投资下降</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t>25.0</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房地产开发投资下降</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t>73.1</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%。分产业看，第一产业投资比上年</w:t>
      </w:r>
      <w:r>
        <w:rPr>
          <w:rFonts w:hint="eastAsia" w:ascii="Times New Roman" w:hAnsi="Times New Roman" w:eastAsia="仿宋_GB2312" w:cs="Times New Roman"/>
          <w:b w:val="0"/>
          <w:bCs w:val="0"/>
          <w:i w:val="0"/>
          <w:iCs w:val="0"/>
          <w:caps w:val="0"/>
          <w:color w:val="auto"/>
          <w:spacing w:val="0"/>
          <w:sz w:val="32"/>
          <w:szCs w:val="32"/>
          <w:highlight w:val="none"/>
          <w:shd w:val="clear" w:fill="FFFFFF"/>
          <w:lang w:val="en-US" w:eastAsia="zh-CN"/>
        </w:rPr>
        <w:t>增长1769.2</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第二产业投资比上年增长</w:t>
      </w:r>
      <w:r>
        <w:rPr>
          <w:rFonts w:hint="eastAsia" w:ascii="Times New Roman" w:hAnsi="Times New Roman" w:eastAsia="仿宋_GB2312" w:cs="Times New Roman"/>
          <w:b w:val="0"/>
          <w:bCs w:val="0"/>
          <w:i w:val="0"/>
          <w:iCs w:val="0"/>
          <w:caps w:val="0"/>
          <w:color w:val="auto"/>
          <w:spacing w:val="0"/>
          <w:sz w:val="32"/>
          <w:szCs w:val="32"/>
          <w:highlight w:val="none"/>
          <w:shd w:val="clear" w:fill="FFFFFF"/>
          <w:lang w:val="en-US" w:eastAsia="zh-CN"/>
        </w:rPr>
        <w:t>25.6</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其中工业投资</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t>增长63.7</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第三产业投资</w:t>
      </w:r>
      <w:r>
        <w:rPr>
          <w:rFonts w:hint="eastAsia" w:ascii="Times New Roman" w:hAnsi="Times New Roman" w:eastAsia="仿宋_GB2312" w:cs="Times New Roman"/>
          <w:b w:val="0"/>
          <w:bCs w:val="0"/>
          <w:i w:val="0"/>
          <w:iCs w:val="0"/>
          <w:caps w:val="0"/>
          <w:color w:val="auto"/>
          <w:spacing w:val="0"/>
          <w:sz w:val="32"/>
          <w:szCs w:val="32"/>
          <w:highlight w:val="none"/>
          <w:shd w:val="clear" w:fill="FFFFFF"/>
          <w:lang w:val="en-US" w:eastAsia="zh-CN"/>
        </w:rPr>
        <w:t>增长73.6</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w:t>
      </w:r>
    </w:p>
    <w:p w14:paraId="439213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586" w:lineRule="exact"/>
        <w:ind w:right="0" w:firstLine="640" w:firstLineChars="200"/>
        <w:jc w:val="left"/>
        <w:textAlignment w:val="auto"/>
        <w:rPr>
          <w:rFonts w:hint="default" w:ascii="Times New Roman" w:hAnsi="Times New Roman" w:eastAsia="黑体" w:cs="Times New Roman"/>
          <w:b w:val="0"/>
          <w:bCs w:val="0"/>
          <w:color w:val="auto"/>
          <w:sz w:val="32"/>
          <w:szCs w:val="32"/>
        </w:rPr>
      </w:pPr>
      <w:r>
        <w:rPr>
          <w:rStyle w:val="8"/>
          <w:rFonts w:hint="default" w:ascii="Times New Roman" w:hAnsi="Times New Roman" w:eastAsia="黑体" w:cs="Times New Roman"/>
          <w:b w:val="0"/>
          <w:bCs w:val="0"/>
          <w:i w:val="0"/>
          <w:iCs w:val="0"/>
          <w:caps w:val="0"/>
          <w:color w:val="auto"/>
          <w:spacing w:val="0"/>
          <w:sz w:val="32"/>
          <w:szCs w:val="32"/>
          <w:shd w:val="clear" w:fill="FFFFFF"/>
        </w:rPr>
        <w:t>五、国内贸易</w:t>
      </w:r>
    </w:p>
    <w:p w14:paraId="524160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586" w:lineRule="exact"/>
        <w:ind w:right="0" w:firstLine="640" w:firstLineChars="200"/>
        <w:jc w:val="left"/>
        <w:textAlignment w:val="auto"/>
        <w:rPr>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bCs w:val="0"/>
          <w:i w:val="0"/>
          <w:iCs w:val="0"/>
          <w:caps w:val="0"/>
          <w:color w:val="auto"/>
          <w:spacing w:val="0"/>
          <w:sz w:val="32"/>
          <w:szCs w:val="32"/>
          <w:highlight w:val="none"/>
          <w:shd w:val="clear" w:fill="FFFFFF"/>
        </w:rPr>
        <w:t>全年社会消费品零售总额8.</w:t>
      </w:r>
      <w:r>
        <w:rPr>
          <w:rFonts w:hint="eastAsia" w:ascii="Times New Roman" w:hAnsi="Times New Roman" w:eastAsia="仿宋_GB2312" w:cs="Times New Roman"/>
          <w:b w:val="0"/>
          <w:bCs w:val="0"/>
          <w:i w:val="0"/>
          <w:iCs w:val="0"/>
          <w:caps w:val="0"/>
          <w:color w:val="auto"/>
          <w:spacing w:val="0"/>
          <w:sz w:val="32"/>
          <w:szCs w:val="32"/>
          <w:highlight w:val="none"/>
          <w:shd w:val="clear" w:fill="FFFFFF"/>
          <w:lang w:val="en-US" w:eastAsia="zh-CN"/>
        </w:rPr>
        <w:t>56</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亿元，</w:t>
      </w:r>
      <w:r>
        <w:rPr>
          <w:rFonts w:hint="eastAsia" w:ascii="Times New Roman" w:hAnsi="Times New Roman" w:eastAsia="仿宋_GB2312" w:cs="Times New Roman"/>
          <w:b w:val="0"/>
          <w:bCs w:val="0"/>
          <w:i w:val="0"/>
          <w:iCs w:val="0"/>
          <w:caps w:val="0"/>
          <w:color w:val="auto"/>
          <w:spacing w:val="0"/>
          <w:sz w:val="32"/>
          <w:szCs w:val="32"/>
          <w:highlight w:val="none"/>
          <w:shd w:val="clear" w:fill="FFFFFF"/>
          <w:lang w:val="en-US" w:eastAsia="zh-CN"/>
        </w:rPr>
        <w:t>同比下降1.8%</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w:t>
      </w:r>
      <w:r>
        <w:rPr>
          <w:rFonts w:hint="eastAsia" w:ascii="Times New Roman" w:hAnsi="Times New Roman" w:eastAsia="仿宋_GB2312" w:cs="Times New Roman"/>
          <w:b w:val="0"/>
          <w:bCs w:val="0"/>
          <w:i w:val="0"/>
          <w:iCs w:val="0"/>
          <w:caps w:val="0"/>
          <w:color w:val="auto"/>
          <w:spacing w:val="0"/>
          <w:sz w:val="32"/>
          <w:szCs w:val="32"/>
          <w:highlight w:val="none"/>
          <w:shd w:val="clear" w:fill="FFFFFF"/>
          <w:lang w:val="en-US" w:eastAsia="zh-CN"/>
        </w:rPr>
        <w:t>批发业销售额0.65亿元，同比增长15.3%；零售业销售额8.29亿元，同比增长2.0%；住宿业营业额0.35亿元，同比下降2.6%；餐饮业营业额1.44亿元，同比增长3.9%。</w:t>
      </w:r>
    </w:p>
    <w:p w14:paraId="6DBA02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586" w:lineRule="exact"/>
        <w:ind w:right="0" w:firstLine="640" w:firstLineChars="200"/>
        <w:jc w:val="left"/>
        <w:textAlignment w:val="auto"/>
        <w:rPr>
          <w:rFonts w:hint="default" w:ascii="Times New Roman" w:hAnsi="Times New Roman" w:eastAsia="黑体" w:cs="Times New Roman"/>
          <w:b w:val="0"/>
          <w:bCs w:val="0"/>
          <w:color w:val="auto"/>
          <w:sz w:val="32"/>
          <w:szCs w:val="32"/>
          <w:highlight w:val="none"/>
        </w:rPr>
      </w:pPr>
      <w:r>
        <w:rPr>
          <w:rStyle w:val="8"/>
          <w:rFonts w:hint="default" w:ascii="Times New Roman" w:hAnsi="Times New Roman" w:eastAsia="黑体" w:cs="Times New Roman"/>
          <w:b w:val="0"/>
          <w:bCs w:val="0"/>
          <w:i w:val="0"/>
          <w:iCs w:val="0"/>
          <w:caps w:val="0"/>
          <w:color w:val="auto"/>
          <w:spacing w:val="0"/>
          <w:sz w:val="32"/>
          <w:szCs w:val="32"/>
          <w:highlight w:val="none"/>
          <w:shd w:val="clear" w:fill="FFFFFF"/>
        </w:rPr>
        <w:t>六、交通、邮电</w:t>
      </w:r>
    </w:p>
    <w:p w14:paraId="760112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586" w:lineRule="exact"/>
        <w:ind w:right="0" w:firstLine="640" w:firstLineChars="200"/>
        <w:jc w:val="left"/>
        <w:textAlignment w:val="auto"/>
        <w:rPr>
          <w:rFonts w:hint="default" w:ascii="Times New Roman" w:hAnsi="Times New Roman" w:eastAsia="仿宋_GB2312" w:cs="Times New Roman"/>
          <w:b w:val="0"/>
          <w:bCs w:val="0"/>
          <w:i w:val="0"/>
          <w:iCs w:val="0"/>
          <w:caps w:val="0"/>
          <w:color w:val="auto"/>
          <w:spacing w:val="0"/>
          <w:sz w:val="32"/>
          <w:szCs w:val="32"/>
          <w:highlight w:val="none"/>
          <w:shd w:val="clear" w:fill="FFFFFF"/>
        </w:rPr>
      </w:pPr>
      <w:r>
        <w:rPr>
          <w:rFonts w:hint="default" w:ascii="Times New Roman" w:hAnsi="Times New Roman" w:eastAsia="仿宋_GB2312" w:cs="Times New Roman"/>
          <w:b w:val="0"/>
          <w:bCs w:val="0"/>
          <w:i w:val="0"/>
          <w:iCs w:val="0"/>
          <w:caps w:val="0"/>
          <w:color w:val="auto"/>
          <w:spacing w:val="0"/>
          <w:sz w:val="32"/>
          <w:szCs w:val="32"/>
          <w:highlight w:val="none"/>
          <w:shd w:val="clear" w:fill="FFFFFF"/>
        </w:rPr>
        <w:t>全年交通运输、仓储和邮政业增加值</w:t>
      </w:r>
      <w:r>
        <w:rPr>
          <w:rFonts w:hint="eastAsia" w:ascii="Times New Roman" w:hAnsi="Times New Roman" w:eastAsia="仿宋_GB2312" w:cs="Times New Roman"/>
          <w:b w:val="0"/>
          <w:bCs w:val="0"/>
          <w:i w:val="0"/>
          <w:iCs w:val="0"/>
          <w:caps w:val="0"/>
          <w:color w:val="auto"/>
          <w:spacing w:val="0"/>
          <w:sz w:val="32"/>
          <w:szCs w:val="32"/>
          <w:highlight w:val="none"/>
          <w:shd w:val="clear" w:fill="FFFFFF"/>
          <w:lang w:val="en-US" w:eastAsia="zh-CN"/>
        </w:rPr>
        <w:t>增速与上年持平</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t>客货运</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周转量比上年</w:t>
      </w:r>
      <w:r>
        <w:rPr>
          <w:rFonts w:hint="eastAsia" w:ascii="Times New Roman" w:hAnsi="Times New Roman" w:eastAsia="仿宋_GB2312" w:cs="Times New Roman"/>
          <w:b w:val="0"/>
          <w:bCs w:val="0"/>
          <w:i w:val="0"/>
          <w:iCs w:val="0"/>
          <w:caps w:val="0"/>
          <w:color w:val="auto"/>
          <w:spacing w:val="0"/>
          <w:sz w:val="32"/>
          <w:szCs w:val="32"/>
          <w:highlight w:val="none"/>
          <w:shd w:val="clear" w:fill="FFFFFF"/>
          <w:lang w:val="en-US" w:eastAsia="zh-CN"/>
        </w:rPr>
        <w:t>下降0.5</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w:t>
      </w:r>
    </w:p>
    <w:p w14:paraId="3871F6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586" w:lineRule="exact"/>
        <w:ind w:right="0" w:firstLine="640" w:firstLineChars="200"/>
        <w:jc w:val="left"/>
        <w:textAlignment w:val="auto"/>
        <w:rPr>
          <w:rFonts w:hint="default" w:ascii="Times New Roman" w:hAnsi="Times New Roman" w:eastAsia="仿宋_GB2312" w:cs="Times New Roman"/>
          <w:b w:val="0"/>
          <w:bCs w:val="0"/>
          <w:i w:val="0"/>
          <w:iCs w:val="0"/>
          <w:caps w:val="0"/>
          <w:color w:val="auto"/>
          <w:spacing w:val="0"/>
          <w:sz w:val="32"/>
          <w:szCs w:val="32"/>
          <w:highlight w:val="none"/>
          <w:shd w:val="clear" w:fill="FFFFFF"/>
        </w:rPr>
      </w:pPr>
      <w:r>
        <w:rPr>
          <w:rFonts w:hint="default" w:ascii="Times New Roman" w:hAnsi="Times New Roman" w:eastAsia="仿宋_GB2312" w:cs="Times New Roman"/>
          <w:b w:val="0"/>
          <w:bCs w:val="0"/>
          <w:i w:val="0"/>
          <w:iCs w:val="0"/>
          <w:caps w:val="0"/>
          <w:color w:val="auto"/>
          <w:spacing w:val="0"/>
          <w:sz w:val="32"/>
          <w:szCs w:val="32"/>
          <w:highlight w:val="none"/>
          <w:shd w:val="clear" w:fill="FFFFFF"/>
        </w:rPr>
        <w:t>202</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t>4</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年末全县公交汽车营运车辆</w:t>
      </w:r>
      <w:r>
        <w:rPr>
          <w:rFonts w:hint="eastAsia" w:ascii="Times New Roman" w:hAnsi="Times New Roman" w:eastAsia="仿宋_GB2312" w:cs="Times New Roman"/>
          <w:b w:val="0"/>
          <w:bCs w:val="0"/>
          <w:i w:val="0"/>
          <w:iCs w:val="0"/>
          <w:caps w:val="0"/>
          <w:color w:val="auto"/>
          <w:spacing w:val="0"/>
          <w:sz w:val="32"/>
          <w:szCs w:val="32"/>
          <w:highlight w:val="none"/>
          <w:shd w:val="clear" w:fill="FFFFFF"/>
          <w:lang w:val="en-US" w:eastAsia="zh-CN"/>
        </w:rPr>
        <w:t>45</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辆，年末实有出租汽车车辆</w:t>
      </w:r>
      <w:r>
        <w:rPr>
          <w:rFonts w:hint="eastAsia" w:ascii="Times New Roman" w:hAnsi="Times New Roman" w:eastAsia="仿宋_GB2312" w:cs="Times New Roman"/>
          <w:b w:val="0"/>
          <w:bCs w:val="0"/>
          <w:i w:val="0"/>
          <w:iCs w:val="0"/>
          <w:caps w:val="0"/>
          <w:color w:val="auto"/>
          <w:spacing w:val="0"/>
          <w:sz w:val="32"/>
          <w:szCs w:val="32"/>
          <w:highlight w:val="none"/>
          <w:shd w:val="clear" w:fill="FFFFFF"/>
          <w:lang w:val="en-US" w:eastAsia="zh-CN"/>
        </w:rPr>
        <w:t>13</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台。</w:t>
      </w:r>
    </w:p>
    <w:p w14:paraId="36EE75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586" w:lineRule="exact"/>
        <w:ind w:right="0" w:firstLine="640" w:firstLineChars="200"/>
        <w:jc w:val="left"/>
        <w:textAlignment w:val="auto"/>
        <w:rPr>
          <w:rFonts w:hint="default" w:ascii="Times New Roman" w:hAnsi="Times New Roman" w:eastAsia="仿宋_GB2312" w:cs="Times New Roman"/>
          <w:b w:val="0"/>
          <w:bCs w:val="0"/>
          <w:i w:val="0"/>
          <w:iCs w:val="0"/>
          <w:caps w:val="0"/>
          <w:color w:val="auto"/>
          <w:spacing w:val="0"/>
          <w:sz w:val="32"/>
          <w:szCs w:val="32"/>
          <w:highlight w:val="none"/>
          <w:shd w:val="clear" w:fill="FFFFFF"/>
        </w:rPr>
      </w:pPr>
      <w:r>
        <w:rPr>
          <w:rFonts w:hint="default" w:ascii="Times New Roman" w:hAnsi="Times New Roman" w:eastAsia="仿宋_GB2312" w:cs="Times New Roman"/>
          <w:b w:val="0"/>
          <w:bCs w:val="0"/>
          <w:i w:val="0"/>
          <w:iCs w:val="0"/>
          <w:caps w:val="0"/>
          <w:color w:val="auto"/>
          <w:spacing w:val="0"/>
          <w:sz w:val="32"/>
          <w:szCs w:val="32"/>
          <w:highlight w:val="none"/>
          <w:shd w:val="clear" w:fill="FFFFFF"/>
        </w:rPr>
        <w:t>全年完成邮政业务总量</w:t>
      </w:r>
      <w:r>
        <w:rPr>
          <w:rFonts w:hint="eastAsia" w:ascii="Times New Roman" w:hAnsi="Times New Roman" w:eastAsia="仿宋_GB2312" w:cs="Times New Roman"/>
          <w:b w:val="0"/>
          <w:bCs w:val="0"/>
          <w:i w:val="0"/>
          <w:iCs w:val="0"/>
          <w:caps w:val="0"/>
          <w:color w:val="auto"/>
          <w:spacing w:val="0"/>
          <w:sz w:val="32"/>
          <w:szCs w:val="32"/>
          <w:highlight w:val="none"/>
          <w:shd w:val="clear" w:fill="FFFFFF"/>
          <w:lang w:val="en-US" w:eastAsia="zh-CN"/>
        </w:rPr>
        <w:t>3073</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万元，同比</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t>增长</w:t>
      </w:r>
      <w:r>
        <w:rPr>
          <w:rFonts w:hint="eastAsia" w:ascii="Times New Roman" w:hAnsi="Times New Roman" w:eastAsia="仿宋_GB2312" w:cs="Times New Roman"/>
          <w:b w:val="0"/>
          <w:bCs w:val="0"/>
          <w:i w:val="0"/>
          <w:iCs w:val="0"/>
          <w:caps w:val="0"/>
          <w:color w:val="auto"/>
          <w:spacing w:val="0"/>
          <w:sz w:val="32"/>
          <w:szCs w:val="32"/>
          <w:highlight w:val="none"/>
          <w:shd w:val="clear" w:fill="FFFFFF"/>
          <w:lang w:val="en-US" w:eastAsia="zh-CN"/>
        </w:rPr>
        <w:t>4.2</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电信业务总量</w:t>
      </w:r>
      <w:r>
        <w:rPr>
          <w:rFonts w:hint="eastAsia" w:ascii="Times New Roman" w:hAnsi="Times New Roman" w:eastAsia="仿宋_GB2312" w:cs="Times New Roman"/>
          <w:b w:val="0"/>
          <w:bCs w:val="0"/>
          <w:i w:val="0"/>
          <w:iCs w:val="0"/>
          <w:caps w:val="0"/>
          <w:color w:val="auto"/>
          <w:spacing w:val="0"/>
          <w:sz w:val="32"/>
          <w:szCs w:val="32"/>
          <w:highlight w:val="none"/>
          <w:shd w:val="clear" w:fill="FFFFFF"/>
          <w:lang w:val="en-US" w:eastAsia="zh-CN"/>
        </w:rPr>
        <w:t>12233</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万元，增长</w:t>
      </w:r>
      <w:r>
        <w:rPr>
          <w:rFonts w:hint="eastAsia" w:ascii="Times New Roman" w:hAnsi="Times New Roman" w:eastAsia="仿宋_GB2312" w:cs="Times New Roman"/>
          <w:b w:val="0"/>
          <w:bCs w:val="0"/>
          <w:i w:val="0"/>
          <w:iCs w:val="0"/>
          <w:caps w:val="0"/>
          <w:color w:val="auto"/>
          <w:spacing w:val="0"/>
          <w:sz w:val="32"/>
          <w:szCs w:val="32"/>
          <w:highlight w:val="none"/>
          <w:shd w:val="clear" w:fill="FFFFFF"/>
          <w:lang w:val="en-US" w:eastAsia="zh-CN"/>
        </w:rPr>
        <w:t>9.8</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w:t>
      </w:r>
    </w:p>
    <w:p w14:paraId="68222F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586" w:lineRule="exact"/>
        <w:ind w:right="0" w:firstLine="640" w:firstLineChars="200"/>
        <w:jc w:val="left"/>
        <w:textAlignment w:val="auto"/>
        <w:rPr>
          <w:rFonts w:hint="default" w:ascii="Times New Roman" w:hAnsi="Times New Roman" w:eastAsia="黑体" w:cs="Times New Roman"/>
          <w:b w:val="0"/>
          <w:bCs w:val="0"/>
          <w:color w:val="auto"/>
          <w:sz w:val="32"/>
          <w:szCs w:val="32"/>
          <w:highlight w:val="none"/>
        </w:rPr>
      </w:pPr>
      <w:r>
        <w:rPr>
          <w:rStyle w:val="8"/>
          <w:rFonts w:hint="default" w:ascii="Times New Roman" w:hAnsi="Times New Roman" w:eastAsia="黑体" w:cs="Times New Roman"/>
          <w:b w:val="0"/>
          <w:bCs w:val="0"/>
          <w:i w:val="0"/>
          <w:iCs w:val="0"/>
          <w:caps w:val="0"/>
          <w:color w:val="auto"/>
          <w:spacing w:val="0"/>
          <w:sz w:val="32"/>
          <w:szCs w:val="32"/>
          <w:highlight w:val="none"/>
          <w:shd w:val="clear" w:fill="FFFFFF"/>
        </w:rPr>
        <w:t>七、金融</w:t>
      </w:r>
    </w:p>
    <w:p w14:paraId="2903CF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586" w:lineRule="exact"/>
        <w:ind w:right="0" w:firstLine="640" w:firstLineChars="200"/>
        <w:jc w:val="left"/>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i w:val="0"/>
          <w:iCs w:val="0"/>
          <w:caps w:val="0"/>
          <w:color w:val="auto"/>
          <w:spacing w:val="0"/>
          <w:sz w:val="32"/>
          <w:szCs w:val="32"/>
          <w:shd w:val="clear" w:fill="FFFFFF"/>
        </w:rPr>
        <w:t>全年金融业增加值比上年增长</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4.2</w:t>
      </w:r>
      <w:r>
        <w:rPr>
          <w:rFonts w:hint="default" w:ascii="Times New Roman" w:hAnsi="Times New Roman" w:eastAsia="仿宋_GB2312" w:cs="Times New Roman"/>
          <w:b w:val="0"/>
          <w:bCs w:val="0"/>
          <w:i w:val="0"/>
          <w:iCs w:val="0"/>
          <w:caps w:val="0"/>
          <w:color w:val="auto"/>
          <w:spacing w:val="0"/>
          <w:sz w:val="32"/>
          <w:szCs w:val="32"/>
          <w:shd w:val="clear" w:fill="FFFFFF"/>
        </w:rPr>
        <w:t>%。</w:t>
      </w:r>
    </w:p>
    <w:p w14:paraId="6BBEA4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586" w:lineRule="exact"/>
        <w:ind w:right="0" w:firstLine="640" w:firstLineChars="200"/>
        <w:jc w:val="left"/>
        <w:textAlignment w:val="auto"/>
        <w:rPr>
          <w:rFonts w:hint="default" w:ascii="Times New Roman" w:hAnsi="Times New Roman" w:eastAsia="仿宋_GB2312" w:cs="Times New Roman"/>
          <w:b w:val="0"/>
          <w:bCs w:val="0"/>
          <w:i w:val="0"/>
          <w:iCs w:val="0"/>
          <w:caps w:val="0"/>
          <w:color w:val="auto"/>
          <w:spacing w:val="0"/>
          <w:sz w:val="32"/>
          <w:szCs w:val="32"/>
          <w:shd w:val="clear" w:fill="FFFFFF"/>
          <w:lang w:eastAsia="zh-CN"/>
        </w:rPr>
      </w:pPr>
      <w:r>
        <w:rPr>
          <w:rFonts w:hint="default" w:ascii="Times New Roman" w:hAnsi="Times New Roman" w:eastAsia="仿宋_GB2312" w:cs="Times New Roman"/>
          <w:b w:val="0"/>
          <w:bCs w:val="0"/>
          <w:i w:val="0"/>
          <w:iCs w:val="0"/>
          <w:caps w:val="0"/>
          <w:color w:val="auto"/>
          <w:spacing w:val="0"/>
          <w:sz w:val="32"/>
          <w:szCs w:val="32"/>
          <w:shd w:val="clear" w:fill="FFFFFF"/>
        </w:rPr>
        <w:t>年末金融机构各项存款余额</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114.9</w:t>
      </w:r>
      <w:r>
        <w:rPr>
          <w:rFonts w:hint="default" w:ascii="Times New Roman" w:hAnsi="Times New Roman" w:eastAsia="仿宋_GB2312" w:cs="Times New Roman"/>
          <w:b w:val="0"/>
          <w:bCs w:val="0"/>
          <w:i w:val="0"/>
          <w:iCs w:val="0"/>
          <w:caps w:val="0"/>
          <w:color w:val="auto"/>
          <w:spacing w:val="0"/>
          <w:sz w:val="32"/>
          <w:szCs w:val="32"/>
          <w:shd w:val="clear" w:fill="FFFFFF"/>
        </w:rPr>
        <w:t>亿元，比年初增加</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8.2</w:t>
      </w:r>
      <w:r>
        <w:rPr>
          <w:rFonts w:hint="default" w:ascii="Times New Roman" w:hAnsi="Times New Roman" w:eastAsia="仿宋_GB2312" w:cs="Times New Roman"/>
          <w:b w:val="0"/>
          <w:bCs w:val="0"/>
          <w:i w:val="0"/>
          <w:iCs w:val="0"/>
          <w:caps w:val="0"/>
          <w:color w:val="auto"/>
          <w:spacing w:val="0"/>
          <w:sz w:val="32"/>
          <w:szCs w:val="32"/>
          <w:shd w:val="clear" w:fill="FFFFFF"/>
        </w:rPr>
        <w:t>亿元，年末金融机构各项贷款余额</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91.43</w:t>
      </w:r>
      <w:r>
        <w:rPr>
          <w:rFonts w:hint="default" w:ascii="Times New Roman" w:hAnsi="Times New Roman" w:eastAsia="仿宋_GB2312" w:cs="Times New Roman"/>
          <w:b w:val="0"/>
          <w:bCs w:val="0"/>
          <w:i w:val="0"/>
          <w:iCs w:val="0"/>
          <w:caps w:val="0"/>
          <w:color w:val="auto"/>
          <w:spacing w:val="0"/>
          <w:sz w:val="32"/>
          <w:szCs w:val="32"/>
          <w:shd w:val="clear" w:fill="FFFFFF"/>
        </w:rPr>
        <w:t>亿元</w:t>
      </w:r>
      <w:r>
        <w:rPr>
          <w:rFonts w:hint="default" w:ascii="Times New Roman" w:hAnsi="Times New Roman" w:eastAsia="仿宋_GB2312" w:cs="Times New Roman"/>
          <w:b w:val="0"/>
          <w:bCs w:val="0"/>
          <w:i w:val="0"/>
          <w:iCs w:val="0"/>
          <w:caps w:val="0"/>
          <w:color w:val="auto"/>
          <w:spacing w:val="0"/>
          <w:sz w:val="32"/>
          <w:szCs w:val="32"/>
          <w:shd w:val="clear" w:fill="FFFFFF"/>
          <w:lang w:eastAsia="zh-CN"/>
        </w:rPr>
        <w:t>，</w:t>
      </w:r>
      <w:r>
        <w:rPr>
          <w:rFonts w:hint="default" w:ascii="Times New Roman" w:hAnsi="Times New Roman" w:eastAsia="仿宋_GB2312" w:cs="Times New Roman"/>
          <w:b w:val="0"/>
          <w:bCs w:val="0"/>
          <w:i w:val="0"/>
          <w:iCs w:val="0"/>
          <w:caps w:val="0"/>
          <w:color w:val="auto"/>
          <w:spacing w:val="0"/>
          <w:sz w:val="32"/>
          <w:szCs w:val="32"/>
          <w:shd w:val="clear" w:fill="FFFFFF"/>
        </w:rPr>
        <w:t>比年初增加</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6.07</w:t>
      </w:r>
      <w:r>
        <w:rPr>
          <w:rFonts w:hint="default" w:ascii="Times New Roman" w:hAnsi="Times New Roman" w:eastAsia="仿宋_GB2312" w:cs="Times New Roman"/>
          <w:b w:val="0"/>
          <w:bCs w:val="0"/>
          <w:i w:val="0"/>
          <w:iCs w:val="0"/>
          <w:caps w:val="0"/>
          <w:color w:val="auto"/>
          <w:spacing w:val="0"/>
          <w:sz w:val="32"/>
          <w:szCs w:val="32"/>
          <w:shd w:val="clear" w:fill="FFFFFF"/>
        </w:rPr>
        <w:t>亿元</w:t>
      </w:r>
      <w:r>
        <w:rPr>
          <w:rFonts w:hint="default" w:ascii="Times New Roman" w:hAnsi="Times New Roman" w:eastAsia="仿宋_GB2312" w:cs="Times New Roman"/>
          <w:b w:val="0"/>
          <w:bCs w:val="0"/>
          <w:i w:val="0"/>
          <w:iCs w:val="0"/>
          <w:caps w:val="0"/>
          <w:color w:val="auto"/>
          <w:spacing w:val="0"/>
          <w:sz w:val="32"/>
          <w:szCs w:val="32"/>
          <w:shd w:val="clear" w:fill="FFFFFF"/>
          <w:lang w:eastAsia="zh-CN"/>
        </w:rPr>
        <w:t>。</w:t>
      </w:r>
    </w:p>
    <w:p w14:paraId="12A24C3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586" w:lineRule="exact"/>
        <w:ind w:right="0" w:rightChars="0" w:firstLine="640" w:firstLineChars="200"/>
        <w:jc w:val="left"/>
        <w:textAlignment w:val="auto"/>
        <w:rPr>
          <w:rStyle w:val="8"/>
          <w:rFonts w:hint="default" w:ascii="Times New Roman" w:hAnsi="Times New Roman" w:eastAsia="黑体" w:cs="Times New Roman"/>
          <w:b w:val="0"/>
          <w:bCs w:val="0"/>
          <w:i w:val="0"/>
          <w:iCs w:val="0"/>
          <w:caps w:val="0"/>
          <w:color w:val="auto"/>
          <w:spacing w:val="0"/>
          <w:sz w:val="32"/>
          <w:szCs w:val="32"/>
          <w:shd w:val="clear" w:fill="FFFFFF"/>
          <w:lang w:val="en-US" w:eastAsia="zh-CN"/>
        </w:rPr>
      </w:pPr>
      <w:r>
        <w:rPr>
          <w:rFonts w:hint="default" w:ascii="Times New Roman" w:hAnsi="Times New Roman" w:eastAsia="黑体" w:cs="Times New Roman"/>
          <w:b w:val="0"/>
          <w:bCs w:val="0"/>
          <w:sz w:val="32"/>
          <w:szCs w:val="32"/>
          <w:lang w:eastAsia="zh-CN"/>
        </w:rPr>
        <w:t>八、</w:t>
      </w:r>
      <w:r>
        <w:rPr>
          <w:rStyle w:val="8"/>
          <w:rFonts w:hint="default" w:ascii="Times New Roman" w:hAnsi="Times New Roman" w:eastAsia="黑体" w:cs="Times New Roman"/>
          <w:b w:val="0"/>
          <w:bCs w:val="0"/>
          <w:i w:val="0"/>
          <w:iCs w:val="0"/>
          <w:caps w:val="0"/>
          <w:color w:val="auto"/>
          <w:spacing w:val="0"/>
          <w:sz w:val="32"/>
          <w:szCs w:val="32"/>
          <w:shd w:val="clear" w:fill="FFFFFF"/>
        </w:rPr>
        <w:t>教育和科学技术</w:t>
      </w:r>
    </w:p>
    <w:p w14:paraId="7E43CA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6" w:lineRule="exact"/>
        <w:ind w:right="0" w:firstLine="640" w:firstLineChars="200"/>
        <w:jc w:val="both"/>
        <w:textAlignment w:val="auto"/>
        <w:rPr>
          <w:rFonts w:hint="default" w:ascii="Times New Roman" w:hAnsi="Times New Roman" w:eastAsia="仿宋_GB2312" w:cs="Times New Roman"/>
          <w:b w:val="0"/>
          <w:bCs w:val="0"/>
          <w:sz w:val="32"/>
          <w:szCs w:val="32"/>
          <w:shd w:val="clear" w:color="auto" w:fill="FFFFFF"/>
        </w:rPr>
      </w:pPr>
      <w:r>
        <w:rPr>
          <w:rFonts w:hint="default" w:ascii="Times New Roman" w:hAnsi="Times New Roman" w:eastAsia="仿宋_GB2312" w:cs="Times New Roman"/>
          <w:b w:val="0"/>
          <w:bCs w:val="0"/>
          <w:kern w:val="2"/>
          <w:sz w:val="32"/>
          <w:szCs w:val="32"/>
          <w:shd w:val="clear" w:color="auto" w:fill="FFFFFF"/>
          <w:lang w:val="en-US" w:eastAsia="zh-CN" w:bidi="ar"/>
        </w:rPr>
        <w:t>2024年</w:t>
      </w:r>
      <w:r>
        <w:rPr>
          <w:rFonts w:hint="default" w:ascii="Times New Roman" w:hAnsi="Times New Roman" w:eastAsia="仿宋_GB2312" w:cs="Times New Roman"/>
          <w:b w:val="0"/>
          <w:bCs w:val="0"/>
          <w:kern w:val="2"/>
          <w:sz w:val="32"/>
          <w:szCs w:val="32"/>
          <w:lang w:val="en-US" w:eastAsia="zh-CN" w:bidi="ar"/>
        </w:rPr>
        <w:t>有普通小学10所，教学</w:t>
      </w:r>
      <w:r>
        <w:rPr>
          <w:rFonts w:hint="eastAsia" w:ascii="Times New Roman" w:hAnsi="Times New Roman" w:eastAsia="仿宋_GB2312" w:cs="Times New Roman"/>
          <w:b w:val="0"/>
          <w:bCs w:val="0"/>
          <w:kern w:val="2"/>
          <w:sz w:val="32"/>
          <w:szCs w:val="32"/>
          <w:lang w:val="en-US" w:eastAsia="zh-CN" w:bidi="ar"/>
        </w:rPr>
        <w:t>点</w:t>
      </w:r>
      <w:r>
        <w:rPr>
          <w:rFonts w:hint="default" w:ascii="Times New Roman" w:hAnsi="Times New Roman" w:eastAsia="仿宋_GB2312" w:cs="Times New Roman"/>
          <w:b w:val="0"/>
          <w:bCs w:val="0"/>
          <w:kern w:val="2"/>
          <w:sz w:val="32"/>
          <w:szCs w:val="32"/>
          <w:lang w:val="en-US" w:eastAsia="zh-CN" w:bidi="ar"/>
        </w:rPr>
        <w:t>66所；有</w:t>
      </w:r>
      <w:r>
        <w:rPr>
          <w:rFonts w:hint="default" w:ascii="Times New Roman" w:hAnsi="Times New Roman" w:eastAsia="仿宋_GB2312" w:cs="Times New Roman"/>
          <w:b w:val="0"/>
          <w:bCs w:val="0"/>
          <w:kern w:val="0"/>
          <w:sz w:val="32"/>
          <w:szCs w:val="32"/>
          <w:lang w:val="en-US" w:eastAsia="zh-CN" w:bidi="ar"/>
        </w:rPr>
        <w:t>初级中学5所；</w:t>
      </w:r>
      <w:r>
        <w:rPr>
          <w:rFonts w:hint="default" w:ascii="Times New Roman" w:hAnsi="Times New Roman" w:eastAsia="仿宋_GB2312" w:cs="Times New Roman"/>
          <w:b w:val="0"/>
          <w:bCs w:val="0"/>
          <w:kern w:val="2"/>
          <w:sz w:val="32"/>
          <w:szCs w:val="32"/>
          <w:lang w:val="en-US" w:eastAsia="zh-CN" w:bidi="ar"/>
        </w:rPr>
        <w:t>有</w:t>
      </w:r>
      <w:r>
        <w:rPr>
          <w:rFonts w:hint="default" w:ascii="Times New Roman" w:hAnsi="Times New Roman" w:eastAsia="仿宋_GB2312" w:cs="Times New Roman"/>
          <w:b w:val="0"/>
          <w:bCs w:val="0"/>
          <w:kern w:val="0"/>
          <w:sz w:val="32"/>
          <w:szCs w:val="32"/>
          <w:lang w:val="en-US" w:eastAsia="zh-CN" w:bidi="ar"/>
        </w:rPr>
        <w:t>普通高中</w:t>
      </w:r>
      <w:r>
        <w:rPr>
          <w:rFonts w:hint="eastAsia" w:ascii="Times New Roman" w:hAnsi="Times New Roman" w:eastAsia="仿宋_GB2312" w:cs="Times New Roman"/>
          <w:b w:val="0"/>
          <w:bCs w:val="0"/>
          <w:kern w:val="0"/>
          <w:sz w:val="32"/>
          <w:szCs w:val="32"/>
          <w:lang w:val="en-US" w:eastAsia="zh-CN" w:bidi="ar"/>
        </w:rPr>
        <w:t>2</w:t>
      </w:r>
      <w:r>
        <w:rPr>
          <w:rFonts w:hint="default" w:ascii="Times New Roman" w:hAnsi="Times New Roman" w:eastAsia="仿宋_GB2312" w:cs="Times New Roman"/>
          <w:b w:val="0"/>
          <w:bCs w:val="0"/>
          <w:kern w:val="0"/>
          <w:sz w:val="32"/>
          <w:szCs w:val="32"/>
          <w:lang w:val="en-US" w:eastAsia="zh-CN" w:bidi="ar"/>
        </w:rPr>
        <w:t>所。</w:t>
      </w:r>
      <w:r>
        <w:rPr>
          <w:rFonts w:hint="default" w:ascii="Times New Roman" w:hAnsi="Times New Roman" w:eastAsia="仿宋_GB2312" w:cs="Times New Roman"/>
          <w:b w:val="0"/>
          <w:bCs w:val="0"/>
          <w:kern w:val="2"/>
          <w:sz w:val="32"/>
          <w:szCs w:val="32"/>
          <w:shd w:val="clear" w:color="auto" w:fill="FFFFFF"/>
          <w:lang w:val="en-US" w:eastAsia="zh-CN" w:bidi="ar"/>
        </w:rPr>
        <w:t>全年高中招生1080人，在校学生3478人。其中资中招生 650人，在校生2047人，毕业生771人。民族中学招生学生430人，在校生1431人，毕业生468人。普通初中招生2147人，在校生6399人，毕业学生2073人。普通小学招生1512人，在校生11260，毕业生2147人。幼儿园在园幼儿3318人，其中公办1782人，民办1268人。附属幼儿268人。</w:t>
      </w:r>
    </w:p>
    <w:p w14:paraId="7332828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86" w:lineRule="exact"/>
        <w:ind w:right="0" w:rightChars="0" w:firstLine="640" w:firstLineChars="200"/>
        <w:jc w:val="both"/>
        <w:textAlignment w:val="auto"/>
        <w:rPr>
          <w:rStyle w:val="8"/>
          <w:rFonts w:hint="default" w:ascii="Times New Roman" w:hAnsi="Times New Roman" w:eastAsia="黑体" w:cs="Times New Roman"/>
          <w:b w:val="0"/>
          <w:bCs w:val="0"/>
          <w:i w:val="0"/>
          <w:iCs w:val="0"/>
          <w:caps w:val="0"/>
          <w:color w:val="auto"/>
          <w:spacing w:val="0"/>
          <w:sz w:val="32"/>
          <w:szCs w:val="32"/>
          <w:shd w:val="clear" w:fill="FFFFFF"/>
        </w:rPr>
      </w:pPr>
      <w:r>
        <w:rPr>
          <w:rStyle w:val="8"/>
          <w:rFonts w:hint="default" w:ascii="Times New Roman" w:hAnsi="Times New Roman" w:eastAsia="黑体" w:cs="Times New Roman"/>
          <w:b w:val="0"/>
          <w:bCs w:val="0"/>
          <w:i w:val="0"/>
          <w:iCs w:val="0"/>
          <w:caps w:val="0"/>
          <w:color w:val="auto"/>
          <w:spacing w:val="0"/>
          <w:sz w:val="32"/>
          <w:szCs w:val="32"/>
          <w:shd w:val="clear" w:fill="FFFFFF"/>
          <w:lang w:val="en-US" w:eastAsia="zh-CN"/>
        </w:rPr>
        <w:t>九、</w:t>
      </w:r>
      <w:r>
        <w:rPr>
          <w:rStyle w:val="8"/>
          <w:rFonts w:hint="default" w:ascii="Times New Roman" w:hAnsi="Times New Roman" w:eastAsia="黑体" w:cs="Times New Roman"/>
          <w:b w:val="0"/>
          <w:bCs w:val="0"/>
          <w:i w:val="0"/>
          <w:iCs w:val="0"/>
          <w:caps w:val="0"/>
          <w:color w:val="auto"/>
          <w:spacing w:val="0"/>
          <w:sz w:val="32"/>
          <w:szCs w:val="32"/>
          <w:shd w:val="clear" w:fill="FFFFFF"/>
        </w:rPr>
        <w:t>文化、卫生和体育</w:t>
      </w:r>
    </w:p>
    <w:p w14:paraId="132166E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86" w:lineRule="exact"/>
        <w:ind w:right="0" w:rightChars="0" w:firstLine="640" w:firstLineChars="200"/>
        <w:jc w:val="both"/>
        <w:textAlignment w:val="auto"/>
        <w:rPr>
          <w:rFonts w:hint="default" w:ascii="Times New Roman" w:hAnsi="Times New Roman" w:eastAsia="仿宋_GB2312" w:cs="Times New Roman"/>
          <w:b w:val="0"/>
          <w:bCs w:val="0"/>
          <w:kern w:val="2"/>
          <w:sz w:val="32"/>
          <w:szCs w:val="32"/>
          <w:highlight w:val="none"/>
          <w:u w:val="none"/>
          <w:shd w:val="clear" w:color="auto" w:fill="FFFFFF"/>
          <w:lang w:val="en-US" w:eastAsia="zh-CN" w:bidi="ar-SA"/>
        </w:rPr>
      </w:pPr>
      <w:r>
        <w:rPr>
          <w:rFonts w:hint="default" w:ascii="Times New Roman" w:hAnsi="Times New Roman" w:eastAsia="仿宋_GB2312" w:cs="Times New Roman"/>
          <w:b w:val="0"/>
          <w:bCs w:val="0"/>
          <w:kern w:val="2"/>
          <w:sz w:val="32"/>
          <w:szCs w:val="32"/>
          <w:highlight w:val="none"/>
          <w:u w:val="none"/>
          <w:shd w:val="clear" w:color="auto" w:fill="FFFFFF"/>
          <w:lang w:val="en-US" w:eastAsia="zh-CN" w:bidi="ar-SA"/>
        </w:rPr>
        <w:t>2024年有博物馆1个，文化馆1个，公共图书馆1个（藏书7.2万册），体育场馆1个。互联网上网服务营业场所（网吧）</w:t>
      </w:r>
      <w:r>
        <w:rPr>
          <w:rFonts w:hint="eastAsia" w:ascii="Times New Roman" w:hAnsi="Times New Roman" w:eastAsia="仿宋_GB2312" w:cs="Times New Roman"/>
          <w:b w:val="0"/>
          <w:bCs w:val="0"/>
          <w:kern w:val="2"/>
          <w:sz w:val="32"/>
          <w:szCs w:val="32"/>
          <w:highlight w:val="none"/>
          <w:u w:val="none"/>
          <w:shd w:val="clear" w:color="auto" w:fill="FFFFFF"/>
          <w:lang w:val="en-US" w:eastAsia="zh-CN" w:bidi="ar-SA"/>
        </w:rPr>
        <w:t>2</w:t>
      </w:r>
      <w:r>
        <w:rPr>
          <w:rFonts w:hint="default" w:ascii="Times New Roman" w:hAnsi="Times New Roman" w:eastAsia="仿宋_GB2312" w:cs="Times New Roman"/>
          <w:b w:val="0"/>
          <w:bCs w:val="0"/>
          <w:kern w:val="2"/>
          <w:sz w:val="32"/>
          <w:szCs w:val="32"/>
          <w:highlight w:val="none"/>
          <w:u w:val="none"/>
          <w:shd w:val="clear" w:color="auto" w:fill="FFFFFF"/>
          <w:lang w:val="en-US" w:eastAsia="zh-CN" w:bidi="ar-SA"/>
        </w:rPr>
        <w:t>个。数字电视用户4160户。</w:t>
      </w:r>
    </w:p>
    <w:p w14:paraId="00C5A1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586" w:lineRule="exact"/>
        <w:ind w:right="0" w:firstLine="640" w:firstLineChars="200"/>
        <w:jc w:val="left"/>
        <w:textAlignment w:val="auto"/>
        <w:rPr>
          <w:rFonts w:hint="default" w:ascii="Times New Roman" w:hAnsi="Times New Roman" w:eastAsia="仿宋_GB2312" w:cs="Times New Roman"/>
          <w:b w:val="0"/>
          <w:bCs w:val="0"/>
          <w:kern w:val="2"/>
          <w:sz w:val="32"/>
          <w:szCs w:val="32"/>
          <w:u w:val="none"/>
          <w:shd w:val="clear" w:color="auto" w:fill="FFFFFF"/>
          <w:lang w:val="en-US" w:eastAsia="zh-CN" w:bidi="ar-SA"/>
        </w:rPr>
      </w:pPr>
      <w:r>
        <w:rPr>
          <w:rFonts w:hint="default" w:ascii="Times New Roman" w:hAnsi="Times New Roman" w:eastAsia="仿宋_GB2312" w:cs="Times New Roman"/>
          <w:b w:val="0"/>
          <w:bCs w:val="0"/>
          <w:kern w:val="2"/>
          <w:sz w:val="32"/>
          <w:szCs w:val="32"/>
          <w:u w:val="none"/>
          <w:shd w:val="clear" w:color="auto" w:fill="FFFFFF"/>
          <w:lang w:val="en-US" w:eastAsia="zh-CN" w:bidi="ar-SA"/>
        </w:rPr>
        <w:t>2024年末全县共有医疗卫生机构（含村卫生室）</w:t>
      </w:r>
      <w:r>
        <w:rPr>
          <w:rFonts w:hint="eastAsia" w:ascii="Times New Roman" w:hAnsi="Times New Roman" w:eastAsia="仿宋_GB2312" w:cs="Times New Roman"/>
          <w:b w:val="0"/>
          <w:bCs w:val="0"/>
          <w:kern w:val="2"/>
          <w:sz w:val="32"/>
          <w:szCs w:val="32"/>
          <w:u w:val="none"/>
          <w:shd w:val="clear" w:color="auto" w:fill="FFFFFF"/>
          <w:lang w:val="en-US" w:eastAsia="zh-CN" w:bidi="ar-SA"/>
        </w:rPr>
        <w:t>170</w:t>
      </w:r>
      <w:r>
        <w:rPr>
          <w:rFonts w:hint="default" w:ascii="Times New Roman" w:hAnsi="Times New Roman" w:eastAsia="仿宋_GB2312" w:cs="Times New Roman"/>
          <w:b w:val="0"/>
          <w:bCs w:val="0"/>
          <w:kern w:val="2"/>
          <w:sz w:val="32"/>
          <w:szCs w:val="32"/>
          <w:u w:val="none"/>
          <w:shd w:val="clear" w:color="auto" w:fill="FFFFFF"/>
          <w:lang w:val="en-US" w:eastAsia="zh-CN" w:bidi="ar-SA"/>
        </w:rPr>
        <w:t>个，其中，医院11个（县医院3个，妇幼保健院1个，乡镇卫生院7个），诊所（卫生所、医务室）20个，村卫生室137个，疾病预防控制中心1个，卫生监督所（中心）1个。卫生技术人员1016人，其中执业医师和执业助理医师376人，注册护士444人。医疗卫生机构实有床位712张，其中：县级医院425张，乡镇卫生院287张。</w:t>
      </w:r>
    </w:p>
    <w:p w14:paraId="6E9BF8B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586" w:lineRule="exact"/>
        <w:ind w:right="0" w:rightChars="0" w:firstLine="640" w:firstLineChars="200"/>
        <w:jc w:val="left"/>
        <w:textAlignment w:val="auto"/>
        <w:rPr>
          <w:rStyle w:val="8"/>
          <w:rFonts w:hint="default" w:ascii="Times New Roman" w:hAnsi="Times New Roman" w:eastAsia="黑体" w:cs="Times New Roman"/>
          <w:b w:val="0"/>
          <w:bCs w:val="0"/>
          <w:i w:val="0"/>
          <w:iCs w:val="0"/>
          <w:caps w:val="0"/>
          <w:color w:val="auto"/>
          <w:spacing w:val="0"/>
          <w:sz w:val="32"/>
          <w:szCs w:val="32"/>
          <w:shd w:val="clear" w:fill="FFFFFF"/>
        </w:rPr>
      </w:pPr>
      <w:r>
        <w:rPr>
          <w:rStyle w:val="8"/>
          <w:rFonts w:hint="default" w:ascii="Times New Roman" w:hAnsi="Times New Roman" w:eastAsia="黑体" w:cs="Times New Roman"/>
          <w:b w:val="0"/>
          <w:bCs w:val="0"/>
          <w:i w:val="0"/>
          <w:iCs w:val="0"/>
          <w:caps w:val="0"/>
          <w:color w:val="auto"/>
          <w:spacing w:val="0"/>
          <w:sz w:val="32"/>
          <w:szCs w:val="32"/>
          <w:shd w:val="clear" w:fill="FFFFFF"/>
          <w:lang w:val="en-US" w:eastAsia="zh-CN"/>
        </w:rPr>
        <w:t>十、</w:t>
      </w:r>
      <w:r>
        <w:rPr>
          <w:rStyle w:val="8"/>
          <w:rFonts w:hint="default" w:ascii="Times New Roman" w:hAnsi="Times New Roman" w:eastAsia="黑体" w:cs="Times New Roman"/>
          <w:b w:val="0"/>
          <w:bCs w:val="0"/>
          <w:i w:val="0"/>
          <w:iCs w:val="0"/>
          <w:caps w:val="0"/>
          <w:color w:val="auto"/>
          <w:spacing w:val="0"/>
          <w:sz w:val="32"/>
          <w:szCs w:val="32"/>
          <w:shd w:val="clear" w:fill="FFFFFF"/>
        </w:rPr>
        <w:t>人口、人民生活和社会保障</w:t>
      </w:r>
    </w:p>
    <w:p w14:paraId="1FFF27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586" w:lineRule="exact"/>
        <w:ind w:right="0" w:firstLine="640" w:firstLineChars="200"/>
        <w:jc w:val="left"/>
        <w:textAlignment w:val="auto"/>
        <w:rPr>
          <w:rFonts w:hint="default" w:ascii="Times New Roman" w:hAnsi="Times New Roman" w:eastAsia="仿宋_GB2312" w:cs="Times New Roman"/>
          <w:b w:val="0"/>
          <w:bCs w:val="0"/>
          <w:kern w:val="2"/>
          <w:sz w:val="32"/>
          <w:szCs w:val="32"/>
          <w:highlight w:val="none"/>
          <w:u w:val="none"/>
          <w:shd w:val="clear" w:color="auto" w:fill="FFFFFF"/>
          <w:lang w:val="en-US" w:eastAsia="zh-CN" w:bidi="ar-SA"/>
        </w:rPr>
      </w:pPr>
      <w:r>
        <w:rPr>
          <w:rFonts w:hint="default" w:ascii="Times New Roman" w:hAnsi="Times New Roman" w:eastAsia="仿宋_GB2312" w:cs="Times New Roman"/>
          <w:b w:val="0"/>
          <w:bCs w:val="0"/>
          <w:kern w:val="2"/>
          <w:sz w:val="32"/>
          <w:szCs w:val="32"/>
          <w:u w:val="none"/>
          <w:shd w:val="clear" w:color="auto" w:fill="FFFFFF"/>
          <w:lang w:val="en-US" w:eastAsia="zh-CN" w:bidi="ar-SA"/>
        </w:rPr>
        <w:t>年末全县户籍总人口17.</w:t>
      </w:r>
      <w:r>
        <w:rPr>
          <w:rFonts w:hint="eastAsia" w:ascii="Times New Roman" w:hAnsi="Times New Roman" w:eastAsia="仿宋_GB2312" w:cs="Times New Roman"/>
          <w:b w:val="0"/>
          <w:bCs w:val="0"/>
          <w:kern w:val="2"/>
          <w:sz w:val="32"/>
          <w:szCs w:val="32"/>
          <w:u w:val="none"/>
          <w:shd w:val="clear" w:color="auto" w:fill="FFFFFF"/>
          <w:lang w:val="en-US" w:eastAsia="zh-CN" w:bidi="ar-SA"/>
        </w:rPr>
        <w:t>78</w:t>
      </w:r>
      <w:r>
        <w:rPr>
          <w:rFonts w:hint="default" w:ascii="Times New Roman" w:hAnsi="Times New Roman" w:eastAsia="仿宋_GB2312" w:cs="Times New Roman"/>
          <w:b w:val="0"/>
          <w:bCs w:val="0"/>
          <w:kern w:val="2"/>
          <w:sz w:val="32"/>
          <w:szCs w:val="32"/>
          <w:u w:val="none"/>
          <w:shd w:val="clear" w:color="auto" w:fill="FFFFFF"/>
          <w:lang w:val="en-US" w:eastAsia="zh-CN" w:bidi="ar-SA"/>
        </w:rPr>
        <w:t>万人，比上年末减少10</w:t>
      </w:r>
      <w:r>
        <w:rPr>
          <w:rFonts w:hint="eastAsia" w:ascii="Times New Roman" w:hAnsi="Times New Roman" w:eastAsia="仿宋_GB2312" w:cs="Times New Roman"/>
          <w:b w:val="0"/>
          <w:bCs w:val="0"/>
          <w:kern w:val="2"/>
          <w:sz w:val="32"/>
          <w:szCs w:val="32"/>
          <w:u w:val="none"/>
          <w:shd w:val="clear" w:color="auto" w:fill="FFFFFF"/>
          <w:lang w:val="en-US" w:eastAsia="zh-CN" w:bidi="ar-SA"/>
        </w:rPr>
        <w:t>00</w:t>
      </w:r>
      <w:r>
        <w:rPr>
          <w:rFonts w:hint="default" w:ascii="Times New Roman" w:hAnsi="Times New Roman" w:eastAsia="仿宋_GB2312" w:cs="Times New Roman"/>
          <w:b w:val="0"/>
          <w:bCs w:val="0"/>
          <w:kern w:val="2"/>
          <w:sz w:val="32"/>
          <w:szCs w:val="32"/>
          <w:u w:val="none"/>
          <w:shd w:val="clear" w:color="auto" w:fill="FFFFFF"/>
          <w:lang w:val="en-US" w:eastAsia="zh-CN" w:bidi="ar-SA"/>
        </w:rPr>
        <w:t>人，其中城镇人口3.7</w:t>
      </w:r>
      <w:r>
        <w:rPr>
          <w:rFonts w:hint="eastAsia" w:ascii="Times New Roman" w:hAnsi="Times New Roman" w:eastAsia="仿宋_GB2312" w:cs="Times New Roman"/>
          <w:b w:val="0"/>
          <w:bCs w:val="0"/>
          <w:kern w:val="2"/>
          <w:sz w:val="32"/>
          <w:szCs w:val="32"/>
          <w:u w:val="none"/>
          <w:shd w:val="clear" w:color="auto" w:fill="FFFFFF"/>
          <w:lang w:val="en-US" w:eastAsia="zh-CN" w:bidi="ar-SA"/>
        </w:rPr>
        <w:t>4</w:t>
      </w:r>
      <w:r>
        <w:rPr>
          <w:rFonts w:hint="default" w:ascii="Times New Roman" w:hAnsi="Times New Roman" w:eastAsia="仿宋_GB2312" w:cs="Times New Roman"/>
          <w:b w:val="0"/>
          <w:bCs w:val="0"/>
          <w:kern w:val="2"/>
          <w:sz w:val="32"/>
          <w:szCs w:val="32"/>
          <w:u w:val="none"/>
          <w:shd w:val="clear" w:color="auto" w:fill="FFFFFF"/>
          <w:lang w:val="en-US" w:eastAsia="zh-CN" w:bidi="ar-SA"/>
        </w:rPr>
        <w:t>万人。全年出生人口1</w:t>
      </w:r>
      <w:r>
        <w:rPr>
          <w:rFonts w:hint="eastAsia" w:ascii="Times New Roman" w:hAnsi="Times New Roman" w:eastAsia="仿宋_GB2312" w:cs="Times New Roman"/>
          <w:b w:val="0"/>
          <w:bCs w:val="0"/>
          <w:kern w:val="2"/>
          <w:sz w:val="32"/>
          <w:szCs w:val="32"/>
          <w:u w:val="none"/>
          <w:shd w:val="clear" w:color="auto" w:fill="FFFFFF"/>
          <w:lang w:val="en-US" w:eastAsia="zh-CN" w:bidi="ar-SA"/>
        </w:rPr>
        <w:t>003</w:t>
      </w:r>
      <w:r>
        <w:rPr>
          <w:rFonts w:hint="default" w:ascii="Times New Roman" w:hAnsi="Times New Roman" w:eastAsia="仿宋_GB2312" w:cs="Times New Roman"/>
          <w:b w:val="0"/>
          <w:bCs w:val="0"/>
          <w:kern w:val="2"/>
          <w:sz w:val="32"/>
          <w:szCs w:val="32"/>
          <w:u w:val="none"/>
          <w:shd w:val="clear" w:color="auto" w:fill="FFFFFF"/>
          <w:lang w:val="en-US" w:eastAsia="zh-CN" w:bidi="ar-SA"/>
        </w:rPr>
        <w:t>人，出生率</w:t>
      </w:r>
      <w:r>
        <w:rPr>
          <w:rFonts w:hint="eastAsia" w:ascii="Times New Roman" w:hAnsi="Times New Roman" w:eastAsia="仿宋_GB2312" w:cs="Times New Roman"/>
          <w:b w:val="0"/>
          <w:bCs w:val="0"/>
          <w:kern w:val="2"/>
          <w:sz w:val="32"/>
          <w:szCs w:val="32"/>
          <w:u w:val="none"/>
          <w:shd w:val="clear" w:color="auto" w:fill="FFFFFF"/>
          <w:lang w:val="en-US" w:eastAsia="zh-CN" w:bidi="ar-SA"/>
        </w:rPr>
        <w:t>5.62</w:t>
      </w:r>
      <w:r>
        <w:rPr>
          <w:rFonts w:hint="default" w:ascii="Times New Roman" w:hAnsi="Times New Roman" w:eastAsia="仿宋_GB2312" w:cs="Times New Roman"/>
          <w:b w:val="0"/>
          <w:bCs w:val="0"/>
          <w:kern w:val="2"/>
          <w:sz w:val="32"/>
          <w:szCs w:val="32"/>
          <w:u w:val="none"/>
          <w:shd w:val="clear" w:color="auto" w:fill="FFFFFF"/>
          <w:lang w:val="en-US" w:eastAsia="zh-CN" w:bidi="ar-SA"/>
        </w:rPr>
        <w:t>‰，死亡人口1</w:t>
      </w:r>
      <w:r>
        <w:rPr>
          <w:rFonts w:hint="eastAsia" w:ascii="Times New Roman" w:hAnsi="Times New Roman" w:eastAsia="仿宋_GB2312" w:cs="Times New Roman"/>
          <w:b w:val="0"/>
          <w:bCs w:val="0"/>
          <w:kern w:val="2"/>
          <w:sz w:val="32"/>
          <w:szCs w:val="32"/>
          <w:u w:val="none"/>
          <w:shd w:val="clear" w:color="auto" w:fill="FFFFFF"/>
          <w:lang w:val="en-US" w:eastAsia="zh-CN" w:bidi="ar-SA"/>
        </w:rPr>
        <w:t>332</w:t>
      </w:r>
      <w:r>
        <w:rPr>
          <w:rFonts w:hint="default" w:ascii="Times New Roman" w:hAnsi="Times New Roman" w:eastAsia="仿宋_GB2312" w:cs="Times New Roman"/>
          <w:b w:val="0"/>
          <w:bCs w:val="0"/>
          <w:kern w:val="2"/>
          <w:sz w:val="32"/>
          <w:szCs w:val="32"/>
          <w:u w:val="none"/>
          <w:shd w:val="clear" w:color="auto" w:fill="FFFFFF"/>
          <w:lang w:val="en-US" w:eastAsia="zh-CN" w:bidi="ar-SA"/>
        </w:rPr>
        <w:t>人，死亡率</w:t>
      </w:r>
      <w:r>
        <w:rPr>
          <w:rFonts w:hint="eastAsia" w:ascii="Times New Roman" w:hAnsi="Times New Roman" w:eastAsia="仿宋_GB2312" w:cs="Times New Roman"/>
          <w:b w:val="0"/>
          <w:bCs w:val="0"/>
          <w:kern w:val="2"/>
          <w:sz w:val="32"/>
          <w:szCs w:val="32"/>
          <w:u w:val="none"/>
          <w:shd w:val="clear" w:color="auto" w:fill="FFFFFF"/>
          <w:lang w:val="en-US" w:eastAsia="zh-CN" w:bidi="ar-SA"/>
        </w:rPr>
        <w:t>7.47</w:t>
      </w:r>
      <w:r>
        <w:rPr>
          <w:rFonts w:hint="default" w:ascii="Times New Roman" w:hAnsi="Times New Roman" w:eastAsia="仿宋_GB2312" w:cs="Times New Roman"/>
          <w:b w:val="0"/>
          <w:bCs w:val="0"/>
          <w:kern w:val="2"/>
          <w:sz w:val="32"/>
          <w:szCs w:val="32"/>
          <w:u w:val="none"/>
          <w:shd w:val="clear" w:color="auto" w:fill="FFFFFF"/>
          <w:lang w:val="en-US" w:eastAsia="zh-CN" w:bidi="ar-SA"/>
        </w:rPr>
        <w:t>‰，人口自然</w:t>
      </w:r>
      <w:r>
        <w:rPr>
          <w:rFonts w:hint="default" w:ascii="Times New Roman" w:hAnsi="Times New Roman" w:eastAsia="仿宋_GB2312" w:cs="Times New Roman"/>
          <w:b w:val="0"/>
          <w:bCs w:val="0"/>
          <w:kern w:val="2"/>
          <w:sz w:val="32"/>
          <w:szCs w:val="32"/>
          <w:highlight w:val="none"/>
          <w:u w:val="none"/>
          <w:shd w:val="clear" w:color="auto" w:fill="FFFFFF"/>
          <w:lang w:val="en-US" w:eastAsia="zh-CN" w:bidi="ar-SA"/>
        </w:rPr>
        <w:t>增长率下降</w:t>
      </w:r>
      <w:r>
        <w:rPr>
          <w:rFonts w:hint="eastAsia" w:ascii="Times New Roman" w:hAnsi="Times New Roman" w:eastAsia="仿宋_GB2312" w:cs="Times New Roman"/>
          <w:b w:val="0"/>
          <w:bCs w:val="0"/>
          <w:kern w:val="2"/>
          <w:sz w:val="32"/>
          <w:szCs w:val="32"/>
          <w:highlight w:val="none"/>
          <w:u w:val="none"/>
          <w:shd w:val="clear" w:color="auto" w:fill="FFFFFF"/>
          <w:lang w:val="en-US" w:eastAsia="zh-CN" w:bidi="ar-SA"/>
        </w:rPr>
        <w:t>1.84</w:t>
      </w:r>
      <w:r>
        <w:rPr>
          <w:rFonts w:hint="default" w:ascii="Times New Roman" w:hAnsi="Times New Roman" w:eastAsia="仿宋_GB2312" w:cs="Times New Roman"/>
          <w:b w:val="0"/>
          <w:bCs w:val="0"/>
          <w:kern w:val="2"/>
          <w:sz w:val="32"/>
          <w:szCs w:val="32"/>
          <w:highlight w:val="none"/>
          <w:u w:val="none"/>
          <w:shd w:val="clear" w:color="auto" w:fill="FFFFFF"/>
          <w:lang w:val="en-US" w:eastAsia="zh-CN" w:bidi="ar-SA"/>
        </w:rPr>
        <w:t>‰，常住人口13.</w:t>
      </w:r>
      <w:r>
        <w:rPr>
          <w:rFonts w:hint="eastAsia" w:ascii="Times New Roman" w:hAnsi="Times New Roman" w:eastAsia="仿宋_GB2312" w:cs="Times New Roman"/>
          <w:b w:val="0"/>
          <w:bCs w:val="0"/>
          <w:kern w:val="2"/>
          <w:sz w:val="32"/>
          <w:szCs w:val="32"/>
          <w:highlight w:val="none"/>
          <w:u w:val="none"/>
          <w:shd w:val="clear" w:color="auto" w:fill="FFFFFF"/>
          <w:lang w:val="en-US" w:eastAsia="zh-CN" w:bidi="ar-SA"/>
        </w:rPr>
        <w:t>8</w:t>
      </w:r>
      <w:r>
        <w:rPr>
          <w:rFonts w:hint="default" w:ascii="Times New Roman" w:hAnsi="Times New Roman" w:eastAsia="仿宋_GB2312" w:cs="Times New Roman"/>
          <w:b w:val="0"/>
          <w:bCs w:val="0"/>
          <w:kern w:val="2"/>
          <w:sz w:val="32"/>
          <w:szCs w:val="32"/>
          <w:highlight w:val="none"/>
          <w:u w:val="none"/>
          <w:shd w:val="clear" w:color="auto" w:fill="FFFFFF"/>
          <w:lang w:val="en-US" w:eastAsia="zh-CN" w:bidi="ar-SA"/>
        </w:rPr>
        <w:t>万人，城镇化率38.</w:t>
      </w:r>
      <w:r>
        <w:rPr>
          <w:rFonts w:hint="eastAsia" w:ascii="Times New Roman" w:hAnsi="Times New Roman" w:eastAsia="仿宋_GB2312" w:cs="Times New Roman"/>
          <w:b w:val="0"/>
          <w:bCs w:val="0"/>
          <w:kern w:val="2"/>
          <w:sz w:val="32"/>
          <w:szCs w:val="32"/>
          <w:highlight w:val="none"/>
          <w:u w:val="none"/>
          <w:shd w:val="clear" w:color="auto" w:fill="FFFFFF"/>
          <w:lang w:val="en-US" w:eastAsia="zh-CN" w:bidi="ar-SA"/>
        </w:rPr>
        <w:t>48</w:t>
      </w:r>
      <w:r>
        <w:rPr>
          <w:rFonts w:hint="default" w:ascii="Times New Roman" w:hAnsi="Times New Roman" w:eastAsia="仿宋_GB2312" w:cs="Times New Roman"/>
          <w:b w:val="0"/>
          <w:bCs w:val="0"/>
          <w:kern w:val="2"/>
          <w:sz w:val="32"/>
          <w:szCs w:val="32"/>
          <w:highlight w:val="none"/>
          <w:u w:val="none"/>
          <w:shd w:val="clear" w:color="auto" w:fill="FFFFFF"/>
          <w:lang w:val="en-US" w:eastAsia="zh-CN" w:bidi="ar-SA"/>
        </w:rPr>
        <w:t>%。</w:t>
      </w:r>
    </w:p>
    <w:p w14:paraId="20CF52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586" w:lineRule="exact"/>
        <w:ind w:right="0" w:firstLine="640" w:firstLineChars="200"/>
        <w:jc w:val="left"/>
        <w:textAlignment w:val="auto"/>
        <w:rPr>
          <w:rFonts w:hint="default" w:ascii="Times New Roman" w:hAnsi="Times New Roman" w:eastAsia="仿宋_GB2312" w:cs="Times New Roman"/>
          <w:b w:val="0"/>
          <w:bCs w:val="0"/>
          <w:kern w:val="2"/>
          <w:sz w:val="32"/>
          <w:szCs w:val="32"/>
          <w:highlight w:val="yellow"/>
          <w:u w:val="none"/>
          <w:shd w:val="clear" w:color="auto" w:fill="FFFFFF"/>
          <w:lang w:val="en-US" w:eastAsia="zh-CN" w:bidi="ar-SA"/>
        </w:rPr>
      </w:pPr>
      <w:r>
        <w:rPr>
          <w:rFonts w:hint="default" w:ascii="Times New Roman" w:hAnsi="Times New Roman" w:eastAsia="仿宋_GB2312" w:cs="Times New Roman"/>
          <w:b w:val="0"/>
          <w:bCs w:val="0"/>
          <w:kern w:val="2"/>
          <w:sz w:val="32"/>
          <w:szCs w:val="32"/>
          <w:u w:val="none"/>
          <w:shd w:val="clear" w:color="auto" w:fill="FFFFFF"/>
          <w:lang w:val="en-US" w:eastAsia="zh-CN" w:bidi="ar-SA"/>
        </w:rPr>
        <w:t>全体居民人均可支配收入26639元，同比增长6.0%，农村居民人均可支配收入18277元，同比增长7.2%。全年城镇居民人均可支配收入43198元，同比增长4.6%。</w:t>
      </w:r>
      <w:r>
        <w:rPr>
          <w:rFonts w:hint="default" w:ascii="Times New Roman" w:hAnsi="Times New Roman" w:eastAsia="仿宋_GB2312" w:cs="Times New Roman"/>
          <w:b w:val="0"/>
          <w:bCs w:val="0"/>
          <w:kern w:val="2"/>
          <w:sz w:val="32"/>
          <w:szCs w:val="32"/>
          <w:highlight w:val="none"/>
          <w:u w:val="none"/>
          <w:shd w:val="clear" w:color="auto" w:fill="FFFFFF"/>
          <w:lang w:val="en-US" w:eastAsia="zh-CN" w:bidi="ar-SA"/>
        </w:rPr>
        <w:t>年末全县参加基本养老保险12.96万人；享受最低生活保障14.44万人次，其中城镇居民5061人次，农村居民139311人次；参加失业保险9296人；参加医疗保险15.7万人。</w:t>
      </w:r>
    </w:p>
    <w:p w14:paraId="42A88A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586" w:lineRule="exact"/>
        <w:ind w:right="0"/>
        <w:jc w:val="left"/>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p>
    <w:p w14:paraId="58E769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586" w:lineRule="exact"/>
        <w:ind w:right="0"/>
        <w:jc w:val="left"/>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p>
    <w:p w14:paraId="3CEBAA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586" w:lineRule="exact"/>
        <w:ind w:left="0" w:right="0" w:firstLine="420"/>
        <w:jc w:val="left"/>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i w:val="0"/>
          <w:iCs w:val="0"/>
          <w:caps w:val="0"/>
          <w:color w:val="auto"/>
          <w:spacing w:val="0"/>
          <w:sz w:val="32"/>
          <w:szCs w:val="32"/>
          <w:shd w:val="clear" w:fill="FFFFFF"/>
        </w:rPr>
        <w:t>注释:</w:t>
      </w:r>
    </w:p>
    <w:p w14:paraId="41A706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586" w:lineRule="exact"/>
        <w:ind w:left="0" w:right="0" w:firstLine="420"/>
        <w:jc w:val="left"/>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i w:val="0"/>
          <w:iCs w:val="0"/>
          <w:caps w:val="0"/>
          <w:color w:val="auto"/>
          <w:spacing w:val="0"/>
          <w:sz w:val="32"/>
          <w:szCs w:val="32"/>
          <w:shd w:val="clear" w:fill="FFFFFF"/>
        </w:rPr>
        <w:t>[1]本公报中20</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24</w:t>
      </w:r>
      <w:r>
        <w:rPr>
          <w:rFonts w:hint="default" w:ascii="Times New Roman" w:hAnsi="Times New Roman" w:eastAsia="仿宋_GB2312" w:cs="Times New Roman"/>
          <w:b w:val="0"/>
          <w:bCs w:val="0"/>
          <w:i w:val="0"/>
          <w:iCs w:val="0"/>
          <w:caps w:val="0"/>
          <w:color w:val="auto"/>
          <w:spacing w:val="0"/>
          <w:sz w:val="32"/>
          <w:szCs w:val="32"/>
          <w:shd w:val="clear" w:fill="FFFFFF"/>
        </w:rPr>
        <w:t>年数据均为初步统计数。部分数据因四舍五入的原因，存在与分项合计不等的情况。</w:t>
      </w:r>
    </w:p>
    <w:p w14:paraId="782995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586" w:lineRule="exact"/>
        <w:ind w:left="0" w:right="0" w:firstLine="42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i w:val="0"/>
          <w:iCs w:val="0"/>
          <w:caps w:val="0"/>
          <w:color w:val="auto"/>
          <w:spacing w:val="0"/>
          <w:sz w:val="32"/>
          <w:szCs w:val="32"/>
          <w:shd w:val="clear" w:fill="FFFFFF"/>
        </w:rPr>
        <w:t>[2]地区生产总值、各产业增加值、农业总产值、工业增加值、建筑业增加值、交通运输仓储及邮政业增加值增长速度按可比价计算。</w:t>
      </w:r>
    </w:p>
    <w:sectPr>
      <w:pgSz w:w="11906" w:h="16838"/>
      <w:pgMar w:top="2098" w:right="130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mYWNhYzc1YmQ1YTRmYjdkYzA2ODg4MjBmZDljMTYifQ=="/>
  </w:docVars>
  <w:rsids>
    <w:rsidRoot w:val="00000000"/>
    <w:rsid w:val="004C398A"/>
    <w:rsid w:val="00C84172"/>
    <w:rsid w:val="02A75CB6"/>
    <w:rsid w:val="02C14FDC"/>
    <w:rsid w:val="02E66B31"/>
    <w:rsid w:val="03B63D26"/>
    <w:rsid w:val="03E272F9"/>
    <w:rsid w:val="03E77005"/>
    <w:rsid w:val="04096D6D"/>
    <w:rsid w:val="046746E8"/>
    <w:rsid w:val="04925AA8"/>
    <w:rsid w:val="05372572"/>
    <w:rsid w:val="05AE605F"/>
    <w:rsid w:val="05D24F9A"/>
    <w:rsid w:val="063D48BE"/>
    <w:rsid w:val="070D6099"/>
    <w:rsid w:val="071F767B"/>
    <w:rsid w:val="074907B2"/>
    <w:rsid w:val="08CB1AE3"/>
    <w:rsid w:val="09554A11"/>
    <w:rsid w:val="09786095"/>
    <w:rsid w:val="09C11E9C"/>
    <w:rsid w:val="09D618D0"/>
    <w:rsid w:val="0A3237E7"/>
    <w:rsid w:val="0A7B3DDC"/>
    <w:rsid w:val="0AAD0691"/>
    <w:rsid w:val="0B2E376B"/>
    <w:rsid w:val="0CA84109"/>
    <w:rsid w:val="0CB92FDB"/>
    <w:rsid w:val="0D010EE5"/>
    <w:rsid w:val="0D86163D"/>
    <w:rsid w:val="0E2A216C"/>
    <w:rsid w:val="0E4A266A"/>
    <w:rsid w:val="0EAF3916"/>
    <w:rsid w:val="0EDD34DE"/>
    <w:rsid w:val="0EE543DF"/>
    <w:rsid w:val="0EF02304"/>
    <w:rsid w:val="0F711E78"/>
    <w:rsid w:val="106E2027"/>
    <w:rsid w:val="10795489"/>
    <w:rsid w:val="10D95F27"/>
    <w:rsid w:val="12492C39"/>
    <w:rsid w:val="127C55C1"/>
    <w:rsid w:val="129D6D48"/>
    <w:rsid w:val="134753CA"/>
    <w:rsid w:val="140432BB"/>
    <w:rsid w:val="14172FEE"/>
    <w:rsid w:val="14891A12"/>
    <w:rsid w:val="15E928AF"/>
    <w:rsid w:val="169923E1"/>
    <w:rsid w:val="173F312B"/>
    <w:rsid w:val="176254A2"/>
    <w:rsid w:val="184F4A8A"/>
    <w:rsid w:val="1889564E"/>
    <w:rsid w:val="18A14A03"/>
    <w:rsid w:val="18CD4D57"/>
    <w:rsid w:val="197A73AC"/>
    <w:rsid w:val="19810F0A"/>
    <w:rsid w:val="1A325A0A"/>
    <w:rsid w:val="1B0D56FC"/>
    <w:rsid w:val="1C0133B5"/>
    <w:rsid w:val="1C2A22C1"/>
    <w:rsid w:val="1C4849EE"/>
    <w:rsid w:val="1CD7242A"/>
    <w:rsid w:val="1D28626C"/>
    <w:rsid w:val="1D5007E3"/>
    <w:rsid w:val="1D5C7CC4"/>
    <w:rsid w:val="1DE877AA"/>
    <w:rsid w:val="1DEC729A"/>
    <w:rsid w:val="1E3A434A"/>
    <w:rsid w:val="1E890374"/>
    <w:rsid w:val="1EBB6C6C"/>
    <w:rsid w:val="200A1C59"/>
    <w:rsid w:val="20825CA9"/>
    <w:rsid w:val="21014439"/>
    <w:rsid w:val="215E6650"/>
    <w:rsid w:val="217A6C7B"/>
    <w:rsid w:val="21DF3764"/>
    <w:rsid w:val="21FF3314"/>
    <w:rsid w:val="22002357"/>
    <w:rsid w:val="220E4955"/>
    <w:rsid w:val="2243203B"/>
    <w:rsid w:val="22897D81"/>
    <w:rsid w:val="22B42499"/>
    <w:rsid w:val="23422092"/>
    <w:rsid w:val="23B26890"/>
    <w:rsid w:val="241F4950"/>
    <w:rsid w:val="24C829C8"/>
    <w:rsid w:val="24E37F11"/>
    <w:rsid w:val="25B11864"/>
    <w:rsid w:val="25EE348E"/>
    <w:rsid w:val="25FC0932"/>
    <w:rsid w:val="26192BF6"/>
    <w:rsid w:val="26227640"/>
    <w:rsid w:val="26597496"/>
    <w:rsid w:val="26BA3B44"/>
    <w:rsid w:val="271E423C"/>
    <w:rsid w:val="2769046F"/>
    <w:rsid w:val="276A19C1"/>
    <w:rsid w:val="28551C09"/>
    <w:rsid w:val="286F7C9A"/>
    <w:rsid w:val="28AE2CB1"/>
    <w:rsid w:val="29213862"/>
    <w:rsid w:val="29C1200E"/>
    <w:rsid w:val="2A0E4A0F"/>
    <w:rsid w:val="2B32564C"/>
    <w:rsid w:val="2B3B7807"/>
    <w:rsid w:val="2BAD08B5"/>
    <w:rsid w:val="2BB63A38"/>
    <w:rsid w:val="2D040FE3"/>
    <w:rsid w:val="2D5C086B"/>
    <w:rsid w:val="2E0E1110"/>
    <w:rsid w:val="2E1274E4"/>
    <w:rsid w:val="2E3F3416"/>
    <w:rsid w:val="2F1608AE"/>
    <w:rsid w:val="2F620BD7"/>
    <w:rsid w:val="2F7B047E"/>
    <w:rsid w:val="300D4E4E"/>
    <w:rsid w:val="306A41BC"/>
    <w:rsid w:val="308E4DAB"/>
    <w:rsid w:val="30EE2ED1"/>
    <w:rsid w:val="32D11836"/>
    <w:rsid w:val="336D3808"/>
    <w:rsid w:val="33707BCD"/>
    <w:rsid w:val="33D04B10"/>
    <w:rsid w:val="34AA5361"/>
    <w:rsid w:val="35F56BE1"/>
    <w:rsid w:val="3615064B"/>
    <w:rsid w:val="3622095E"/>
    <w:rsid w:val="36E730A6"/>
    <w:rsid w:val="36FF6DEF"/>
    <w:rsid w:val="373814B6"/>
    <w:rsid w:val="379E634E"/>
    <w:rsid w:val="37A73BF3"/>
    <w:rsid w:val="38635F53"/>
    <w:rsid w:val="3DFE6691"/>
    <w:rsid w:val="3E197BF3"/>
    <w:rsid w:val="3E7D1B12"/>
    <w:rsid w:val="3F150D8C"/>
    <w:rsid w:val="3F4C5993"/>
    <w:rsid w:val="3FBF77FB"/>
    <w:rsid w:val="3FC06CA7"/>
    <w:rsid w:val="3FD15E98"/>
    <w:rsid w:val="40491ED2"/>
    <w:rsid w:val="40D0614F"/>
    <w:rsid w:val="414A0108"/>
    <w:rsid w:val="41610951"/>
    <w:rsid w:val="41A85549"/>
    <w:rsid w:val="423D2231"/>
    <w:rsid w:val="42FC147E"/>
    <w:rsid w:val="430B098D"/>
    <w:rsid w:val="431F072D"/>
    <w:rsid w:val="432B58BF"/>
    <w:rsid w:val="43707F1B"/>
    <w:rsid w:val="43B02F12"/>
    <w:rsid w:val="43CB616E"/>
    <w:rsid w:val="43E9037B"/>
    <w:rsid w:val="44A771C7"/>
    <w:rsid w:val="44CD1324"/>
    <w:rsid w:val="44D43F2D"/>
    <w:rsid w:val="45CD4BE2"/>
    <w:rsid w:val="45EE2DEC"/>
    <w:rsid w:val="46256946"/>
    <w:rsid w:val="4674757D"/>
    <w:rsid w:val="46872E42"/>
    <w:rsid w:val="46CB77D2"/>
    <w:rsid w:val="474D4CD3"/>
    <w:rsid w:val="478B438F"/>
    <w:rsid w:val="47FB78D6"/>
    <w:rsid w:val="484D1EEC"/>
    <w:rsid w:val="48914148"/>
    <w:rsid w:val="489D5DC1"/>
    <w:rsid w:val="48D840E9"/>
    <w:rsid w:val="499046CE"/>
    <w:rsid w:val="499A27D0"/>
    <w:rsid w:val="49BA67E7"/>
    <w:rsid w:val="4A1C6C41"/>
    <w:rsid w:val="4A4555D0"/>
    <w:rsid w:val="4A542F03"/>
    <w:rsid w:val="4B1D1342"/>
    <w:rsid w:val="4B8A2346"/>
    <w:rsid w:val="4BA821A3"/>
    <w:rsid w:val="4C787DC7"/>
    <w:rsid w:val="4C8C06DC"/>
    <w:rsid w:val="4C997D3D"/>
    <w:rsid w:val="4CB35DAC"/>
    <w:rsid w:val="4CD906C8"/>
    <w:rsid w:val="4DE82D2A"/>
    <w:rsid w:val="4DF53699"/>
    <w:rsid w:val="4E2A0721"/>
    <w:rsid w:val="4EBB3F9B"/>
    <w:rsid w:val="4ECF0762"/>
    <w:rsid w:val="4F583EE0"/>
    <w:rsid w:val="4F8C2300"/>
    <w:rsid w:val="4FA9376F"/>
    <w:rsid w:val="50093D5E"/>
    <w:rsid w:val="5023629C"/>
    <w:rsid w:val="50E7376D"/>
    <w:rsid w:val="511F2457"/>
    <w:rsid w:val="518F630E"/>
    <w:rsid w:val="51950F66"/>
    <w:rsid w:val="51953FA4"/>
    <w:rsid w:val="52347B6B"/>
    <w:rsid w:val="5260084A"/>
    <w:rsid w:val="526D31C8"/>
    <w:rsid w:val="52AE45C6"/>
    <w:rsid w:val="52BA09F4"/>
    <w:rsid w:val="52DE6584"/>
    <w:rsid w:val="547D2858"/>
    <w:rsid w:val="54D10433"/>
    <w:rsid w:val="54D933CD"/>
    <w:rsid w:val="558B770A"/>
    <w:rsid w:val="55927F04"/>
    <w:rsid w:val="55FB6015"/>
    <w:rsid w:val="5641747C"/>
    <w:rsid w:val="56764C4B"/>
    <w:rsid w:val="56A205B2"/>
    <w:rsid w:val="56B57E6A"/>
    <w:rsid w:val="5794684A"/>
    <w:rsid w:val="57C245EC"/>
    <w:rsid w:val="58DF2046"/>
    <w:rsid w:val="58F70570"/>
    <w:rsid w:val="595B4CF8"/>
    <w:rsid w:val="596F2552"/>
    <w:rsid w:val="59EF5441"/>
    <w:rsid w:val="5AB13805"/>
    <w:rsid w:val="5AF5264E"/>
    <w:rsid w:val="5BD448EE"/>
    <w:rsid w:val="5C3F445D"/>
    <w:rsid w:val="5C62487E"/>
    <w:rsid w:val="5C63081F"/>
    <w:rsid w:val="5C66557B"/>
    <w:rsid w:val="5C8E5B49"/>
    <w:rsid w:val="5D1F4A43"/>
    <w:rsid w:val="5E11758A"/>
    <w:rsid w:val="5E4D2736"/>
    <w:rsid w:val="5E8A398A"/>
    <w:rsid w:val="5E8F4611"/>
    <w:rsid w:val="5F063052"/>
    <w:rsid w:val="5F6C105E"/>
    <w:rsid w:val="5FA34D03"/>
    <w:rsid w:val="5FD41360"/>
    <w:rsid w:val="60A6491B"/>
    <w:rsid w:val="613D458E"/>
    <w:rsid w:val="62127771"/>
    <w:rsid w:val="63A64DC2"/>
    <w:rsid w:val="63AC7EFE"/>
    <w:rsid w:val="63C42FFF"/>
    <w:rsid w:val="64D27FDF"/>
    <w:rsid w:val="65321D1C"/>
    <w:rsid w:val="665D487D"/>
    <w:rsid w:val="6773393D"/>
    <w:rsid w:val="677B21D7"/>
    <w:rsid w:val="67CC3385"/>
    <w:rsid w:val="680B1697"/>
    <w:rsid w:val="690E58E3"/>
    <w:rsid w:val="69D237D7"/>
    <w:rsid w:val="69E77EE2"/>
    <w:rsid w:val="69EB5DFE"/>
    <w:rsid w:val="6A0D15A0"/>
    <w:rsid w:val="6A426975"/>
    <w:rsid w:val="6C6402DF"/>
    <w:rsid w:val="6CE27F18"/>
    <w:rsid w:val="6D7952F5"/>
    <w:rsid w:val="6E1E3C54"/>
    <w:rsid w:val="6E876A4B"/>
    <w:rsid w:val="6EFF7686"/>
    <w:rsid w:val="6F1C43D6"/>
    <w:rsid w:val="6F563B40"/>
    <w:rsid w:val="6FEA072C"/>
    <w:rsid w:val="71495D5F"/>
    <w:rsid w:val="720F7ACF"/>
    <w:rsid w:val="729154A3"/>
    <w:rsid w:val="73391C98"/>
    <w:rsid w:val="73532145"/>
    <w:rsid w:val="7452064E"/>
    <w:rsid w:val="74570FFB"/>
    <w:rsid w:val="75297A5A"/>
    <w:rsid w:val="7537315B"/>
    <w:rsid w:val="755F655B"/>
    <w:rsid w:val="75D77FE2"/>
    <w:rsid w:val="766C5BBC"/>
    <w:rsid w:val="767E397C"/>
    <w:rsid w:val="76FF2D0F"/>
    <w:rsid w:val="770602BC"/>
    <w:rsid w:val="773C186D"/>
    <w:rsid w:val="78370F69"/>
    <w:rsid w:val="787A3ED4"/>
    <w:rsid w:val="78C673B0"/>
    <w:rsid w:val="792F6DE0"/>
    <w:rsid w:val="794364E1"/>
    <w:rsid w:val="794A43B3"/>
    <w:rsid w:val="7C044924"/>
    <w:rsid w:val="7C9712F4"/>
    <w:rsid w:val="7CEB1735"/>
    <w:rsid w:val="7CF36E72"/>
    <w:rsid w:val="7D016D58"/>
    <w:rsid w:val="7D823D52"/>
    <w:rsid w:val="7D906BBB"/>
    <w:rsid w:val="7D9341B1"/>
    <w:rsid w:val="7D9F5EC1"/>
    <w:rsid w:val="7E0F220D"/>
    <w:rsid w:val="7E286F6A"/>
    <w:rsid w:val="7EE50A3C"/>
    <w:rsid w:val="7F3D43D5"/>
    <w:rsid w:val="7F920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260" w:after="260" w:line="415" w:lineRule="auto"/>
      <w:outlineLvl w:val="1"/>
    </w:pPr>
    <w:rPr>
      <w:rFonts w:ascii="Arial" w:hAnsi="Arial" w:eastAsia="黑体" w:cs="Times New Roman"/>
      <w:b/>
      <w:sz w:val="32"/>
      <w:szCs w:val="20"/>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Title"/>
    <w:basedOn w:val="1"/>
    <w:next w:val="1"/>
    <w:qFormat/>
    <w:uiPriority w:val="10"/>
    <w:pPr>
      <w:spacing w:before="240" w:after="60"/>
      <w:outlineLvl w:val="0"/>
    </w:pPr>
    <w:rPr>
      <w:rFonts w:eastAsia="方正小标宋简体" w:asciiTheme="majorHAnsi" w:hAnsiTheme="majorHAnsi" w:cstheme="majorBidi"/>
      <w:b/>
      <w:bCs/>
      <w:sz w:val="44"/>
      <w:szCs w:val="32"/>
    </w:rPr>
  </w:style>
  <w:style w:type="character" w:styleId="8">
    <w:name w:val="Strong"/>
    <w:basedOn w:val="7"/>
    <w:qFormat/>
    <w:uiPriority w:val="0"/>
    <w:rPr>
      <w:b/>
    </w:rPr>
  </w:style>
  <w:style w:type="character" w:customStyle="1" w:styleId="9">
    <w:name w:val="15"/>
    <w:basedOn w:val="7"/>
    <w:qFormat/>
    <w:uiPriority w:val="0"/>
    <w:rPr>
      <w:rFonts w:hint="default" w:ascii="Calibri" w:hAnsi="Calibri" w:cs="Calibri"/>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2022&#24180;&#26680;&#31639;\&#65288;&#20844;&#25253;&#65289;&#20648;&#33988;&#23384;&#2745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2024</a:t>
            </a:r>
            <a:r>
              <a:rPr altLang="en-US"/>
              <a:t>年全年地区生产总值增长速度（</a:t>
            </a:r>
            <a:r>
              <a:rPr lang="en-US" altLang="zh-CN"/>
              <a:t>%</a:t>
            </a:r>
            <a:r>
              <a:rPr altLang="en-US"/>
              <a:t>）</a:t>
            </a:r>
            <a:endParaRPr lang="en-US" altLang="zh-CN"/>
          </a:p>
        </c:rich>
      </c:tx>
      <c:layout>
        <c:manualLayout>
          <c:xMode val="edge"/>
          <c:yMode val="edge"/>
          <c:x val="0.176944444444444"/>
          <c:y val="0.0173611111111111"/>
        </c:manualLayout>
      </c:layout>
      <c:overlay val="0"/>
      <c:spPr>
        <a:noFill/>
        <a:ln>
          <a:noFill/>
        </a:ln>
        <a:effectLst/>
      </c:spPr>
    </c:title>
    <c:autoTitleDeleted val="0"/>
    <c:plotArea>
      <c:layout/>
      <c:barChart>
        <c:barDir val="col"/>
        <c:grouping val="clustered"/>
        <c:varyColors val="0"/>
        <c:ser>
          <c:idx val="0"/>
          <c:order val="0"/>
          <c:tx>
            <c:strRef>
              <c:f>'[（公报）储蓄存款.xlsx]Sheet2'!$B$1</c:f>
              <c:strCache>
                <c:ptCount val="1"/>
                <c:pt idx="0">
                  <c:v>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'[（公报）储蓄存款.xlsx]Sheet2'!$A$2:$A$5</c:f>
              <c:strCache>
                <c:ptCount val="4"/>
                <c:pt idx="0">
                  <c:v>地区生产总值</c:v>
                </c:pt>
                <c:pt idx="1">
                  <c:v>第一产业</c:v>
                </c:pt>
                <c:pt idx="2">
                  <c:v>第二产业</c:v>
                </c:pt>
                <c:pt idx="3">
                  <c:v>第三产业</c:v>
                </c:pt>
              </c:strCache>
            </c:strRef>
          </c:cat>
          <c:val>
            <c:numRef>
              <c:f>'[（公报）储蓄存款.xlsx]Sheet2'!$B$2:$B$5</c:f>
              <c:numCache>
                <c:formatCode>General</c:formatCode>
                <c:ptCount val="4"/>
                <c:pt idx="0">
                  <c:v>0</c:v>
                </c:pt>
                <c:pt idx="1">
                  <c:v>0</c:v>
                </c:pt>
                <c:pt idx="2">
                  <c:v>0</c:v>
                </c:pt>
                <c:pt idx="3">
                  <c:v>0</c:v>
                </c:pt>
              </c:numCache>
            </c:numRef>
          </c:val>
        </c:ser>
        <c:ser>
          <c:idx val="1"/>
          <c:order val="1"/>
          <c:tx>
            <c:strRef>
              <c:f>'[（公报）储蓄存款.xlsx]Sheet2'!$C$1</c:f>
              <c:strCache>
                <c:ptCount val="1"/>
                <c:pt idx="0">
                  <c:v>1-12月累计</c:v>
                </c:pt>
              </c:strCache>
            </c:strRef>
          </c:tx>
          <c:spPr>
            <a:solidFill>
              <a:schemeClr val="accent2"/>
            </a:solidFill>
            <a:ln>
              <a:noFill/>
            </a:ln>
            <a:effectLst/>
          </c:spPr>
          <c:invertIfNegative val="0"/>
          <c:dLbls>
            <c:dLbl>
              <c:idx val="2"/>
              <c:layout>
                <c:manualLayout>
                  <c:x val="-0.00833333333333333"/>
                  <c:y val="-0.0937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w="28575" cmpd="sng">
                <a:solidFill>
                  <a:schemeClr val="accent1"/>
                </a:solidFill>
                <a:prstDash val="solid"/>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'[（公报）储蓄存款.xlsx]Sheet2'!$A$2:$A$5</c:f>
              <c:strCache>
                <c:ptCount val="4"/>
                <c:pt idx="0">
                  <c:v>地区生产总值</c:v>
                </c:pt>
                <c:pt idx="1">
                  <c:v>第一产业</c:v>
                </c:pt>
                <c:pt idx="2">
                  <c:v>第二产业</c:v>
                </c:pt>
                <c:pt idx="3">
                  <c:v>第三产业</c:v>
                </c:pt>
              </c:strCache>
            </c:strRef>
          </c:cat>
          <c:val>
            <c:numRef>
              <c:f>'[（公报）储蓄存款.xlsx]Sheet2'!$C$2:$C$5</c:f>
              <c:numCache>
                <c:formatCode>General</c:formatCode>
                <c:ptCount val="4"/>
                <c:pt idx="0">
                  <c:v>643310</c:v>
                </c:pt>
                <c:pt idx="1">
                  <c:v>269084</c:v>
                </c:pt>
                <c:pt idx="2">
                  <c:v>94369</c:v>
                </c:pt>
                <c:pt idx="3">
                  <c:v>279857</c:v>
                </c:pt>
              </c:numCache>
            </c:numRef>
          </c:val>
        </c:ser>
        <c:dLbls>
          <c:showLegendKey val="0"/>
          <c:showVal val="1"/>
          <c:showCatName val="0"/>
          <c:showSerName val="0"/>
          <c:showPercent val="0"/>
          <c:showBubbleSize val="0"/>
        </c:dLbls>
        <c:gapWidth val="219"/>
        <c:overlap val="-27"/>
        <c:axId val="176259674"/>
        <c:axId val="102978312"/>
      </c:barChart>
      <c:lineChart>
        <c:grouping val="standard"/>
        <c:varyColors val="0"/>
        <c:ser>
          <c:idx val="2"/>
          <c:order val="2"/>
          <c:tx>
            <c:strRef>
              <c:f>'[（公报）储蓄存款.xlsx]Sheet2'!$D$1</c:f>
              <c:strCache>
                <c:ptCount val="1"/>
                <c:pt idx="0">
                  <c:v>比上年同期增长</c:v>
                </c:pt>
              </c:strCache>
            </c:strRef>
          </c:tx>
          <c:spPr>
            <a:ln w="28575" cap="rnd">
              <a:solidFill>
                <a:schemeClr val="accent3"/>
              </a:solidFill>
              <a:round/>
            </a:ln>
            <a:effectLst/>
          </c:spPr>
          <c:marker>
            <c:symbol val="none"/>
          </c:marker>
          <c:dLbls>
            <c:dLbl>
              <c:idx val="0"/>
              <c:layout>
                <c:manualLayout>
                  <c:x val="-0.06875"/>
                  <c:y val="0.0034722222222222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229166666666667"/>
                  <c:y val="0.0034722222222222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0.0825"/>
                      <c:h val="0.0657407407407407"/>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'[（公报）储蓄存款.xlsx]Sheet2'!$A$2:$A$5</c:f>
              <c:strCache>
                <c:ptCount val="4"/>
                <c:pt idx="0">
                  <c:v>地区生产总值</c:v>
                </c:pt>
                <c:pt idx="1">
                  <c:v>第一产业</c:v>
                </c:pt>
                <c:pt idx="2">
                  <c:v>第二产业</c:v>
                </c:pt>
                <c:pt idx="3">
                  <c:v>第三产业</c:v>
                </c:pt>
              </c:strCache>
            </c:strRef>
          </c:cat>
          <c:val>
            <c:numRef>
              <c:f>'[（公报）储蓄存款.xlsx]Sheet2'!$D$2:$D$5</c:f>
              <c:numCache>
                <c:formatCode>General</c:formatCode>
                <c:ptCount val="4"/>
                <c:pt idx="0">
                  <c:v>2.5</c:v>
                </c:pt>
                <c:pt idx="1">
                  <c:v>4</c:v>
                </c:pt>
                <c:pt idx="2">
                  <c:v>-1.3</c:v>
                </c:pt>
                <c:pt idx="3">
                  <c:v>2.5</c:v>
                </c:pt>
              </c:numCache>
            </c:numRef>
          </c:val>
          <c:smooth val="0"/>
        </c:ser>
        <c:dLbls>
          <c:showLegendKey val="0"/>
          <c:showVal val="1"/>
          <c:showCatName val="0"/>
          <c:showSerName val="0"/>
          <c:showPercent val="0"/>
          <c:showBubbleSize val="0"/>
        </c:dLbls>
        <c:marker val="0"/>
        <c:smooth val="0"/>
        <c:axId val="877569197"/>
        <c:axId val="717456521"/>
      </c:lineChart>
      <c:catAx>
        <c:axId val="87756919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7456521"/>
        <c:crosses val="autoZero"/>
        <c:auto val="1"/>
        <c:lblAlgn val="ctr"/>
        <c:lblOffset val="100"/>
        <c:noMultiLvlLbl val="0"/>
      </c:catAx>
      <c:valAx>
        <c:axId val="71745652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7569197"/>
        <c:crosses val="autoZero"/>
        <c:crossBetween val="between"/>
      </c:valAx>
      <c:catAx>
        <c:axId val="176259674"/>
        <c:scaling>
          <c:orientation val="minMax"/>
        </c:scaling>
        <c:delete val="1"/>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2978312"/>
        <c:crosses val="autoZero"/>
        <c:auto val="1"/>
        <c:lblAlgn val="ctr"/>
        <c:lblOffset val="100"/>
        <c:noMultiLvlLbl val="0"/>
      </c:catAx>
      <c:valAx>
        <c:axId val="102978312"/>
        <c:scaling>
          <c:orientation val="minMax"/>
        </c:scaling>
        <c:delete val="0"/>
        <c:axPos val="r"/>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6259674"/>
        <c:crosses val="max"/>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0eaa1cf-b61a-4821-a392-e7d8d5355d5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1819</Words>
  <Characters>2303</Characters>
  <Lines>0</Lines>
  <Paragraphs>0</Paragraphs>
  <TotalTime>50</TotalTime>
  <ScaleCrop>false</ScaleCrop>
  <LinksUpToDate>false</LinksUpToDate>
  <CharactersWithSpaces>2305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2022-02-22T08:27:00Z</dcterms:created>
  <dc:creator>Administrator</dc:creator>
  <cp:lastModifiedBy>沉淀</cp:lastModifiedBy>
  <cp:lastPrinted>2022-05-17T02:17:00Z</cp:lastPrinted>
  <dcterms:modified xsi:type="dcterms:W3CDTF">2025-05-12T08:20:10Z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4A6B8B6ED0FB465B9D7F7FF2679FC9F9</vt:lpwstr>
  </property>
  <property fmtid="{D5CDD505-2E9C-101B-9397-08002B2CF9AE}" pid="4" name="KSOTemplateDocerSaveRecord">
    <vt:lpwstr>eyJoZGlkIjoiZjU4MmQzMDdiZGY4ZDYxYTgwNDZiNTEzYjNhNDc3NGEiLCJ1c2VySWQiOiIyOTA1NDU1MTEifQ==</vt:lpwstr>
  </property>
</Properties>
</file>