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2AA1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default" w:ascii="Times New Roman" w:hAnsi="Times New Roman" w:eastAsia="方正小标宋_GBK" w:cs="Times New Roman"/>
          <w:snapToGrid w:val="0"/>
          <w:color w:val="000000"/>
          <w:sz w:val="44"/>
          <w:szCs w:val="44"/>
          <w:highlight w:val="none"/>
        </w:rPr>
      </w:pPr>
      <w:r>
        <w:rPr>
          <w:rFonts w:hint="default" w:ascii="Times New Roman" w:hAnsi="Times New Roman" w:eastAsia="方正小标宋_GBK" w:cs="Times New Roman"/>
          <w:snapToGrid w:val="0"/>
          <w:color w:val="000000"/>
          <w:sz w:val="44"/>
          <w:szCs w:val="44"/>
          <w:highlight w:val="none"/>
          <w:lang w:val="en-US" w:eastAsia="zh-CN"/>
        </w:rPr>
        <w:t>资源</w:t>
      </w:r>
      <w:r>
        <w:rPr>
          <w:rFonts w:hint="default" w:ascii="Times New Roman" w:hAnsi="Times New Roman" w:eastAsia="方正小标宋_GBK" w:cs="Times New Roman"/>
          <w:snapToGrid w:val="0"/>
          <w:color w:val="000000"/>
          <w:sz w:val="44"/>
          <w:szCs w:val="44"/>
          <w:highlight w:val="none"/>
          <w:lang w:eastAsia="zh-CN"/>
        </w:rPr>
        <w:t>县</w:t>
      </w:r>
      <w:r>
        <w:rPr>
          <w:rFonts w:hint="default" w:ascii="Times New Roman" w:hAnsi="Times New Roman" w:eastAsia="方正小标宋_GBK" w:cs="Times New Roman"/>
          <w:snapToGrid w:val="0"/>
          <w:color w:val="000000"/>
          <w:sz w:val="44"/>
          <w:szCs w:val="44"/>
          <w:highlight w:val="none"/>
        </w:rPr>
        <w:t>202</w:t>
      </w:r>
      <w:r>
        <w:rPr>
          <w:rFonts w:hint="default" w:ascii="Times New Roman" w:hAnsi="Times New Roman" w:eastAsia="方正小标宋_GBK" w:cs="Times New Roman"/>
          <w:snapToGrid w:val="0"/>
          <w:color w:val="000000"/>
          <w:sz w:val="44"/>
          <w:szCs w:val="44"/>
          <w:highlight w:val="none"/>
          <w:lang w:val="en-US" w:eastAsia="zh-CN"/>
        </w:rPr>
        <w:t>5</w:t>
      </w:r>
      <w:r>
        <w:rPr>
          <w:rFonts w:hint="default" w:ascii="Times New Roman" w:hAnsi="Times New Roman" w:eastAsia="方正小标宋_GBK" w:cs="Times New Roman"/>
          <w:snapToGrid w:val="0"/>
          <w:color w:val="000000"/>
          <w:sz w:val="44"/>
          <w:szCs w:val="44"/>
          <w:highlight w:val="none"/>
        </w:rPr>
        <w:t>年</w:t>
      </w:r>
      <w:r>
        <w:rPr>
          <w:rFonts w:hint="eastAsia" w:ascii="Times New Roman" w:hAnsi="Times New Roman" w:eastAsia="方正小标宋_GBK" w:cs="Times New Roman"/>
          <w:snapToGrid w:val="0"/>
          <w:color w:val="000000"/>
          <w:sz w:val="44"/>
          <w:szCs w:val="44"/>
          <w:highlight w:val="none"/>
          <w:lang w:val="en-US" w:eastAsia="zh-CN"/>
        </w:rPr>
        <w:t>一季度</w:t>
      </w:r>
      <w:r>
        <w:rPr>
          <w:rFonts w:hint="default" w:ascii="Times New Roman" w:hAnsi="Times New Roman" w:eastAsia="方正小标宋_GBK" w:cs="Times New Roman"/>
          <w:snapToGrid w:val="0"/>
          <w:color w:val="000000"/>
          <w:sz w:val="44"/>
          <w:szCs w:val="44"/>
          <w:highlight w:val="none"/>
        </w:rPr>
        <w:t>经济运行</w:t>
      </w:r>
      <w:r>
        <w:rPr>
          <w:rFonts w:hint="default" w:ascii="Times New Roman" w:hAnsi="Times New Roman" w:eastAsia="方正小标宋_GBK" w:cs="Times New Roman"/>
          <w:snapToGrid w:val="0"/>
          <w:color w:val="000000"/>
          <w:sz w:val="44"/>
          <w:szCs w:val="44"/>
          <w:highlight w:val="none"/>
          <w:lang w:val="en-US" w:eastAsia="zh-CN"/>
        </w:rPr>
        <w:t>情况</w:t>
      </w:r>
      <w:r>
        <w:rPr>
          <w:rFonts w:hint="default" w:ascii="Times New Roman" w:hAnsi="Times New Roman" w:eastAsia="方正小标宋_GBK" w:cs="Times New Roman"/>
          <w:snapToGrid w:val="0"/>
          <w:color w:val="000000"/>
          <w:sz w:val="44"/>
          <w:szCs w:val="44"/>
          <w:highlight w:val="none"/>
        </w:rPr>
        <w:t>分析</w:t>
      </w:r>
    </w:p>
    <w:p w14:paraId="4E0BEC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sz w:val="32"/>
          <w:szCs w:val="32"/>
          <w:highlight w:val="none"/>
          <w:lang w:val="en-US" w:eastAsia="zh-CN"/>
        </w:rPr>
      </w:pPr>
    </w:p>
    <w:p w14:paraId="0E5343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仿宋_GB2312" w:hAnsi="仿宋_GB2312" w:eastAsia="仿宋_GB2312" w:cs="仿宋_GB2312"/>
          <w:b w:val="0"/>
          <w:bCs w:val="0"/>
          <w:snapToGrid w:val="0"/>
          <w:sz w:val="32"/>
          <w:szCs w:val="32"/>
          <w:highlight w:val="none"/>
          <w:lang w:val="en-US" w:eastAsia="zh-CN"/>
        </w:rPr>
      </w:pPr>
      <w:r>
        <w:rPr>
          <w:rFonts w:hint="eastAsia" w:ascii="仿宋_GB2312" w:hAnsi="仿宋_GB2312" w:eastAsia="仿宋_GB2312" w:cs="仿宋_GB2312"/>
          <w:b w:val="0"/>
          <w:bCs w:val="0"/>
          <w:snapToGrid w:val="0"/>
          <w:sz w:val="32"/>
          <w:szCs w:val="32"/>
          <w:highlight w:val="none"/>
          <w:lang w:val="en-US" w:eastAsia="zh-CN"/>
        </w:rPr>
        <w:t>今年以来，资源县深入贯彻落实“新春第一会”精神，以“实干为要、创新为魂，用业绩说话、让人民评价”为鲜明导向，以全面融入桂林世界级旅游城市建设发展大局、建设民族生态文化特色县为统揽，强化经济运行精准调度，早抓快干促落实，全县经济运行保持恢复态势。但工业产值下滑、房地产市场低迷，全县经济运行稳中趋缓，增长动力仍显不足。</w:t>
      </w:r>
    </w:p>
    <w:p w14:paraId="351102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黑体" w:cs="Times New Roman"/>
          <w:b w:val="0"/>
          <w:bCs w:val="0"/>
          <w:snapToGrid w:val="0"/>
          <w:sz w:val="32"/>
          <w:szCs w:val="32"/>
          <w:highlight w:val="none"/>
        </w:rPr>
      </w:pPr>
      <w:r>
        <w:rPr>
          <w:rFonts w:hint="eastAsia" w:ascii="Times New Roman" w:hAnsi="Times New Roman" w:eastAsia="黑体" w:cs="Times New Roman"/>
          <w:b w:val="0"/>
          <w:bCs w:val="0"/>
          <w:snapToGrid w:val="0"/>
          <w:sz w:val="32"/>
          <w:szCs w:val="32"/>
          <w:highlight w:val="none"/>
          <w:lang w:val="en-US" w:eastAsia="zh-CN"/>
        </w:rPr>
        <w:t>一、</w:t>
      </w:r>
      <w:r>
        <w:rPr>
          <w:rFonts w:hint="default" w:ascii="Times New Roman" w:hAnsi="Times New Roman" w:eastAsia="黑体" w:cs="Times New Roman"/>
          <w:b w:val="0"/>
          <w:bCs w:val="0"/>
          <w:snapToGrid w:val="0"/>
          <w:sz w:val="32"/>
          <w:szCs w:val="32"/>
          <w:highlight w:val="none"/>
        </w:rPr>
        <w:t>经济运行总体情况</w:t>
      </w:r>
    </w:p>
    <w:p w14:paraId="0DEB04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仿宋_GB2312" w:cs="Times New Roman"/>
          <w:snapToGrid w:val="0"/>
          <w:spacing w:val="-6"/>
          <w:sz w:val="32"/>
          <w:szCs w:val="32"/>
          <w:highlight w:val="none"/>
        </w:rPr>
      </w:pPr>
      <w:r>
        <w:rPr>
          <w:rFonts w:hint="default" w:ascii="Times New Roman" w:hAnsi="Times New Roman" w:eastAsia="仿宋_GB2312" w:cs="Times New Roman"/>
          <w:snapToGrid w:val="0"/>
          <w:color w:val="000000"/>
          <w:sz w:val="32"/>
          <w:szCs w:val="32"/>
          <w:highlight w:val="none"/>
          <w:lang w:val="en-US" w:eastAsia="zh-CN"/>
        </w:rPr>
        <w:t>根据地区生产总值统一核算结果，资源</w:t>
      </w:r>
      <w:r>
        <w:rPr>
          <w:rFonts w:hint="default" w:ascii="Times New Roman" w:hAnsi="Times New Roman" w:eastAsia="仿宋_GB2312" w:cs="Times New Roman"/>
          <w:color w:val="auto"/>
          <w:kern w:val="0"/>
          <w:sz w:val="32"/>
          <w:szCs w:val="32"/>
          <w:highlight w:val="none"/>
          <w:lang w:val="en-US" w:eastAsia="zh-CN"/>
        </w:rPr>
        <w:t>县2025年一季度</w:t>
      </w:r>
      <w:r>
        <w:rPr>
          <w:rFonts w:hint="default" w:ascii="Times New Roman" w:hAnsi="Times New Roman" w:eastAsia="仿宋_GB2312" w:cs="Times New Roman"/>
          <w:snapToGrid w:val="0"/>
          <w:spacing w:val="-6"/>
          <w:sz w:val="32"/>
          <w:szCs w:val="32"/>
          <w:highlight w:val="none"/>
          <w:lang w:eastAsia="zh-CN"/>
        </w:rPr>
        <w:t>地区</w:t>
      </w:r>
      <w:r>
        <w:rPr>
          <w:rFonts w:hint="default" w:ascii="Times New Roman" w:hAnsi="Times New Roman" w:eastAsia="仿宋_GB2312" w:cs="Times New Roman"/>
          <w:snapToGrid w:val="0"/>
          <w:spacing w:val="-6"/>
          <w:sz w:val="32"/>
          <w:szCs w:val="32"/>
          <w:highlight w:val="none"/>
        </w:rPr>
        <w:t>生产总值</w:t>
      </w:r>
      <w:r>
        <w:rPr>
          <w:rFonts w:hint="default" w:ascii="Times New Roman" w:hAnsi="Times New Roman" w:eastAsia="仿宋_GB2312" w:cs="Times New Roman"/>
          <w:snapToGrid w:val="0"/>
          <w:spacing w:val="-6"/>
          <w:sz w:val="32"/>
          <w:szCs w:val="32"/>
          <w:highlight w:val="none"/>
          <w:lang w:val="en-US" w:eastAsia="zh-CN"/>
        </w:rPr>
        <w:t>12.19</w:t>
      </w:r>
      <w:r>
        <w:rPr>
          <w:rFonts w:hint="default" w:ascii="Times New Roman" w:hAnsi="Times New Roman" w:eastAsia="仿宋_GB2312" w:cs="Times New Roman"/>
          <w:snapToGrid w:val="0"/>
          <w:spacing w:val="-6"/>
          <w:sz w:val="32"/>
          <w:szCs w:val="32"/>
          <w:highlight w:val="none"/>
        </w:rPr>
        <w:t>亿元，同比增长</w:t>
      </w:r>
      <w:r>
        <w:rPr>
          <w:rFonts w:hint="default" w:ascii="Times New Roman" w:hAnsi="Times New Roman" w:eastAsia="仿宋_GB2312" w:cs="Times New Roman"/>
          <w:snapToGrid w:val="0"/>
          <w:spacing w:val="-6"/>
          <w:sz w:val="32"/>
          <w:szCs w:val="32"/>
          <w:highlight w:val="none"/>
          <w:lang w:val="en-US" w:eastAsia="zh-CN"/>
        </w:rPr>
        <w:t>2.3</w:t>
      </w:r>
      <w:r>
        <w:rPr>
          <w:rFonts w:hint="default" w:ascii="Times New Roman" w:hAnsi="Times New Roman" w:eastAsia="仿宋_GB2312" w:cs="Times New Roman"/>
          <w:snapToGrid w:val="0"/>
          <w:spacing w:val="-6"/>
          <w:sz w:val="32"/>
          <w:szCs w:val="32"/>
          <w:highlight w:val="none"/>
        </w:rPr>
        <w:t>%，</w:t>
      </w:r>
      <w:r>
        <w:rPr>
          <w:rFonts w:hint="default" w:ascii="Times New Roman" w:hAnsi="Times New Roman" w:eastAsia="仿宋_GB2312" w:cs="Times New Roman"/>
          <w:snapToGrid w:val="0"/>
          <w:spacing w:val="-6"/>
          <w:sz w:val="32"/>
          <w:szCs w:val="32"/>
          <w:highlight w:val="none"/>
          <w:lang w:val="en-US" w:eastAsia="zh-CN"/>
        </w:rPr>
        <w:t>高于上年同期1.2</w:t>
      </w:r>
      <w:r>
        <w:rPr>
          <w:rFonts w:hint="default" w:ascii="Times New Roman" w:hAnsi="Times New Roman" w:eastAsia="仿宋_GB2312" w:cs="Times New Roman"/>
          <w:snapToGrid w:val="0"/>
          <w:spacing w:val="-6"/>
          <w:sz w:val="32"/>
          <w:szCs w:val="32"/>
          <w:highlight w:val="none"/>
        </w:rPr>
        <w:t>个百分点。</w:t>
      </w:r>
    </w:p>
    <w:p w14:paraId="373BB6F9">
      <w:pPr>
        <w:keepNext w:val="0"/>
        <w:keepLines w:val="0"/>
        <w:widowControl/>
        <w:suppressLineNumbers w:val="0"/>
        <w:ind w:firstLine="643" w:firstLineChars="200"/>
        <w:jc w:val="left"/>
        <w:rPr>
          <w:rFonts w:hint="default" w:ascii="Times New Roman" w:hAnsi="Times New Roman" w:eastAsia="仿宋_GB2312" w:cs="Times New Roman"/>
          <w:snapToGrid w:val="0"/>
          <w:color w:val="000000"/>
          <w:sz w:val="32"/>
          <w:szCs w:val="32"/>
          <w:highlight w:val="none"/>
          <w:lang w:val="en-US" w:eastAsia="zh-CN"/>
        </w:rPr>
      </w:pPr>
      <w:r>
        <w:rPr>
          <w:rFonts w:hint="default" w:ascii="Times New Roman" w:hAnsi="Times New Roman" w:eastAsia="仿宋_GB2312" w:cs="Times New Roman"/>
          <w:b/>
          <w:bCs/>
          <w:snapToGrid w:val="0"/>
          <w:sz w:val="32"/>
          <w:szCs w:val="32"/>
          <w:highlight w:val="none"/>
        </w:rPr>
        <w:t>从三次产业看，</w:t>
      </w:r>
      <w:r>
        <w:rPr>
          <w:rFonts w:hint="default" w:ascii="Times New Roman" w:hAnsi="Times New Roman" w:eastAsia="仿宋_GB2312" w:cs="Times New Roman"/>
          <w:b/>
          <w:bCs/>
          <w:snapToGrid w:val="0"/>
          <w:sz w:val="32"/>
          <w:szCs w:val="32"/>
          <w:highlight w:val="none"/>
          <w:lang w:eastAsia="zh-CN"/>
        </w:rPr>
        <w:t>增速</w:t>
      </w:r>
      <w:r>
        <w:rPr>
          <w:rFonts w:hint="default" w:ascii="Times New Roman" w:hAnsi="Times New Roman" w:eastAsia="仿宋_GB2312" w:cs="Times New Roman"/>
          <w:b/>
          <w:bCs/>
          <w:snapToGrid w:val="0"/>
          <w:sz w:val="32"/>
          <w:szCs w:val="32"/>
          <w:highlight w:val="none"/>
        </w:rPr>
        <w:t>与</w:t>
      </w:r>
      <w:r>
        <w:rPr>
          <w:rFonts w:hint="default" w:ascii="Times New Roman" w:hAnsi="Times New Roman" w:eastAsia="仿宋_GB2312" w:cs="Times New Roman"/>
          <w:b/>
          <w:bCs/>
          <w:snapToGrid w:val="0"/>
          <w:sz w:val="32"/>
          <w:szCs w:val="32"/>
          <w:highlight w:val="none"/>
          <w:lang w:val="en-US" w:eastAsia="zh-CN"/>
        </w:rPr>
        <w:t>上年同期相</w:t>
      </w:r>
      <w:r>
        <w:rPr>
          <w:rFonts w:hint="default" w:ascii="Times New Roman" w:hAnsi="Times New Roman" w:eastAsia="仿宋_GB2312" w:cs="Times New Roman"/>
          <w:b/>
          <w:bCs/>
          <w:snapToGrid w:val="0"/>
          <w:sz w:val="32"/>
          <w:szCs w:val="32"/>
          <w:highlight w:val="none"/>
        </w:rPr>
        <w:t>比“</w:t>
      </w:r>
      <w:r>
        <w:rPr>
          <w:rFonts w:hint="default" w:ascii="Times New Roman" w:hAnsi="Times New Roman" w:eastAsia="仿宋_GB2312" w:cs="Times New Roman"/>
          <w:b/>
          <w:bCs/>
          <w:snapToGrid w:val="0"/>
          <w:sz w:val="32"/>
          <w:szCs w:val="32"/>
          <w:highlight w:val="none"/>
          <w:lang w:val="en-US" w:eastAsia="zh-CN"/>
        </w:rPr>
        <w:t>2升1降</w:t>
      </w:r>
      <w:r>
        <w:rPr>
          <w:rFonts w:hint="default" w:ascii="Times New Roman" w:hAnsi="Times New Roman" w:eastAsia="仿宋_GB2312" w:cs="Times New Roman"/>
          <w:b/>
          <w:bCs/>
          <w:snapToGrid w:val="0"/>
          <w:sz w:val="32"/>
          <w:szCs w:val="32"/>
          <w:highlight w:val="none"/>
        </w:rPr>
        <w:t>”。</w:t>
      </w:r>
      <w:r>
        <w:rPr>
          <w:rFonts w:hint="default" w:ascii="Times New Roman" w:hAnsi="Times New Roman" w:eastAsia="仿宋_GB2312" w:cs="Times New Roman"/>
          <w:snapToGrid w:val="0"/>
          <w:sz w:val="32"/>
          <w:szCs w:val="32"/>
          <w:highlight w:val="none"/>
        </w:rPr>
        <w:t>第一产业增加值</w:t>
      </w:r>
      <w:r>
        <w:rPr>
          <w:rFonts w:hint="default" w:ascii="Times New Roman" w:hAnsi="Times New Roman" w:eastAsia="仿宋_GB2312" w:cs="Times New Roman"/>
          <w:snapToGrid w:val="0"/>
          <w:sz w:val="32"/>
          <w:szCs w:val="32"/>
          <w:highlight w:val="none"/>
          <w:lang w:val="en-US" w:eastAsia="zh-CN"/>
        </w:rPr>
        <w:t>1.90亿元，</w:t>
      </w:r>
      <w:r>
        <w:rPr>
          <w:rFonts w:hint="default" w:ascii="Times New Roman" w:hAnsi="Times New Roman" w:eastAsia="仿宋_GB2312" w:cs="Times New Roman"/>
          <w:snapToGrid w:val="0"/>
          <w:sz w:val="32"/>
          <w:szCs w:val="32"/>
          <w:highlight w:val="none"/>
        </w:rPr>
        <w:t>增长</w:t>
      </w:r>
      <w:r>
        <w:rPr>
          <w:rFonts w:hint="default" w:ascii="Times New Roman" w:hAnsi="Times New Roman" w:eastAsia="仿宋_GB2312" w:cs="Times New Roman"/>
          <w:snapToGrid w:val="0"/>
          <w:sz w:val="32"/>
          <w:szCs w:val="32"/>
          <w:highlight w:val="none"/>
          <w:lang w:val="en-US" w:eastAsia="zh-CN"/>
        </w:rPr>
        <w:t>4.2</w:t>
      </w:r>
      <w:r>
        <w:rPr>
          <w:rFonts w:hint="default" w:ascii="Times New Roman" w:hAnsi="Times New Roman" w:eastAsia="仿宋_GB2312" w:cs="Times New Roman"/>
          <w:snapToGrid w:val="0"/>
          <w:sz w:val="32"/>
          <w:szCs w:val="32"/>
          <w:highlight w:val="none"/>
        </w:rPr>
        <w:t>%，</w:t>
      </w:r>
      <w:r>
        <w:rPr>
          <w:rFonts w:hint="default" w:ascii="Times New Roman" w:hAnsi="Times New Roman" w:eastAsia="仿宋_GB2312" w:cs="Times New Roman"/>
          <w:snapToGrid w:val="0"/>
          <w:sz w:val="32"/>
          <w:szCs w:val="32"/>
          <w:highlight w:val="none"/>
          <w:lang w:val="en-US" w:eastAsia="zh-CN"/>
        </w:rPr>
        <w:t>高于上年同期0.2个百分点</w:t>
      </w:r>
      <w:r>
        <w:rPr>
          <w:rFonts w:hint="default" w:ascii="Times New Roman" w:hAnsi="Times New Roman" w:eastAsia="仿宋_GB2312" w:cs="Times New Roman"/>
          <w:snapToGrid w:val="0"/>
          <w:sz w:val="32"/>
          <w:szCs w:val="32"/>
          <w:highlight w:val="none"/>
        </w:rPr>
        <w:t>；第二产业</w:t>
      </w:r>
      <w:r>
        <w:rPr>
          <w:rFonts w:hint="default" w:ascii="Times New Roman" w:hAnsi="Times New Roman" w:eastAsia="仿宋_GB2312" w:cs="Times New Roman"/>
          <w:snapToGrid w:val="0"/>
          <w:sz w:val="32"/>
          <w:szCs w:val="32"/>
          <w:highlight w:val="none"/>
          <w:lang w:val="en-US" w:eastAsia="zh-CN"/>
        </w:rPr>
        <w:t>增加值1.7</w:t>
      </w:r>
      <w:r>
        <w:rPr>
          <w:rFonts w:hint="eastAsia" w:ascii="Times New Roman" w:hAnsi="Times New Roman" w:eastAsia="仿宋_GB2312" w:cs="Times New Roman"/>
          <w:snapToGrid w:val="0"/>
          <w:sz w:val="32"/>
          <w:szCs w:val="32"/>
          <w:highlight w:val="none"/>
          <w:lang w:val="en-US" w:eastAsia="zh-CN"/>
        </w:rPr>
        <w:t>8</w:t>
      </w:r>
      <w:r>
        <w:rPr>
          <w:rFonts w:hint="default" w:ascii="Times New Roman" w:hAnsi="Times New Roman" w:eastAsia="仿宋_GB2312" w:cs="Times New Roman"/>
          <w:snapToGrid w:val="0"/>
          <w:sz w:val="32"/>
          <w:szCs w:val="32"/>
          <w:highlight w:val="none"/>
          <w:lang w:val="en-US" w:eastAsia="zh-CN"/>
        </w:rPr>
        <w:t>亿元，下降8.8%，低于上年同期2.3个百分点；</w:t>
      </w:r>
      <w:r>
        <w:rPr>
          <w:rFonts w:hint="default" w:ascii="Times New Roman" w:hAnsi="Times New Roman" w:eastAsia="仿宋_GB2312" w:cs="Times New Roman"/>
          <w:snapToGrid w:val="0"/>
          <w:sz w:val="32"/>
          <w:szCs w:val="32"/>
          <w:highlight w:val="none"/>
        </w:rPr>
        <w:t>第三产业</w:t>
      </w:r>
      <w:r>
        <w:rPr>
          <w:rFonts w:hint="default" w:ascii="Times New Roman" w:hAnsi="Times New Roman" w:eastAsia="仿宋_GB2312" w:cs="Times New Roman"/>
          <w:snapToGrid w:val="0"/>
          <w:sz w:val="32"/>
          <w:szCs w:val="32"/>
          <w:highlight w:val="none"/>
          <w:lang w:val="en-US" w:eastAsia="zh-CN"/>
        </w:rPr>
        <w:t>增加值8.52亿元，</w:t>
      </w:r>
      <w:r>
        <w:rPr>
          <w:rFonts w:hint="default" w:ascii="Times New Roman" w:hAnsi="Times New Roman" w:eastAsia="仿宋_GB2312" w:cs="Times New Roman"/>
          <w:snapToGrid w:val="0"/>
          <w:sz w:val="32"/>
          <w:szCs w:val="32"/>
          <w:highlight w:val="none"/>
        </w:rPr>
        <w:t>增长</w:t>
      </w:r>
      <w:r>
        <w:rPr>
          <w:rFonts w:hint="default" w:ascii="Times New Roman" w:hAnsi="Times New Roman" w:eastAsia="仿宋_GB2312" w:cs="Times New Roman"/>
          <w:snapToGrid w:val="0"/>
          <w:sz w:val="32"/>
          <w:szCs w:val="32"/>
          <w:highlight w:val="none"/>
          <w:lang w:val="en-US" w:eastAsia="zh-CN"/>
        </w:rPr>
        <w:t>5.4%，高于上年同期2.9个百分点,三次产业比重</w:t>
      </w:r>
      <w:r>
        <w:rPr>
          <w:rFonts w:hint="default" w:ascii="Times New Roman" w:hAnsi="Times New Roman" w:eastAsia="仿宋_GB2312" w:cs="Times New Roman"/>
          <w:snapToGrid w:val="0"/>
          <w:color w:val="000000"/>
          <w:sz w:val="32"/>
          <w:szCs w:val="32"/>
          <w:highlight w:val="none"/>
          <w:lang w:val="en-US" w:eastAsia="zh-CN"/>
        </w:rPr>
        <w:t>为15.</w:t>
      </w:r>
      <w:r>
        <w:rPr>
          <w:rFonts w:hint="eastAsia" w:ascii="Times New Roman" w:hAnsi="Times New Roman" w:eastAsia="仿宋_GB2312" w:cs="Times New Roman"/>
          <w:snapToGrid w:val="0"/>
          <w:color w:val="000000"/>
          <w:sz w:val="32"/>
          <w:szCs w:val="32"/>
          <w:highlight w:val="none"/>
          <w:lang w:val="en-US" w:eastAsia="zh-CN"/>
        </w:rPr>
        <w:t>5</w:t>
      </w:r>
      <w:r>
        <w:rPr>
          <w:rFonts w:hint="default" w:ascii="Times New Roman" w:hAnsi="Times New Roman" w:eastAsia="仿宋_GB2312" w:cs="Times New Roman"/>
          <w:snapToGrid w:val="0"/>
          <w:color w:val="000000"/>
          <w:sz w:val="32"/>
          <w:szCs w:val="32"/>
          <w:highlight w:val="none"/>
          <w:lang w:val="en-US" w:eastAsia="zh-CN"/>
        </w:rPr>
        <w:t>:14.</w:t>
      </w:r>
      <w:r>
        <w:rPr>
          <w:rFonts w:hint="eastAsia" w:ascii="Times New Roman" w:hAnsi="Times New Roman" w:eastAsia="仿宋_GB2312" w:cs="Times New Roman"/>
          <w:snapToGrid w:val="0"/>
          <w:color w:val="000000"/>
          <w:sz w:val="32"/>
          <w:szCs w:val="32"/>
          <w:highlight w:val="none"/>
          <w:lang w:val="en-US" w:eastAsia="zh-CN"/>
        </w:rPr>
        <w:t>6</w:t>
      </w:r>
      <w:r>
        <w:rPr>
          <w:rFonts w:hint="default" w:ascii="Times New Roman" w:hAnsi="Times New Roman" w:eastAsia="仿宋_GB2312" w:cs="Times New Roman"/>
          <w:snapToGrid w:val="0"/>
          <w:color w:val="000000"/>
          <w:sz w:val="32"/>
          <w:szCs w:val="32"/>
          <w:highlight w:val="none"/>
          <w:lang w:val="en-US" w:eastAsia="zh-CN"/>
        </w:rPr>
        <w:t>:69.9，产业结构进一步优化。</w:t>
      </w:r>
    </w:p>
    <w:p w14:paraId="51F36DC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left"/>
        <w:textAlignment w:val="auto"/>
        <w:rPr>
          <w:rFonts w:hint="default" w:ascii="Times New Roman" w:hAnsi="Times New Roman" w:eastAsia="仿宋_GB2312" w:cs="Times New Roman"/>
          <w:bCs/>
          <w:snapToGrid w:val="0"/>
          <w:sz w:val="32"/>
          <w:szCs w:val="32"/>
          <w:highlight w:val="none"/>
          <w:lang w:val="en-US"/>
        </w:rPr>
      </w:pPr>
      <w:r>
        <w:rPr>
          <w:rFonts w:hint="default" w:ascii="Times New Roman" w:hAnsi="Times New Roman" w:eastAsia="仿宋_GB2312" w:cs="Times New Roman"/>
          <w:b/>
          <w:bCs/>
          <w:snapToGrid w:val="0"/>
          <w:sz w:val="32"/>
          <w:szCs w:val="32"/>
          <w:highlight w:val="none"/>
        </w:rPr>
        <w:t>从</w:t>
      </w:r>
      <w:r>
        <w:rPr>
          <w:rFonts w:hint="default" w:ascii="Times New Roman" w:hAnsi="Times New Roman" w:eastAsia="仿宋_GB2312" w:cs="Times New Roman"/>
          <w:b/>
          <w:bCs/>
          <w:snapToGrid w:val="0"/>
          <w:sz w:val="32"/>
          <w:szCs w:val="32"/>
          <w:highlight w:val="none"/>
          <w:lang w:val="en-US" w:eastAsia="zh-CN"/>
        </w:rPr>
        <w:t>其他指标看,</w:t>
      </w:r>
      <w:r>
        <w:rPr>
          <w:rFonts w:hint="default" w:ascii="Times New Roman" w:hAnsi="Times New Roman" w:eastAsia="仿宋_GB2312" w:cs="Times New Roman"/>
          <w:b w:val="0"/>
          <w:bCs w:val="0"/>
          <w:snapToGrid w:val="0"/>
          <w:sz w:val="32"/>
          <w:szCs w:val="32"/>
          <w:highlight w:val="none"/>
          <w:lang w:val="en-US" w:eastAsia="zh-CN"/>
        </w:rPr>
        <w:t>规模工业总产值2.21亿元，同比下降15.3%；规模以上工业增加值0.97亿元，同比下降19.8%；建筑业总产值1.2亿元，同比增长4.5%；</w:t>
      </w:r>
      <w:r>
        <w:rPr>
          <w:rFonts w:hint="default" w:ascii="Times New Roman" w:hAnsi="Times New Roman" w:eastAsia="仿宋_GB2312" w:cs="Times New Roman"/>
          <w:bCs/>
          <w:snapToGrid w:val="0"/>
          <w:sz w:val="32"/>
          <w:szCs w:val="32"/>
          <w:highlight w:val="none"/>
        </w:rPr>
        <w:t>固定资产投资</w:t>
      </w:r>
      <w:r>
        <w:rPr>
          <w:rFonts w:hint="default" w:ascii="Times New Roman" w:hAnsi="Times New Roman" w:eastAsia="仿宋_GB2312" w:cs="Times New Roman"/>
          <w:bCs/>
          <w:snapToGrid w:val="0"/>
          <w:sz w:val="32"/>
          <w:szCs w:val="32"/>
          <w:highlight w:val="none"/>
          <w:lang w:val="en-US" w:eastAsia="zh-CN"/>
        </w:rPr>
        <w:t>6.96亿元，同比</w:t>
      </w:r>
      <w:r>
        <w:rPr>
          <w:rFonts w:hint="default" w:ascii="Times New Roman" w:hAnsi="Times New Roman" w:eastAsia="仿宋_GB2312" w:cs="Times New Roman"/>
          <w:snapToGrid w:val="0"/>
          <w:sz w:val="32"/>
          <w:szCs w:val="32"/>
          <w:highlight w:val="none"/>
        </w:rPr>
        <w:t>增长</w:t>
      </w:r>
      <w:r>
        <w:rPr>
          <w:rFonts w:hint="default" w:ascii="Times New Roman" w:hAnsi="Times New Roman" w:eastAsia="仿宋_GB2312" w:cs="Times New Roman"/>
          <w:snapToGrid w:val="0"/>
          <w:sz w:val="32"/>
          <w:szCs w:val="32"/>
          <w:highlight w:val="none"/>
          <w:lang w:val="en-US" w:eastAsia="zh-CN"/>
        </w:rPr>
        <w:t>28.2</w:t>
      </w:r>
      <w:r>
        <w:rPr>
          <w:rFonts w:hint="default" w:ascii="Times New Roman" w:hAnsi="Times New Roman" w:eastAsia="仿宋_GB2312" w:cs="Times New Roman"/>
          <w:snapToGrid w:val="0"/>
          <w:sz w:val="32"/>
          <w:szCs w:val="32"/>
          <w:highlight w:val="none"/>
        </w:rPr>
        <w:t>%</w:t>
      </w:r>
      <w:r>
        <w:rPr>
          <w:rFonts w:hint="default" w:ascii="Times New Roman" w:hAnsi="Times New Roman" w:eastAsia="仿宋_GB2312" w:cs="Times New Roman"/>
          <w:snapToGrid w:val="0"/>
          <w:sz w:val="32"/>
          <w:szCs w:val="32"/>
          <w:highlight w:val="none"/>
          <w:lang w:eastAsia="zh-CN"/>
        </w:rPr>
        <w:t>；</w:t>
      </w:r>
      <w:r>
        <w:rPr>
          <w:rFonts w:hint="default" w:ascii="Times New Roman" w:hAnsi="Times New Roman" w:eastAsia="仿宋_GB2312" w:cs="Times New Roman"/>
          <w:snapToGrid w:val="0"/>
          <w:sz w:val="32"/>
          <w:szCs w:val="32"/>
          <w:highlight w:val="none"/>
          <w:lang w:val="en-US" w:eastAsia="zh-CN"/>
        </w:rPr>
        <w:t>商品房销售面积0.39万平方米，同比增长1.6%；</w:t>
      </w:r>
      <w:r>
        <w:rPr>
          <w:rFonts w:hint="default" w:ascii="Times New Roman" w:hAnsi="Times New Roman" w:eastAsia="仿宋_GB2312" w:cs="Times New Roman"/>
          <w:bCs/>
          <w:snapToGrid w:val="0"/>
          <w:sz w:val="32"/>
          <w:szCs w:val="32"/>
          <w:highlight w:val="none"/>
        </w:rPr>
        <w:t>社会消费品零售总额</w:t>
      </w:r>
      <w:r>
        <w:rPr>
          <w:rFonts w:hint="default" w:ascii="Times New Roman" w:hAnsi="Times New Roman" w:eastAsia="仿宋_GB2312" w:cs="Times New Roman"/>
          <w:bCs/>
          <w:snapToGrid w:val="0"/>
          <w:sz w:val="32"/>
          <w:szCs w:val="32"/>
          <w:highlight w:val="none"/>
          <w:lang w:val="en-US" w:eastAsia="zh-CN"/>
        </w:rPr>
        <w:t>3.65亿元，同比增长4.4%；限上批零住餐业销售额（营业额）分别完成3680万元、2456万元、450万元、467万元，增幅分别为2.7%、0.6%、4.0%、3.3%；</w:t>
      </w:r>
      <w:r>
        <w:rPr>
          <w:rFonts w:hint="default" w:ascii="Times New Roman" w:hAnsi="Times New Roman" w:eastAsia="仿宋_GB2312" w:cs="Times New Roman"/>
          <w:bCs/>
          <w:snapToGrid w:val="0"/>
          <w:sz w:val="32"/>
          <w:szCs w:val="32"/>
          <w:highlight w:val="none"/>
        </w:rPr>
        <w:t>一般公共预算收入</w:t>
      </w:r>
      <w:r>
        <w:rPr>
          <w:rFonts w:hint="default" w:ascii="Times New Roman" w:hAnsi="Times New Roman" w:eastAsia="仿宋_GB2312" w:cs="Times New Roman"/>
          <w:bCs/>
          <w:snapToGrid w:val="0"/>
          <w:sz w:val="32"/>
          <w:szCs w:val="32"/>
          <w:highlight w:val="none"/>
          <w:lang w:val="en-US" w:eastAsia="zh-CN"/>
        </w:rPr>
        <w:t>0.45亿元，同比增长6.1%；城镇居民人均可支配收入11679元，同比增长4.0%；农村居民人均可支配收入3599元，同比增长6.5%。</w:t>
      </w:r>
    </w:p>
    <w:p w14:paraId="59AB1A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cs="Times New Roman"/>
          <w:lang w:val="en-US" w:eastAsia="zh-CN"/>
        </w:rPr>
      </w:pPr>
      <w:r>
        <w:rPr>
          <w:rFonts w:hint="default" w:ascii="Times New Roman" w:hAnsi="Times New Roman" w:eastAsia="黑体" w:cs="Times New Roman"/>
          <w:b w:val="0"/>
          <w:bCs w:val="0"/>
          <w:snapToGrid w:val="0"/>
          <w:sz w:val="32"/>
          <w:szCs w:val="32"/>
          <w:highlight w:val="none"/>
          <w:lang w:val="en-US" w:eastAsia="zh-CN"/>
        </w:rPr>
        <w:t>二、</w:t>
      </w:r>
      <w:r>
        <w:rPr>
          <w:rFonts w:hint="default" w:ascii="Times New Roman" w:hAnsi="Times New Roman" w:eastAsia="黑体" w:cs="Times New Roman"/>
          <w:b w:val="0"/>
          <w:bCs w:val="0"/>
          <w:snapToGrid w:val="0"/>
          <w:sz w:val="32"/>
          <w:szCs w:val="32"/>
          <w:highlight w:val="none"/>
        </w:rPr>
        <w:t>经济运行主要特点</w:t>
      </w:r>
    </w:p>
    <w:p w14:paraId="53670E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sz w:val="32"/>
          <w:szCs w:val="32"/>
          <w:highlight w:val="none"/>
          <w:lang w:val="en-US" w:eastAsia="zh-CN"/>
        </w:rPr>
        <w:t>（一）农业生产稳中向好</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1-3月，</w:t>
      </w:r>
      <w:r>
        <w:rPr>
          <w:rFonts w:hint="default" w:ascii="Times New Roman" w:hAnsi="Times New Roman" w:eastAsia="仿宋_GB2312" w:cs="Times New Roman"/>
          <w:sz w:val="32"/>
          <w:szCs w:val="32"/>
          <w:highlight w:val="none"/>
          <w:lang w:val="en-US" w:eastAsia="zh-CN"/>
        </w:rPr>
        <w:t>资源县</w:t>
      </w:r>
      <w:r>
        <w:rPr>
          <w:rFonts w:hint="default" w:ascii="Times New Roman" w:hAnsi="Times New Roman" w:eastAsia="仿宋_GB2312" w:cs="Times New Roman"/>
          <w:b w:val="0"/>
          <w:bCs w:val="0"/>
          <w:sz w:val="32"/>
          <w:szCs w:val="32"/>
          <w:lang w:val="en-US" w:eastAsia="zh-CN"/>
        </w:rPr>
        <w:t>农林牧渔业总产值4.04亿元，同比增长4.2%；其中：农业产值3.11亿元，同比增长4.8%；林业产值0.038亿</w:t>
      </w:r>
      <w:bookmarkStart w:id="0" w:name="_GoBack"/>
      <w:bookmarkEnd w:id="0"/>
      <w:r>
        <w:rPr>
          <w:rFonts w:hint="default" w:ascii="Times New Roman" w:hAnsi="Times New Roman" w:eastAsia="仿宋_GB2312" w:cs="Times New Roman"/>
          <w:b w:val="0"/>
          <w:bCs w:val="0"/>
          <w:sz w:val="32"/>
          <w:szCs w:val="32"/>
          <w:lang w:val="en-US" w:eastAsia="zh-CN"/>
        </w:rPr>
        <w:t>元，同比增长24.3%；牧业产值0.69亿元，同比增长2.5%；渔业产值0.019亿元，同比增长8.5%；</w:t>
      </w:r>
      <w:r>
        <w:rPr>
          <w:rFonts w:hint="default" w:ascii="Times New Roman" w:hAnsi="Times New Roman" w:eastAsia="仿宋_GB2312" w:cs="Times New Roman"/>
          <w:sz w:val="32"/>
          <w:szCs w:val="32"/>
          <w:lang w:val="en-US" w:eastAsia="zh-CN"/>
        </w:rPr>
        <w:t>水果产量1.97万吨，同比增长4.2%；蔬菜产量13.4万吨，同比增长4.4%；生猪出栏1.84万头，同比增长2.5%。</w:t>
      </w:r>
    </w:p>
    <w:p w14:paraId="56AF3F8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val="0"/>
          <w:bCs w:val="0"/>
          <w:color w:val="000000"/>
          <w:sz w:val="32"/>
          <w:szCs w:val="32"/>
          <w:highlight w:val="none"/>
          <w:lang w:val="en-US" w:eastAsia="zh-CN" w:bidi="ar-SA"/>
        </w:rPr>
        <w:t>（二）工业总产值增速持续下降。</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规模</w:t>
      </w:r>
      <w:r>
        <w:rPr>
          <w:rFonts w:hint="default" w:ascii="Times New Roman" w:hAnsi="Times New Roman" w:eastAsia="仿宋_GB2312" w:cs="Times New Roman"/>
          <w:color w:val="000000"/>
          <w:sz w:val="32"/>
          <w:szCs w:val="32"/>
          <w:lang w:val="en-US" w:eastAsia="zh-CN"/>
        </w:rPr>
        <w:t>以上</w:t>
      </w:r>
      <w:r>
        <w:rPr>
          <w:rFonts w:hint="default" w:ascii="Times New Roman" w:hAnsi="Times New Roman" w:eastAsia="仿宋_GB2312" w:cs="Times New Roman"/>
          <w:color w:val="000000"/>
          <w:sz w:val="32"/>
          <w:szCs w:val="32"/>
        </w:rPr>
        <w:t>工业</w:t>
      </w:r>
      <w:r>
        <w:rPr>
          <w:rFonts w:hint="default" w:ascii="Times New Roman" w:hAnsi="Times New Roman" w:eastAsia="仿宋_GB2312" w:cs="Times New Roman"/>
          <w:color w:val="000000"/>
          <w:sz w:val="32"/>
          <w:szCs w:val="32"/>
          <w:lang w:val="en-US" w:eastAsia="zh-CN"/>
        </w:rPr>
        <w:t>总产值2.21</w:t>
      </w:r>
      <w:r>
        <w:rPr>
          <w:rFonts w:hint="default" w:ascii="Times New Roman" w:hAnsi="Times New Roman" w:eastAsia="仿宋_GB2312" w:cs="Times New Roman"/>
          <w:color w:val="000000"/>
          <w:sz w:val="32"/>
          <w:szCs w:val="32"/>
        </w:rPr>
        <w:t>亿元，同比下降</w:t>
      </w:r>
      <w:r>
        <w:rPr>
          <w:rFonts w:hint="default" w:ascii="Times New Roman" w:hAnsi="Times New Roman" w:eastAsia="仿宋_GB2312" w:cs="Times New Roman"/>
          <w:color w:val="000000"/>
          <w:sz w:val="32"/>
          <w:szCs w:val="32"/>
          <w:lang w:val="en-US" w:eastAsia="zh-CN"/>
        </w:rPr>
        <w:t>15.</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规模以上工业</w:t>
      </w:r>
      <w:r>
        <w:rPr>
          <w:rFonts w:hint="default" w:ascii="Times New Roman" w:hAnsi="Times New Roman" w:eastAsia="仿宋_GB2312" w:cs="Times New Roman"/>
          <w:color w:val="000000"/>
          <w:sz w:val="32"/>
          <w:szCs w:val="32"/>
        </w:rPr>
        <w:t>增加值</w:t>
      </w:r>
      <w:r>
        <w:rPr>
          <w:rFonts w:hint="default" w:ascii="Times New Roman" w:hAnsi="Times New Roman" w:eastAsia="仿宋_GB2312" w:cs="Times New Roman"/>
          <w:color w:val="000000"/>
          <w:sz w:val="32"/>
          <w:szCs w:val="32"/>
          <w:lang w:val="en-US" w:eastAsia="zh-CN"/>
        </w:rPr>
        <w:t>0.97</w:t>
      </w:r>
      <w:r>
        <w:rPr>
          <w:rFonts w:hint="default" w:ascii="Times New Roman" w:hAnsi="Times New Roman" w:eastAsia="仿宋_GB2312" w:cs="Times New Roman"/>
          <w:color w:val="000000"/>
          <w:sz w:val="32"/>
          <w:szCs w:val="32"/>
        </w:rPr>
        <w:t>亿元，同比</w:t>
      </w:r>
      <w:r>
        <w:rPr>
          <w:rFonts w:hint="default" w:ascii="Times New Roman" w:hAnsi="Times New Roman" w:eastAsia="仿宋_GB2312" w:cs="Times New Roman"/>
          <w:color w:val="000000"/>
          <w:sz w:val="32"/>
          <w:szCs w:val="32"/>
          <w:lang w:val="en-US" w:eastAsia="zh-CN"/>
        </w:rPr>
        <w:t>下降19.8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lang w:val="en-US" w:eastAsia="zh-CN"/>
        </w:rPr>
        <w:t>下拉GDP1.8个百分点。</w:t>
      </w:r>
    </w:p>
    <w:p w14:paraId="7F8F42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cs="Times New Roman"/>
          <w:lang w:val="en-US" w:eastAsia="zh-CN"/>
        </w:rPr>
      </w:pPr>
      <w:r>
        <w:rPr>
          <w:rFonts w:hint="default" w:ascii="Times New Roman" w:hAnsi="Times New Roman" w:eastAsia="楷体_GB2312" w:cs="Times New Roman"/>
          <w:b w:val="0"/>
          <w:bCs w:val="0"/>
          <w:snapToGrid w:val="0"/>
          <w:sz w:val="32"/>
          <w:szCs w:val="32"/>
          <w:highlight w:val="none"/>
          <w:lang w:val="en-US" w:eastAsia="zh-CN"/>
        </w:rPr>
        <w:t>（三）固定资产投资快速增长。</w:t>
      </w:r>
      <w:r>
        <w:rPr>
          <w:rFonts w:hint="default" w:ascii="Times New Roman" w:hAnsi="Times New Roman" w:eastAsia="仿宋_GB2312" w:cs="Times New Roman"/>
          <w:b w:val="0"/>
          <w:bCs w:val="0"/>
          <w:snapToGrid w:val="0"/>
          <w:sz w:val="32"/>
          <w:szCs w:val="32"/>
          <w:highlight w:val="none"/>
          <w:lang w:val="en-US" w:eastAsia="zh-CN"/>
        </w:rPr>
        <w:t>1-3月，固定投资6.96亿元，同比增长28.2%。主要得益于5个风力发电项目进度加快，完成投资额增长迅速，一季度完成投资5.76亿元，占总投资的82.7%。</w:t>
      </w:r>
    </w:p>
    <w:p w14:paraId="06FED6F8">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楷体_GB2312" w:cs="Times New Roman"/>
          <w:b w:val="0"/>
          <w:bCs w:val="0"/>
          <w:spacing w:val="-6"/>
          <w:sz w:val="32"/>
          <w:szCs w:val="32"/>
          <w:lang w:val="en-US" w:eastAsia="zh-CN"/>
        </w:rPr>
        <w:t>（四）金融业运行稳健。</w:t>
      </w:r>
      <w:r>
        <w:rPr>
          <w:rFonts w:hint="default" w:ascii="Times New Roman" w:hAnsi="Times New Roman" w:eastAsia="仿宋_GB2312" w:cs="Times New Roman"/>
          <w:b w:val="0"/>
          <w:bCs w:val="0"/>
          <w:spacing w:val="-6"/>
          <w:sz w:val="32"/>
          <w:szCs w:val="32"/>
          <w:lang w:val="en-US" w:eastAsia="zh-CN"/>
        </w:rPr>
        <w:t>1-3月，利息净收入和手续费及佣金净收入0.44亿元，同比增长16.5%，金融业增加值同比增长15.0%，拉动GDP增长1.1个百分点。</w:t>
      </w:r>
    </w:p>
    <w:p w14:paraId="420301EA">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Style w:val="27"/>
          <w:rFonts w:hint="default" w:ascii="Times New Roman" w:hAnsi="Times New Roman" w:eastAsia="仿宋_GB2312" w:cs="Times New Roman"/>
          <w:b w:val="0"/>
          <w:bCs/>
          <w:i w:val="0"/>
          <w:caps w:val="0"/>
          <w:spacing w:val="0"/>
          <w:w w:val="100"/>
          <w:kern w:val="0"/>
          <w:sz w:val="32"/>
          <w:szCs w:val="32"/>
          <w:lang w:val="en-US" w:eastAsia="zh-CN"/>
        </w:rPr>
      </w:pPr>
      <w:r>
        <w:rPr>
          <w:rFonts w:hint="default" w:ascii="Times New Roman" w:hAnsi="Times New Roman" w:eastAsia="楷体_GB2312" w:cs="Times New Roman"/>
          <w:b w:val="0"/>
          <w:bCs w:val="0"/>
          <w:spacing w:val="-6"/>
          <w:sz w:val="32"/>
          <w:szCs w:val="32"/>
          <w:lang w:val="en-US" w:eastAsia="zh-CN"/>
        </w:rPr>
        <w:t>（五）非营利性服务业工资稳定增长，贡献突出。</w:t>
      </w:r>
      <w:r>
        <w:rPr>
          <w:rStyle w:val="27"/>
          <w:rFonts w:hint="default" w:ascii="Times New Roman" w:hAnsi="Times New Roman" w:eastAsia="仿宋_GB2312" w:cs="Times New Roman"/>
          <w:b w:val="0"/>
          <w:bCs/>
          <w:i w:val="0"/>
          <w:caps w:val="0"/>
          <w:spacing w:val="0"/>
          <w:w w:val="100"/>
          <w:kern w:val="0"/>
          <w:sz w:val="32"/>
          <w:szCs w:val="32"/>
          <w:lang w:val="en-US" w:eastAsia="zh-CN"/>
        </w:rPr>
        <w:t>由于补发</w:t>
      </w:r>
      <w:r>
        <w:rPr>
          <w:rFonts w:hint="default" w:ascii="Times New Roman" w:hAnsi="Times New Roman" w:eastAsia="仿宋_GB2312" w:cs="Times New Roman"/>
          <w:b w:val="0"/>
          <w:bCs w:val="0"/>
          <w:spacing w:val="-6"/>
          <w:sz w:val="32"/>
          <w:szCs w:val="32"/>
          <w:lang w:val="en-US" w:eastAsia="zh-CN"/>
        </w:rPr>
        <w:t>2024年7-12月份工资提高部分及2024年和2025年3月份公务员年度考</w:t>
      </w:r>
      <w:r>
        <w:rPr>
          <w:rStyle w:val="27"/>
          <w:rFonts w:hint="default" w:ascii="Times New Roman" w:hAnsi="Times New Roman" w:eastAsia="仿宋_GB2312" w:cs="Times New Roman"/>
          <w:b w:val="0"/>
          <w:bCs/>
          <w:i w:val="0"/>
          <w:caps w:val="0"/>
          <w:spacing w:val="0"/>
          <w:w w:val="100"/>
          <w:kern w:val="0"/>
          <w:sz w:val="32"/>
          <w:szCs w:val="32"/>
          <w:lang w:val="en-US" w:eastAsia="zh-CN"/>
        </w:rPr>
        <w:t>核奖绩效、公务员十三薪，全县非营利性服务业工资持续增长</w:t>
      </w:r>
      <w:r>
        <w:rPr>
          <w:rStyle w:val="27"/>
          <w:rFonts w:hint="eastAsia" w:ascii="Times New Roman" w:hAnsi="Times New Roman" w:eastAsia="仿宋_GB2312" w:cs="Times New Roman"/>
          <w:b w:val="0"/>
          <w:bCs/>
          <w:i w:val="0"/>
          <w:caps w:val="0"/>
          <w:spacing w:val="0"/>
          <w:w w:val="100"/>
          <w:kern w:val="0"/>
          <w:sz w:val="32"/>
          <w:szCs w:val="32"/>
          <w:lang w:val="en-US" w:eastAsia="zh-CN"/>
        </w:rPr>
        <w:t>，各行业</w:t>
      </w:r>
      <w:r>
        <w:rPr>
          <w:rFonts w:hint="eastAsia" w:ascii="Times New Roman" w:hAnsi="Times New Roman" w:eastAsia="楷体_GB2312" w:cs="Times New Roman"/>
          <w:b w:val="0"/>
          <w:bCs w:val="0"/>
          <w:spacing w:val="-6"/>
          <w:sz w:val="32"/>
          <w:szCs w:val="32"/>
          <w:lang w:val="en-US" w:eastAsia="zh-CN"/>
        </w:rPr>
        <w:t>上报增幅全市位居前列。</w:t>
      </w:r>
      <w:r>
        <w:rPr>
          <w:rFonts w:hint="eastAsia" w:ascii="Times New Roman" w:hAnsi="Times New Roman" w:eastAsia="仿宋_GB2312" w:cs="Times New Roman"/>
          <w:b w:val="0"/>
          <w:bCs w:val="0"/>
          <w:spacing w:val="-6"/>
          <w:sz w:val="32"/>
          <w:szCs w:val="32"/>
          <w:lang w:val="en-US" w:eastAsia="zh-CN"/>
        </w:rPr>
        <w:t>其中</w:t>
      </w:r>
      <w:r>
        <w:rPr>
          <w:rStyle w:val="27"/>
          <w:rFonts w:hint="default" w:ascii="Times New Roman" w:hAnsi="Times New Roman" w:eastAsia="仿宋_GB2312" w:cs="Times New Roman"/>
          <w:b w:val="0"/>
          <w:bCs/>
          <w:i w:val="0"/>
          <w:caps w:val="0"/>
          <w:spacing w:val="0"/>
          <w:w w:val="100"/>
          <w:kern w:val="0"/>
          <w:sz w:val="32"/>
          <w:szCs w:val="32"/>
          <w:lang w:val="en-US" w:eastAsia="zh-CN"/>
        </w:rPr>
        <w:t>对我县影响较大的教育行业</w:t>
      </w:r>
      <w:r>
        <w:rPr>
          <w:rStyle w:val="27"/>
          <w:rFonts w:hint="eastAsia" w:ascii="Times New Roman" w:hAnsi="Times New Roman" w:eastAsia="仿宋_GB2312" w:cs="Times New Roman"/>
          <w:b w:val="0"/>
          <w:bCs/>
          <w:i w:val="0"/>
          <w:caps w:val="0"/>
          <w:spacing w:val="0"/>
          <w:w w:val="100"/>
          <w:kern w:val="0"/>
          <w:sz w:val="32"/>
          <w:szCs w:val="32"/>
          <w:lang w:val="en-US" w:eastAsia="zh-CN"/>
        </w:rPr>
        <w:t>实际反馈</w:t>
      </w:r>
      <w:r>
        <w:rPr>
          <w:rStyle w:val="27"/>
          <w:rFonts w:hint="default" w:ascii="Times New Roman" w:hAnsi="Times New Roman" w:eastAsia="仿宋_GB2312" w:cs="Times New Roman"/>
          <w:b w:val="0"/>
          <w:bCs/>
          <w:i w:val="0"/>
          <w:caps w:val="0"/>
          <w:spacing w:val="0"/>
          <w:w w:val="100"/>
          <w:kern w:val="0"/>
          <w:sz w:val="32"/>
          <w:szCs w:val="32"/>
          <w:lang w:val="en-US" w:eastAsia="zh-CN"/>
        </w:rPr>
        <w:t>增长11.3%，拉动GDP0.5个百分点；公共管理</w:t>
      </w:r>
      <w:r>
        <w:rPr>
          <w:rStyle w:val="27"/>
          <w:rFonts w:hint="eastAsia" w:ascii="Times New Roman" w:hAnsi="Times New Roman" w:eastAsia="仿宋_GB2312" w:cs="Times New Roman"/>
          <w:b w:val="0"/>
          <w:bCs/>
          <w:i w:val="0"/>
          <w:caps w:val="0"/>
          <w:spacing w:val="0"/>
          <w:w w:val="100"/>
          <w:kern w:val="0"/>
          <w:sz w:val="32"/>
          <w:szCs w:val="32"/>
          <w:lang w:val="en-US" w:eastAsia="zh-CN"/>
        </w:rPr>
        <w:t>行业实际反馈</w:t>
      </w:r>
      <w:r>
        <w:rPr>
          <w:rStyle w:val="27"/>
          <w:rFonts w:hint="default" w:ascii="Times New Roman" w:hAnsi="Times New Roman" w:eastAsia="仿宋_GB2312" w:cs="Times New Roman"/>
          <w:b w:val="0"/>
          <w:bCs/>
          <w:i w:val="0"/>
          <w:caps w:val="0"/>
          <w:spacing w:val="0"/>
          <w:w w:val="100"/>
          <w:kern w:val="0"/>
          <w:sz w:val="32"/>
          <w:szCs w:val="32"/>
          <w:lang w:val="en-US" w:eastAsia="zh-CN"/>
        </w:rPr>
        <w:t>增长8.2%，拉动GDP0.5个百分点；对我县GDP增长贡献突出。</w:t>
      </w:r>
    </w:p>
    <w:p w14:paraId="7F90567C">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Fonts w:hint="default" w:ascii="Times New Roman" w:hAnsi="Times New Roman" w:eastAsia="黑体" w:cs="Times New Roman"/>
          <w:b w:val="0"/>
          <w:bCs w:val="0"/>
          <w:spacing w:val="-6"/>
          <w:sz w:val="32"/>
          <w:szCs w:val="32"/>
          <w:lang w:val="en-US" w:eastAsia="zh-CN"/>
        </w:rPr>
      </w:pPr>
      <w:r>
        <w:rPr>
          <w:rFonts w:hint="default" w:ascii="Times New Roman" w:hAnsi="Times New Roman" w:eastAsia="黑体" w:cs="Times New Roman"/>
          <w:b w:val="0"/>
          <w:bCs w:val="0"/>
          <w:spacing w:val="-6"/>
          <w:sz w:val="32"/>
          <w:szCs w:val="32"/>
          <w:lang w:val="en-US" w:eastAsia="zh-CN"/>
        </w:rPr>
        <w:t>三、需要关注的主要问题</w:t>
      </w:r>
    </w:p>
    <w:p w14:paraId="462C06E4">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16"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pacing w:val="-6"/>
          <w:sz w:val="32"/>
          <w:szCs w:val="32"/>
          <w:lang w:val="en-US" w:eastAsia="zh-CN"/>
        </w:rPr>
        <w:t>（一）工业累计产值持续负增长。</w:t>
      </w:r>
      <w:r>
        <w:rPr>
          <w:rFonts w:hint="default" w:ascii="Times New Roman" w:hAnsi="Times New Roman" w:eastAsia="仿宋_GB2312" w:cs="Times New Roman"/>
          <w:b/>
          <w:bCs/>
          <w:spacing w:val="-6"/>
          <w:sz w:val="32"/>
          <w:szCs w:val="32"/>
          <w:lang w:val="en-US" w:eastAsia="zh-CN"/>
        </w:rPr>
        <w:t>一是</w:t>
      </w:r>
      <w:r>
        <w:rPr>
          <w:rFonts w:hint="default" w:ascii="Times New Roman" w:hAnsi="Times New Roman" w:eastAsia="仿宋_GB2312" w:cs="Times New Roman"/>
          <w:sz w:val="32"/>
          <w:szCs w:val="32"/>
          <w:lang w:val="en-US" w:eastAsia="zh-CN"/>
        </w:rPr>
        <w:t>全县5个工业大类行业，当月产值增速呈现“二正三负”的特点。正增长的是：电力、热力生产和供应业增长20.6%；农副食品加工业增长2.7%；负增长的是：其他医疗设备及器械制造业、黑色金属冶炼和压延加工业和非金属矿采选业行业，增速分别下降49.3%、16.5%和15.3%。</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重点企业、行业产值下降。风电公司累计产值占比30.9%，下拉总产值10.3个百分点；新入库企业绿动公司累计产值占比3.9%，下拉总产值1.1个百分点；供电公司累计产值占比18.8%，下拉总产值3.6个百分点；五家铁合金企业产值占比4.1%，下拉总产值8.5个百分点。</w:t>
      </w:r>
    </w:p>
    <w:p w14:paraId="30487BAB">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40" w:firstLineChars="200"/>
        <w:jc w:val="left"/>
        <w:textAlignment w:val="auto"/>
        <w:rPr>
          <w:rFonts w:hint="default" w:ascii="Times New Roman" w:hAnsi="Times New Roman" w:eastAsia="楷体_GB2312" w:cs="Times New Roman"/>
          <w:b w:val="0"/>
          <w:bCs w:val="0"/>
          <w:sz w:val="32"/>
          <w:szCs w:val="32"/>
          <w:highlight w:val="none"/>
          <w:lang w:val="en-US" w:eastAsia="zh-CN"/>
        </w:rPr>
      </w:pPr>
      <w:r>
        <w:rPr>
          <w:rFonts w:hint="eastAsia" w:ascii="Times New Roman" w:hAnsi="Times New Roman" w:eastAsia="楷体" w:cs="Times New Roman"/>
          <w:b w:val="0"/>
          <w:bCs w:val="0"/>
          <w:color w:val="000000"/>
          <w:sz w:val="32"/>
          <w:szCs w:val="32"/>
          <w:highlight w:val="none"/>
          <w:lang w:val="en-US" w:eastAsia="zh-CN" w:bidi="ar-SA"/>
        </w:rPr>
        <w:t>（二）</w:t>
      </w:r>
      <w:r>
        <w:rPr>
          <w:rFonts w:hint="default" w:ascii="Times New Roman" w:hAnsi="Times New Roman" w:eastAsia="楷体" w:cs="Times New Roman"/>
          <w:b w:val="0"/>
          <w:bCs w:val="0"/>
          <w:color w:val="000000"/>
          <w:sz w:val="32"/>
          <w:szCs w:val="32"/>
          <w:highlight w:val="none"/>
          <w:lang w:val="en-US" w:eastAsia="zh-CN" w:bidi="ar-SA"/>
        </w:rPr>
        <w:t>商品房销售持续低迷。</w:t>
      </w:r>
      <w:r>
        <w:rPr>
          <w:rFonts w:hint="default" w:ascii="Times New Roman" w:hAnsi="Times New Roman" w:eastAsia="仿宋_GB2312" w:cs="Times New Roman"/>
          <w:color w:val="000000"/>
          <w:sz w:val="32"/>
          <w:szCs w:val="32"/>
          <w:highlight w:val="none"/>
          <w:lang w:val="en-US" w:eastAsia="zh-CN"/>
        </w:rPr>
        <w:t>受房地产大环境影响，居民购房消费信心不足，</w:t>
      </w:r>
      <w:r>
        <w:rPr>
          <w:rFonts w:hint="eastAsia" w:ascii="Times New Roman" w:hAnsi="Times New Roman" w:eastAsia="仿宋_GB2312" w:cs="Times New Roman"/>
          <w:color w:val="000000"/>
          <w:sz w:val="32"/>
          <w:szCs w:val="32"/>
          <w:highlight w:val="none"/>
          <w:lang w:val="en-US" w:eastAsia="zh-CN"/>
        </w:rPr>
        <w:t>且</w:t>
      </w:r>
      <w:r>
        <w:rPr>
          <w:rFonts w:hint="default" w:ascii="Times New Roman" w:hAnsi="Times New Roman" w:eastAsia="仿宋_GB2312" w:cs="Times New Roman"/>
          <w:color w:val="000000"/>
          <w:sz w:val="32"/>
          <w:szCs w:val="32"/>
          <w:highlight w:val="none"/>
          <w:lang w:val="en-US" w:eastAsia="zh-CN"/>
        </w:rPr>
        <w:t>全县房地产企业仅6家，近三年无新增房地产项目，且大多数房源质量不佳，购房者意愿不强。</w:t>
      </w:r>
      <w:r>
        <w:rPr>
          <w:rFonts w:hint="eastAsia" w:ascii="Times New Roman" w:hAnsi="Times New Roman" w:eastAsia="仿宋_GB2312" w:cs="Times New Roman"/>
          <w:color w:val="000000"/>
          <w:sz w:val="32"/>
          <w:szCs w:val="32"/>
          <w:highlight w:val="none"/>
          <w:lang w:val="en-US" w:eastAsia="zh-CN"/>
        </w:rPr>
        <w:t>1-3月</w:t>
      </w:r>
      <w:r>
        <w:rPr>
          <w:rFonts w:hint="default" w:ascii="Times New Roman" w:hAnsi="Times New Roman" w:eastAsia="仿宋_GB2312" w:cs="Times New Roman"/>
          <w:color w:val="000000"/>
          <w:sz w:val="32"/>
          <w:szCs w:val="32"/>
          <w:highlight w:val="none"/>
          <w:lang w:val="en-US" w:eastAsia="zh-CN"/>
        </w:rPr>
        <w:t>商品房销售面积</w:t>
      </w:r>
      <w:r>
        <w:rPr>
          <w:rFonts w:hint="eastAsia" w:ascii="Times New Roman" w:hAnsi="Times New Roman" w:eastAsia="仿宋_GB2312" w:cs="Times New Roman"/>
          <w:color w:val="000000"/>
          <w:sz w:val="32"/>
          <w:szCs w:val="32"/>
          <w:highlight w:val="none"/>
          <w:lang w:val="en-US" w:eastAsia="zh-CN"/>
        </w:rPr>
        <w:t>0.39</w:t>
      </w:r>
      <w:r>
        <w:rPr>
          <w:rFonts w:hint="default" w:ascii="Times New Roman" w:hAnsi="Times New Roman" w:eastAsia="仿宋_GB2312" w:cs="Times New Roman"/>
          <w:color w:val="000000"/>
          <w:sz w:val="32"/>
          <w:szCs w:val="32"/>
          <w:highlight w:val="none"/>
          <w:lang w:val="en-US" w:eastAsia="zh-CN"/>
        </w:rPr>
        <w:t>万平方米，</w:t>
      </w:r>
      <w:r>
        <w:rPr>
          <w:rFonts w:hint="default" w:ascii="Times New Roman" w:hAnsi="Times New Roman" w:eastAsia="仿宋_GB2312" w:cs="Times New Roman"/>
          <w:snapToGrid w:val="0"/>
          <w:sz w:val="32"/>
          <w:szCs w:val="32"/>
          <w:highlight w:val="none"/>
          <w:lang w:val="en-US" w:eastAsia="zh-CN"/>
        </w:rPr>
        <w:t>同比增长1.6%</w:t>
      </w:r>
      <w:r>
        <w:rPr>
          <w:rFonts w:hint="eastAsia" w:ascii="Times New Roman" w:hAnsi="Times New Roman" w:eastAsia="仿宋_GB2312" w:cs="Times New Roman"/>
          <w:snapToGrid w:val="0"/>
          <w:sz w:val="32"/>
          <w:szCs w:val="32"/>
          <w:highlight w:val="none"/>
          <w:lang w:val="en-US" w:eastAsia="zh-CN"/>
        </w:rPr>
        <w:t>，但2024年1-6月为</w:t>
      </w:r>
      <w:r>
        <w:rPr>
          <w:rFonts w:hint="default" w:ascii="Times New Roman" w:hAnsi="Times New Roman" w:eastAsia="仿宋_GB2312" w:cs="Times New Roman"/>
          <w:sz w:val="32"/>
          <w:szCs w:val="32"/>
          <w:lang w:val="en-US" w:eastAsia="zh-CN"/>
        </w:rPr>
        <w:t>10322</w:t>
      </w:r>
      <w:r>
        <w:rPr>
          <w:rFonts w:hint="default" w:ascii="Times New Roman" w:hAnsi="Times New Roman" w:eastAsia="仿宋_GB2312" w:cs="Times New Roman"/>
          <w:color w:val="000000"/>
          <w:sz w:val="32"/>
          <w:szCs w:val="32"/>
          <w:highlight w:val="none"/>
          <w:lang w:val="en-US" w:eastAsia="zh-CN"/>
        </w:rPr>
        <w:t>平方米</w:t>
      </w:r>
      <w:r>
        <w:rPr>
          <w:rFonts w:hint="eastAsia" w:ascii="Times New Roman" w:hAnsi="Times New Roman" w:eastAsia="仿宋_GB2312" w:cs="Times New Roman"/>
          <w:color w:val="000000"/>
          <w:sz w:val="32"/>
          <w:szCs w:val="32"/>
          <w:highlight w:val="none"/>
          <w:lang w:val="en-US" w:eastAsia="zh-CN"/>
        </w:rPr>
        <w:t>，基数较大。可预见2025年上半年商品房销售面积形势异常严峻。</w:t>
      </w:r>
    </w:p>
    <w:p w14:paraId="46311FC6">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40"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w:t>
      </w:r>
      <w:r>
        <w:rPr>
          <w:rFonts w:hint="eastAsia" w:ascii="Times New Roman" w:hAnsi="Times New Roman" w:eastAsia="楷体_GB2312" w:cs="Times New Roman"/>
          <w:b w:val="0"/>
          <w:bCs w:val="0"/>
          <w:sz w:val="32"/>
          <w:szCs w:val="32"/>
          <w:highlight w:val="none"/>
          <w:lang w:val="en-US" w:eastAsia="zh-CN"/>
        </w:rPr>
        <w:t>三</w:t>
      </w:r>
      <w:r>
        <w:rPr>
          <w:rFonts w:hint="default" w:ascii="Times New Roman" w:hAnsi="Times New Roman" w:eastAsia="楷体_GB2312" w:cs="Times New Roman"/>
          <w:b w:val="0"/>
          <w:bCs w:val="0"/>
          <w:sz w:val="32"/>
          <w:szCs w:val="32"/>
          <w:highlight w:val="none"/>
          <w:lang w:val="en-US" w:eastAsia="zh-CN"/>
        </w:rPr>
        <w:t>）限额以上零售业</w:t>
      </w:r>
      <w:r>
        <w:rPr>
          <w:rFonts w:hint="eastAsia" w:ascii="Times New Roman" w:hAnsi="Times New Roman" w:eastAsia="楷体_GB2312" w:cs="Times New Roman"/>
          <w:b w:val="0"/>
          <w:bCs w:val="0"/>
          <w:sz w:val="32"/>
          <w:szCs w:val="32"/>
          <w:highlight w:val="none"/>
          <w:lang w:val="en-US" w:eastAsia="zh-CN"/>
        </w:rPr>
        <w:t>增长缓慢</w:t>
      </w:r>
      <w:r>
        <w:rPr>
          <w:rFonts w:hint="default" w:ascii="Times New Roman" w:hAnsi="Times New Roman" w:eastAsia="楷体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1-3月，</w:t>
      </w:r>
      <w:r>
        <w:rPr>
          <w:rFonts w:hint="eastAsia" w:ascii="Times New Roman" w:hAnsi="Times New Roman" w:eastAsia="仿宋_GB2312" w:cs="Times New Roman"/>
          <w:b w:val="0"/>
          <w:bCs w:val="0"/>
          <w:sz w:val="32"/>
          <w:szCs w:val="32"/>
          <w:highlight w:val="none"/>
          <w:lang w:val="en-US" w:eastAsia="zh-CN"/>
        </w:rPr>
        <w:t>占比</w:t>
      </w:r>
      <w:r>
        <w:rPr>
          <w:rFonts w:hint="default" w:ascii="Times New Roman" w:hAnsi="Times New Roman" w:eastAsia="仿宋_GB2312" w:cs="Times New Roman"/>
          <w:b w:val="0"/>
          <w:bCs w:val="0"/>
          <w:sz w:val="32"/>
          <w:szCs w:val="32"/>
          <w:highlight w:val="none"/>
          <w:lang w:val="en-US" w:eastAsia="zh-CN"/>
        </w:rPr>
        <w:t>零售业43</w:t>
      </w:r>
      <w:r>
        <w:rPr>
          <w:rFonts w:hint="eastAsia" w:ascii="Times New Roman" w:hAnsi="Times New Roman" w:eastAsia="仿宋_GB2312" w:cs="Times New Roman"/>
          <w:b w:val="0"/>
          <w:bCs w:val="0"/>
          <w:sz w:val="32"/>
          <w:szCs w:val="32"/>
          <w:highlight w:val="none"/>
          <w:lang w:val="en-US" w:eastAsia="zh-CN"/>
        </w:rPr>
        <w:t>.0</w:t>
      </w:r>
      <w:r>
        <w:rPr>
          <w:rFonts w:hint="default" w:ascii="Times New Roman" w:hAnsi="Times New Roman" w:eastAsia="仿宋_GB2312" w:cs="Times New Roman"/>
          <w:b w:val="0"/>
          <w:bCs w:val="0"/>
          <w:sz w:val="32"/>
          <w:szCs w:val="32"/>
          <w:highlight w:val="none"/>
          <w:lang w:val="en-US" w:eastAsia="zh-CN"/>
        </w:rPr>
        <w:t>%的文美商贸公司和城盛百汇商贸公司均为负增长，</w:t>
      </w:r>
      <w:r>
        <w:rPr>
          <w:rFonts w:hint="eastAsia" w:ascii="Times New Roman" w:hAnsi="Times New Roman" w:eastAsia="仿宋_GB2312" w:cs="Times New Roman"/>
          <w:b w:val="0"/>
          <w:bCs w:val="0"/>
          <w:sz w:val="32"/>
          <w:szCs w:val="32"/>
          <w:highlight w:val="none"/>
          <w:lang w:val="en-US" w:eastAsia="zh-CN"/>
        </w:rPr>
        <w:t>分别下降33.8%和8.7%，共下拉限上零售业营业额10.2个百分点；一季度，</w:t>
      </w:r>
      <w:r>
        <w:rPr>
          <w:rFonts w:hint="default" w:ascii="Times New Roman" w:hAnsi="Times New Roman" w:eastAsia="仿宋_GB2312" w:cs="Times New Roman"/>
          <w:b w:val="0"/>
          <w:bCs w:val="0"/>
          <w:sz w:val="32"/>
          <w:szCs w:val="32"/>
          <w:highlight w:val="none"/>
          <w:lang w:val="en-US" w:eastAsia="zh-CN"/>
        </w:rPr>
        <w:t>限</w:t>
      </w:r>
      <w:r>
        <w:rPr>
          <w:rFonts w:hint="eastAsia" w:ascii="Times New Roman" w:hAnsi="Times New Roman" w:eastAsia="仿宋_GB2312" w:cs="Times New Roman"/>
          <w:b w:val="0"/>
          <w:bCs w:val="0"/>
          <w:sz w:val="32"/>
          <w:szCs w:val="32"/>
          <w:highlight w:val="none"/>
          <w:lang w:val="en-US" w:eastAsia="zh-CN"/>
        </w:rPr>
        <w:t>额以</w:t>
      </w:r>
      <w:r>
        <w:rPr>
          <w:rFonts w:hint="default" w:ascii="Times New Roman" w:hAnsi="Times New Roman" w:eastAsia="仿宋_GB2312" w:cs="Times New Roman"/>
          <w:b w:val="0"/>
          <w:bCs w:val="0"/>
          <w:sz w:val="32"/>
          <w:szCs w:val="32"/>
          <w:highlight w:val="none"/>
          <w:lang w:val="en-US" w:eastAsia="zh-CN"/>
        </w:rPr>
        <w:t>上零售业</w:t>
      </w:r>
      <w:r>
        <w:rPr>
          <w:rFonts w:hint="eastAsia" w:ascii="Times New Roman" w:hAnsi="Times New Roman" w:eastAsia="仿宋_GB2312" w:cs="Times New Roman"/>
          <w:b w:val="0"/>
          <w:bCs w:val="0"/>
          <w:sz w:val="32"/>
          <w:szCs w:val="32"/>
          <w:highlight w:val="none"/>
          <w:lang w:val="en-US" w:eastAsia="zh-CN"/>
        </w:rPr>
        <w:t>同比增长0.6%，增长缓慢，对GDP增长贡献不足。</w:t>
      </w:r>
    </w:p>
    <w:p w14:paraId="103885D4">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64" w:firstLineChars="200"/>
        <w:jc w:val="left"/>
        <w:textAlignment w:val="auto"/>
        <w:rPr>
          <w:rFonts w:hint="default" w:ascii="Times New Roman" w:hAnsi="Times New Roman" w:eastAsia="仿宋_GB2312" w:cs="Times New Roman"/>
          <w:spacing w:val="6"/>
          <w:kern w:val="2"/>
          <w:sz w:val="32"/>
          <w:szCs w:val="32"/>
          <w:shd w:val="clear" w:color="auto" w:fill="FFFFFF"/>
          <w:lang w:val="en-US" w:eastAsia="zh-CN" w:bidi="ar-SA"/>
        </w:rPr>
      </w:pPr>
      <w:r>
        <w:rPr>
          <w:rFonts w:hint="default" w:ascii="Times New Roman" w:hAnsi="Times New Roman" w:eastAsia="楷体_GB2312" w:cs="Times New Roman"/>
          <w:spacing w:val="6"/>
          <w:kern w:val="2"/>
          <w:sz w:val="32"/>
          <w:szCs w:val="32"/>
          <w:shd w:val="clear" w:color="auto" w:fill="FFFFFF"/>
          <w:lang w:val="en-US" w:eastAsia="zh-CN" w:bidi="ar-SA"/>
        </w:rPr>
        <w:t>（</w:t>
      </w:r>
      <w:r>
        <w:rPr>
          <w:rFonts w:hint="eastAsia" w:ascii="Times New Roman" w:hAnsi="Times New Roman" w:eastAsia="楷体_GB2312" w:cs="Times New Roman"/>
          <w:spacing w:val="6"/>
          <w:kern w:val="2"/>
          <w:sz w:val="32"/>
          <w:szCs w:val="32"/>
          <w:shd w:val="clear" w:color="auto" w:fill="FFFFFF"/>
          <w:lang w:val="en-US" w:eastAsia="zh-CN" w:bidi="ar-SA"/>
        </w:rPr>
        <w:t>四</w:t>
      </w:r>
      <w:r>
        <w:rPr>
          <w:rFonts w:hint="default" w:ascii="Times New Roman" w:hAnsi="Times New Roman" w:eastAsia="楷体_GB2312" w:cs="Times New Roman"/>
          <w:spacing w:val="6"/>
          <w:kern w:val="2"/>
          <w:sz w:val="32"/>
          <w:szCs w:val="32"/>
          <w:shd w:val="clear" w:color="auto" w:fill="FFFFFF"/>
          <w:lang w:val="en-US" w:eastAsia="zh-CN" w:bidi="ar-SA"/>
        </w:rPr>
        <w:t>）规模以上营利性服务业企业数量较少，增长乏力。</w:t>
      </w:r>
      <w:r>
        <w:rPr>
          <w:rFonts w:hint="default" w:ascii="Times New Roman" w:hAnsi="Times New Roman" w:eastAsia="仿宋_GB2312" w:cs="Times New Roman"/>
          <w:spacing w:val="6"/>
          <w:kern w:val="2"/>
          <w:sz w:val="32"/>
          <w:szCs w:val="32"/>
          <w:shd w:val="clear" w:color="auto" w:fill="FFFFFF"/>
          <w:lang w:val="en-US" w:eastAsia="zh-CN" w:bidi="ar-SA"/>
        </w:rPr>
        <w:t xml:space="preserve">目前我县规上营利性服务业企业总数只有3家，企业数量少、行业覆盖不全导致行业数据波动明显、稳定性较差，难以全面地、准确地反映行业发展情况。且新成立的服务业企业少，现有企业规模小，营业收入很难达到入库标准，培育难度较大。 </w:t>
      </w:r>
    </w:p>
    <w:p w14:paraId="6F4D7D33">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64" w:firstLineChars="200"/>
        <w:jc w:val="left"/>
        <w:textAlignment w:val="auto"/>
        <w:rPr>
          <w:rFonts w:hint="default" w:ascii="Times New Roman" w:hAnsi="Times New Roman" w:eastAsia="黑体" w:cs="Times New Roman"/>
          <w:spacing w:val="6"/>
          <w:kern w:val="2"/>
          <w:sz w:val="32"/>
          <w:szCs w:val="32"/>
          <w:shd w:val="clear" w:color="auto" w:fill="FFFFFF"/>
          <w:lang w:val="en-US" w:eastAsia="zh-CN" w:bidi="ar-SA"/>
        </w:rPr>
      </w:pPr>
      <w:r>
        <w:rPr>
          <w:rFonts w:hint="default" w:ascii="Times New Roman" w:hAnsi="Times New Roman" w:eastAsia="黑体" w:cs="Times New Roman"/>
          <w:spacing w:val="6"/>
          <w:kern w:val="2"/>
          <w:sz w:val="32"/>
          <w:szCs w:val="32"/>
          <w:shd w:val="clear" w:color="auto" w:fill="FFFFFF"/>
          <w:lang w:val="en-US" w:eastAsia="zh-CN" w:bidi="ar-SA"/>
        </w:rPr>
        <w:t>四、几点建议</w:t>
      </w:r>
    </w:p>
    <w:p w14:paraId="2B94E8BB">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color w:val="auto"/>
          <w:sz w:val="32"/>
          <w:szCs w:val="32"/>
          <w:lang w:val="en-US" w:eastAsia="zh-CN"/>
        </w:rPr>
        <w:t>（一）</w:t>
      </w:r>
      <w:r>
        <w:rPr>
          <w:rFonts w:hint="default" w:ascii="Times New Roman" w:hAnsi="Times New Roman" w:eastAsia="楷体" w:cs="Times New Roman"/>
          <w:sz w:val="32"/>
          <w:szCs w:val="32"/>
          <w:lang w:val="en-US" w:eastAsia="zh-CN"/>
        </w:rPr>
        <w:t>全力稳产量增效益，保持一产增长势头。</w:t>
      </w:r>
      <w:r>
        <w:rPr>
          <w:rFonts w:hint="default" w:ascii="Times New Roman" w:hAnsi="Times New Roman" w:eastAsia="仿宋_GB2312" w:cs="Times New Roman"/>
          <w:sz w:val="32"/>
          <w:szCs w:val="32"/>
          <w:lang w:val="en-US" w:eastAsia="zh-CN"/>
        </w:rPr>
        <w:t>县农业农村局</w:t>
      </w:r>
      <w:r>
        <w:rPr>
          <w:rFonts w:hint="default" w:ascii="Times New Roman" w:hAnsi="Times New Roman" w:eastAsia="仿宋_GB2312" w:cs="Times New Roman"/>
          <w:b w:val="0"/>
          <w:bCs w:val="0"/>
          <w:sz w:val="32"/>
          <w:szCs w:val="32"/>
          <w:lang w:val="en-US" w:eastAsia="zh-CN"/>
        </w:rPr>
        <w:t>指导</w:t>
      </w:r>
      <w:r>
        <w:rPr>
          <w:rFonts w:hint="eastAsia" w:ascii="Times New Roman" w:hAnsi="Times New Roman" w:eastAsia="仿宋_GB2312" w:cs="Times New Roman"/>
          <w:b w:val="0"/>
          <w:bCs w:val="0"/>
          <w:sz w:val="32"/>
          <w:szCs w:val="32"/>
          <w:lang w:val="en-US" w:eastAsia="zh-CN"/>
        </w:rPr>
        <w:t>好</w:t>
      </w:r>
      <w:r>
        <w:rPr>
          <w:rFonts w:hint="eastAsia" w:ascii="Times New Roman" w:hAnsi="Times New Roman" w:eastAsia="仿宋_GB2312" w:cs="Times New Roman"/>
          <w:sz w:val="32"/>
          <w:szCs w:val="32"/>
          <w:lang w:val="en-US" w:eastAsia="zh-CN"/>
        </w:rPr>
        <w:t>乡镇加强农业数据上报</w:t>
      </w:r>
      <w:r>
        <w:rPr>
          <w:rFonts w:hint="default" w:ascii="Times New Roman" w:hAnsi="Times New Roman" w:eastAsia="仿宋_GB2312" w:cs="Times New Roman"/>
          <w:sz w:val="32"/>
          <w:szCs w:val="32"/>
          <w:lang w:val="en-US" w:eastAsia="zh-CN"/>
        </w:rPr>
        <w:t>工作，重点关注占比大的中药材、蔬菜水果和畜牧业，</w:t>
      </w:r>
      <w:r>
        <w:rPr>
          <w:rFonts w:hint="default" w:ascii="Times New Roman" w:hAnsi="Times New Roman" w:eastAsia="仿宋_GB2312" w:cs="Times New Roman"/>
          <w:bCs/>
          <w:color w:val="auto"/>
          <w:sz w:val="32"/>
          <w:szCs w:val="32"/>
          <w:highlight w:val="none"/>
          <w:lang w:val="en-US" w:eastAsia="zh-CN"/>
        </w:rPr>
        <w:t>做好桂林市畜牧业全面统计村级台账，避免出现统计表数据与畜禽调查表不符的情况，做到应统尽统的同时，认真分析填报数据逻辑性，</w:t>
      </w:r>
      <w:r>
        <w:rPr>
          <w:rFonts w:hint="default" w:ascii="Times New Roman" w:hAnsi="Times New Roman" w:eastAsia="仿宋_GB2312" w:cs="Times New Roman"/>
          <w:sz w:val="32"/>
          <w:szCs w:val="32"/>
          <w:lang w:val="en-US" w:eastAsia="zh-CN"/>
        </w:rPr>
        <w:t>减少数据反复修改等问题，提升数据质量。同时，积极与上级部门沟通对接，确保一产增加值稳定增长。</w:t>
      </w:r>
    </w:p>
    <w:p w14:paraId="6DE85088">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（二）抓好</w:t>
      </w:r>
      <w:r>
        <w:rPr>
          <w:rFonts w:hint="default" w:ascii="Times New Roman" w:hAnsi="Times New Roman" w:eastAsia="楷体_GB2312" w:cs="Times New Roman"/>
          <w:color w:val="auto"/>
          <w:sz w:val="32"/>
          <w:szCs w:val="32"/>
          <w:lang w:val="en-US" w:eastAsia="zh-CN"/>
        </w:rPr>
        <w:t>企业培育壮大，挖掘工业增长动能。</w:t>
      </w:r>
      <w:r>
        <w:rPr>
          <w:rFonts w:hint="eastAsia" w:ascii="Times New Roman" w:hAnsi="Times New Roman" w:eastAsia="仿宋_GB2312" w:cs="Times New Roman"/>
          <w:b/>
          <w:bCs/>
          <w:sz w:val="32"/>
          <w:szCs w:val="32"/>
          <w:lang w:val="en-US" w:eastAsia="zh-CN"/>
        </w:rPr>
        <w:t>工业方面</w:t>
      </w:r>
      <w:r>
        <w:rPr>
          <w:rFonts w:hint="default" w:ascii="Times New Roman" w:hAnsi="Times New Roman" w:eastAsia="仿宋_GB2312" w:cs="Times New Roman"/>
          <w:sz w:val="32"/>
          <w:szCs w:val="32"/>
          <w:lang w:val="en-US" w:eastAsia="zh-CN"/>
        </w:rPr>
        <w:t>加强实体经济走访调研，“一企一策”精准帮扶；</w:t>
      </w:r>
      <w:r>
        <w:rPr>
          <w:rFonts w:hint="default" w:ascii="Times New Roman" w:hAnsi="Times New Roman" w:eastAsia="仿宋_GB2312" w:cs="Times New Roman"/>
          <w:b w:val="0"/>
          <w:bCs w:val="0"/>
          <w:color w:val="auto"/>
          <w:sz w:val="32"/>
          <w:szCs w:val="32"/>
        </w:rPr>
        <w:t>紧盯增加值率高、发展趋势好的企业</w:t>
      </w:r>
      <w:r>
        <w:rPr>
          <w:rFonts w:hint="default" w:ascii="Times New Roman" w:hAnsi="Times New Roman" w:eastAsia="仿宋_GB2312" w:cs="Times New Roman"/>
          <w:b w:val="0"/>
          <w:bCs w:val="0"/>
          <w:color w:val="auto"/>
          <w:sz w:val="32"/>
          <w:szCs w:val="32"/>
          <w:lang w:eastAsia="zh-CN"/>
        </w:rPr>
        <w:t>做好服务，</w:t>
      </w:r>
      <w:r>
        <w:rPr>
          <w:rFonts w:hint="default" w:ascii="Times New Roman" w:hAnsi="Times New Roman" w:eastAsia="仿宋_GB2312" w:cs="Times New Roman"/>
          <w:b w:val="0"/>
          <w:bCs w:val="0"/>
          <w:color w:val="auto"/>
          <w:sz w:val="32"/>
          <w:szCs w:val="32"/>
        </w:rPr>
        <w:t>重点跟踪帮扶重点企业，</w:t>
      </w:r>
      <w:r>
        <w:rPr>
          <w:rFonts w:hint="default" w:ascii="Times New Roman" w:hAnsi="Times New Roman" w:eastAsia="仿宋_GB2312" w:cs="Times New Roman"/>
          <w:color w:val="auto"/>
          <w:spacing w:val="0"/>
          <w:sz w:val="32"/>
          <w:szCs w:val="32"/>
          <w:highlight w:val="none"/>
          <w:lang w:val="en-US" w:eastAsia="zh-CN"/>
        </w:rPr>
        <w:t>推动广西高晶科技实业有限公司、资源坪台新能源有限公司等重点培育企业尽快投产并实现上规入统；同时，强化数据核查，确保产值统计真实准确，杜绝漏报误报</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val="en-US" w:eastAsia="zh-CN"/>
        </w:rPr>
        <w:t>建筑业方面。</w:t>
      </w:r>
      <w:r>
        <w:rPr>
          <w:rFonts w:hint="default" w:ascii="Times New Roman" w:hAnsi="Times New Roman" w:eastAsia="仿宋_GB2312" w:cs="Times New Roman"/>
          <w:sz w:val="32"/>
          <w:szCs w:val="32"/>
          <w:lang w:val="en-US" w:eastAsia="zh-CN"/>
        </w:rPr>
        <w:t>加大对广西祖号建筑工程有限公司等11家建筑企业的服务力度，引导企业多元化发展。</w:t>
      </w:r>
    </w:p>
    <w:p w14:paraId="544751E8">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auto"/>
          <w:sz w:val="32"/>
          <w:szCs w:val="32"/>
          <w:lang w:val="en-US" w:eastAsia="zh-CN"/>
        </w:rPr>
        <w:t>（三）抓好消费潜能挖掘，推动文旅提质增效。</w:t>
      </w:r>
      <w:r>
        <w:rPr>
          <w:rFonts w:hint="eastAsia" w:ascii="Times New Roman" w:hAnsi="Times New Roman" w:eastAsia="仿宋_GB2312" w:cs="Times New Roman"/>
          <w:b/>
          <w:bCs/>
          <w:sz w:val="32"/>
          <w:szCs w:val="32"/>
          <w:lang w:val="en-US" w:eastAsia="zh-CN"/>
        </w:rPr>
        <w:t>贸易方面</w:t>
      </w:r>
      <w:r>
        <w:rPr>
          <w:rFonts w:hint="default" w:ascii="Times New Roman" w:hAnsi="Times New Roman" w:eastAsia="仿宋_GB2312" w:cs="Times New Roman"/>
          <w:sz w:val="32"/>
          <w:szCs w:val="32"/>
          <w:lang w:val="en-US" w:eastAsia="zh-CN"/>
        </w:rPr>
        <w:t>主动对接企业，联合企业开展“以旧换新”促销，协调解决</w:t>
      </w:r>
      <w:r>
        <w:rPr>
          <w:rFonts w:hint="default" w:ascii="Times New Roman" w:hAnsi="Times New Roman" w:eastAsia="仿宋_GB2312" w:cs="Times New Roman"/>
          <w:b w:val="0"/>
          <w:bCs w:val="0"/>
          <w:color w:val="auto"/>
          <w:kern w:val="2"/>
          <w:sz w:val="32"/>
          <w:szCs w:val="32"/>
          <w:lang w:val="en-US" w:eastAsia="zh-CN" w:bidi="ar-SA"/>
        </w:rPr>
        <w:t>博</w:t>
      </w:r>
      <w:r>
        <w:rPr>
          <w:rFonts w:hint="default" w:ascii="Times New Roman" w:hAnsi="Times New Roman" w:eastAsia="仿宋_GB2312" w:cs="Times New Roman"/>
          <w:b w:val="0"/>
          <w:bCs w:val="0"/>
          <w:color w:val="auto"/>
          <w:sz w:val="32"/>
          <w:szCs w:val="32"/>
          <w:lang w:val="en-US" w:eastAsia="zh-CN"/>
        </w:rPr>
        <w:t>盛优等批发供应链公司存在的问题困难，抓好重点零售企业跟踪服务工作，紧盯规上餐饮业潜力，争取多做贡献。县文广体旅局要</w:t>
      </w:r>
      <w:r>
        <w:rPr>
          <w:rFonts w:hint="default" w:ascii="Times New Roman" w:hAnsi="Times New Roman" w:eastAsia="仿宋_GB2312" w:cs="Times New Roman"/>
          <w:color w:val="auto"/>
          <w:kern w:val="2"/>
          <w:sz w:val="32"/>
          <w:szCs w:val="32"/>
          <w:highlight w:val="none"/>
          <w:lang w:val="en-US" w:eastAsia="zh-CN" w:bidi="ar-SA"/>
        </w:rPr>
        <w:t>用好本地民俗文化优势，积极策划开展各类民族特色文旅活动，深挖消费增长潜力。</w:t>
      </w:r>
      <w:r>
        <w:rPr>
          <w:rFonts w:hint="default" w:ascii="Times New Roman" w:hAnsi="Times New Roman" w:eastAsia="仿宋_GB2312" w:cs="Times New Roman"/>
          <w:b w:val="0"/>
          <w:bCs w:val="0"/>
          <w:color w:val="auto"/>
          <w:sz w:val="32"/>
          <w:szCs w:val="32"/>
          <w:lang w:val="en-US" w:eastAsia="zh-CN"/>
        </w:rPr>
        <w:t>同时，</w:t>
      </w:r>
      <w:r>
        <w:rPr>
          <w:rFonts w:hint="default" w:ascii="Times New Roman" w:hAnsi="Times New Roman" w:eastAsia="仿宋_GB2312" w:cs="Times New Roman"/>
          <w:sz w:val="32"/>
          <w:szCs w:val="32"/>
          <w:lang w:val="en-US" w:eastAsia="zh-CN"/>
        </w:rPr>
        <w:t>县科工商贸局、</w:t>
      </w:r>
      <w:r>
        <w:rPr>
          <w:rFonts w:hint="default" w:ascii="Times New Roman" w:hAnsi="Times New Roman" w:eastAsia="仿宋_GB2312" w:cs="Times New Roman"/>
          <w:b w:val="0"/>
          <w:bCs w:val="0"/>
          <w:color w:val="auto"/>
          <w:sz w:val="32"/>
          <w:szCs w:val="32"/>
          <w:lang w:val="en-US" w:eastAsia="zh-CN"/>
        </w:rPr>
        <w:t>县文广体旅局</w:t>
      </w:r>
      <w:r>
        <w:rPr>
          <w:rFonts w:hint="default" w:ascii="Times New Roman" w:hAnsi="Times New Roman" w:eastAsia="仿宋_GB2312" w:cs="Times New Roman"/>
          <w:b w:val="0"/>
          <w:bCs w:val="0"/>
          <w:sz w:val="32"/>
          <w:szCs w:val="32"/>
          <w:lang w:val="en-US" w:eastAsia="zh-CN"/>
        </w:rPr>
        <w:t>要</w:t>
      </w:r>
      <w:r>
        <w:rPr>
          <w:rFonts w:hint="default" w:ascii="Times New Roman" w:hAnsi="Times New Roman" w:eastAsia="仿宋_GB2312" w:cs="Times New Roman"/>
          <w:b w:val="0"/>
          <w:bCs w:val="0"/>
          <w:kern w:val="2"/>
          <w:sz w:val="32"/>
          <w:szCs w:val="24"/>
          <w:lang w:val="en-US" w:eastAsia="zh-CN" w:bidi="ar-SA"/>
        </w:rPr>
        <w:t>持续跟进好拟培规企业，及时做好指导，夯实增长支撑。</w:t>
      </w:r>
      <w:r>
        <w:rPr>
          <w:rFonts w:hint="default" w:ascii="Times New Roman" w:hAnsi="Times New Roman" w:eastAsia="仿宋_GB2312" w:cs="Times New Roman"/>
          <w:b/>
          <w:bCs/>
          <w:sz w:val="32"/>
          <w:szCs w:val="32"/>
          <w:lang w:val="en-US" w:eastAsia="zh-CN"/>
        </w:rPr>
        <w:t>房地产业方面。</w:t>
      </w:r>
      <w:r>
        <w:rPr>
          <w:rFonts w:hint="default" w:ascii="Times New Roman" w:hAnsi="Times New Roman" w:eastAsia="仿宋_GB2312" w:cs="Times New Roman"/>
          <w:color w:val="auto"/>
          <w:sz w:val="32"/>
          <w:szCs w:val="32"/>
          <w:lang w:val="en-US" w:eastAsia="zh-CN"/>
        </w:rPr>
        <w:t>引导全县5家房开企业加大让利促销力度，通过政府100.0%补贴契税、</w:t>
      </w:r>
      <w:r>
        <w:rPr>
          <w:rFonts w:hint="default" w:ascii="Times New Roman" w:hAnsi="Times New Roman" w:eastAsia="仿宋_GB2312" w:cs="Times New Roman"/>
          <w:b w:val="0"/>
          <w:bCs w:val="0"/>
          <w:sz w:val="32"/>
          <w:szCs w:val="32"/>
        </w:rPr>
        <w:t>购房人可提取住房公积金缴纳首付款</w:t>
      </w:r>
      <w:r>
        <w:rPr>
          <w:rFonts w:hint="default" w:ascii="Times New Roman" w:hAnsi="Times New Roman" w:eastAsia="仿宋_GB2312" w:cs="Times New Roman"/>
          <w:color w:val="auto"/>
          <w:sz w:val="32"/>
          <w:szCs w:val="32"/>
          <w:lang w:val="en-US" w:eastAsia="zh-CN"/>
        </w:rPr>
        <w:t>多种让利销售模式，力争商品房销售面积</w:t>
      </w:r>
      <w:r>
        <w:rPr>
          <w:rFonts w:hint="eastAsia" w:ascii="Times New Roman" w:hAnsi="Times New Roman" w:eastAsia="仿宋_GB2312" w:cs="Times New Roman"/>
          <w:color w:val="auto"/>
          <w:sz w:val="32"/>
          <w:szCs w:val="32"/>
          <w:lang w:val="en-US" w:eastAsia="zh-CN"/>
        </w:rPr>
        <w:t>提升</w:t>
      </w:r>
      <w:r>
        <w:rPr>
          <w:rFonts w:hint="default" w:ascii="Times New Roman" w:hAnsi="Times New Roman" w:eastAsia="仿宋_GB2312" w:cs="Times New Roman"/>
          <w:color w:val="auto"/>
          <w:sz w:val="32"/>
          <w:szCs w:val="32"/>
          <w:lang w:val="en-US" w:eastAsia="zh-CN"/>
        </w:rPr>
        <w:t>。</w:t>
      </w:r>
    </w:p>
    <w:p w14:paraId="5892417B">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580" w:lineRule="exact"/>
        <w:ind w:left="0" w:right="0" w:firstLine="616"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b w:val="0"/>
          <w:bCs w:val="0"/>
          <w:spacing w:val="-6"/>
          <w:sz w:val="32"/>
          <w:szCs w:val="32"/>
          <w:lang w:val="en-US" w:eastAsia="zh-CN"/>
        </w:rPr>
        <w:t>（四）持续抓好</w:t>
      </w:r>
      <w:r>
        <w:rPr>
          <w:rFonts w:hint="default" w:ascii="Times New Roman" w:hAnsi="Times New Roman" w:eastAsia="楷体_GB2312" w:cs="Times New Roman"/>
          <w:b w:val="0"/>
          <w:bCs w:val="0"/>
          <w:spacing w:val="-6"/>
          <w:sz w:val="32"/>
          <w:szCs w:val="32"/>
          <w:lang w:val="en-US" w:eastAsia="zh-CN"/>
        </w:rPr>
        <w:t>非营利性服务业</w:t>
      </w:r>
      <w:r>
        <w:rPr>
          <w:rFonts w:hint="eastAsia" w:ascii="Times New Roman" w:hAnsi="Times New Roman" w:eastAsia="楷体_GB2312" w:cs="Times New Roman"/>
          <w:b w:val="0"/>
          <w:bCs w:val="0"/>
          <w:spacing w:val="-6"/>
          <w:sz w:val="32"/>
          <w:szCs w:val="32"/>
          <w:lang w:val="en-US" w:eastAsia="zh-CN"/>
        </w:rPr>
        <w:t>。</w:t>
      </w:r>
      <w:r>
        <w:rPr>
          <w:rFonts w:hint="eastAsia" w:ascii="Times New Roman" w:hAnsi="Times New Roman" w:eastAsia="仿宋_GB2312" w:cs="Times New Roman"/>
          <w:b w:val="0"/>
          <w:bCs w:val="0"/>
          <w:sz w:val="32"/>
          <w:szCs w:val="32"/>
          <w:lang w:val="en-US" w:eastAsia="zh-CN"/>
        </w:rPr>
        <w:t>县财政局、统计局要持续抓好</w:t>
      </w:r>
      <w:r>
        <w:rPr>
          <w:rFonts w:hint="default" w:ascii="Times New Roman" w:hAnsi="Times New Roman" w:eastAsia="仿宋_GB2312" w:cs="Times New Roman"/>
          <w:b w:val="0"/>
          <w:bCs w:val="0"/>
          <w:sz w:val="32"/>
          <w:szCs w:val="32"/>
          <w:lang w:val="en-US" w:eastAsia="zh-CN"/>
        </w:rPr>
        <w:t>非营利性服务业</w:t>
      </w:r>
      <w:r>
        <w:rPr>
          <w:rFonts w:hint="eastAsia" w:ascii="Times New Roman" w:hAnsi="Times New Roman" w:eastAsia="仿宋_GB2312" w:cs="Times New Roman"/>
          <w:b w:val="0"/>
          <w:bCs w:val="0"/>
          <w:sz w:val="32"/>
          <w:szCs w:val="32"/>
          <w:lang w:val="en-US" w:eastAsia="zh-CN"/>
        </w:rPr>
        <w:t>涉及127个单位的数据质量，确保应统尽统，颗粒归仓。</w:t>
      </w:r>
    </w:p>
    <w:p w14:paraId="6A1D39AA">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w:t>
      </w:r>
      <w:r>
        <w:rPr>
          <w:rFonts w:hint="eastAsia"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lang w:val="en-US" w:eastAsia="zh-CN"/>
        </w:rPr>
        <w:t>）全力抓项目扩投资，激发经济发展潜能。</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继续抓好项目谋划，重点从中央预算内、国债、乡村振兴衔接资金等方面努力挖掘一批500-5000万元项目，及时入库报数；</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加强项目跟踪服务。加强与广西交投的沟通对接，督促全通高速项目业主尽快与施工方签订施工合同；加强与阳火坪等5个风电项目业主沟通协调，帮助业主解决项目推进存在的问题，加快推进项目建设进度，争取风电多做贡献。</w:t>
      </w:r>
    </w:p>
    <w:p w14:paraId="0CF87374">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firstLine="640" w:firstLineChars="200"/>
        <w:jc w:val="left"/>
        <w:textAlignment w:val="auto"/>
        <w:rPr>
          <w:rFonts w:hint="default" w:ascii="Times New Roman" w:hAnsi="Times New Roman" w:eastAsia="楷体_GB2312" w:cs="Times New Roman"/>
          <w:color w:val="auto"/>
          <w:sz w:val="32"/>
          <w:szCs w:val="32"/>
          <w:lang w:val="en-US" w:eastAsia="zh-CN"/>
        </w:rPr>
      </w:pPr>
    </w:p>
    <w:p w14:paraId="1F3E3B2E">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firstLine="664" w:firstLineChars="200"/>
        <w:jc w:val="left"/>
        <w:textAlignment w:val="auto"/>
        <w:rPr>
          <w:rFonts w:hint="default" w:ascii="Times New Roman" w:hAnsi="Times New Roman" w:eastAsia="仿宋_GB2312" w:cs="Times New Roman"/>
          <w:spacing w:val="6"/>
          <w:kern w:val="2"/>
          <w:sz w:val="32"/>
          <w:szCs w:val="32"/>
          <w:shd w:val="clear" w:color="auto" w:fill="FFFFFF"/>
          <w:lang w:val="en-US" w:eastAsia="zh-CN" w:bidi="ar-SA"/>
        </w:rPr>
      </w:pPr>
    </w:p>
    <w:p w14:paraId="663625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Times New Roman" w:hAnsi="Times New Roman" w:eastAsia="黑体" w:cs="Times New Roman"/>
          <w:b w:val="0"/>
          <w:bCs w:val="0"/>
          <w:snapToGrid w:val="0"/>
          <w:sz w:val="32"/>
          <w:szCs w:val="32"/>
          <w:highlight w:val="none"/>
          <w:lang w:val="en-US" w:eastAsia="zh-CN"/>
        </w:rPr>
      </w:pPr>
    </w:p>
    <w:p w14:paraId="5F79161A">
      <w:pPr>
        <w:keepNext w:val="0"/>
        <w:keepLines w:val="0"/>
        <w:pageBreakBefore w:val="0"/>
        <w:widowControl w:val="0"/>
        <w:numPr>
          <w:ilvl w:val="0"/>
          <w:numId w:val="0"/>
        </w:numPr>
        <w:pBdr>
          <w:bottom w:val="single" w:color="FFFFFF" w:sz="4" w:space="31"/>
        </w:pBdr>
        <w:shd w:val="clear" w:color="auto" w:fill="auto"/>
        <w:tabs>
          <w:tab w:val="left" w:pos="1175"/>
          <w:tab w:val="left" w:pos="1440"/>
        </w:tabs>
        <w:kinsoku/>
        <w:wordWrap/>
        <w:overflowPunct/>
        <w:topLinePunct/>
        <w:autoSpaceDE/>
        <w:autoSpaceDN/>
        <w:bidi w:val="0"/>
        <w:adjustRightInd w:val="0"/>
        <w:snapToGrid w:val="0"/>
        <w:spacing w:before="0" w:beforeAutospacing="0" w:after="0" w:afterAutospacing="0" w:line="360" w:lineRule="auto"/>
        <w:ind w:right="0" w:rightChars="0"/>
        <w:jc w:val="left"/>
        <w:textAlignment w:val="auto"/>
        <w:rPr>
          <w:rFonts w:hint="default" w:ascii="Times New Roman" w:hAnsi="Times New Roman" w:eastAsia="仿宋_GB2312" w:cs="Times New Roman"/>
          <w:sz w:val="32"/>
          <w:szCs w:val="32"/>
          <w:lang w:val="en-US" w:eastAsia="zh-CN"/>
        </w:rPr>
      </w:pPr>
    </w:p>
    <w:sectPr>
      <w:headerReference r:id="rId3" w:type="default"/>
      <w:footerReference r:id="rId4" w:type="default"/>
      <w:pgSz w:w="11906" w:h="16838"/>
      <w:pgMar w:top="1440" w:right="12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030F">
    <w:pPr>
      <w:pStyle w:val="8"/>
      <w:tabs>
        <w:tab w:val="left" w:pos="7140"/>
      </w:tabs>
      <w:wordWrap w:val="0"/>
      <w:ind w:right="405"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CA889">
                          <w:pPr>
                            <w:pStyle w:val="8"/>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7CA889">
                    <w:pPr>
                      <w:pStyle w:val="8"/>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v:textbox>
            </v:shape>
          </w:pict>
        </mc:Fallback>
      </mc:AlternateContent>
    </w:r>
  </w:p>
  <w:p w14:paraId="01879DF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0913">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YmRmZTA1MDVkNDBhYWMwMjEwYWIwYzJlZjEzNzUifQ=="/>
  </w:docVars>
  <w:rsids>
    <w:rsidRoot w:val="026306AC"/>
    <w:rsid w:val="00430185"/>
    <w:rsid w:val="004E6AD7"/>
    <w:rsid w:val="00595883"/>
    <w:rsid w:val="00D9637F"/>
    <w:rsid w:val="0118403C"/>
    <w:rsid w:val="01406BB4"/>
    <w:rsid w:val="016F45ED"/>
    <w:rsid w:val="018111CE"/>
    <w:rsid w:val="01EA636A"/>
    <w:rsid w:val="01FD4C2B"/>
    <w:rsid w:val="023758FE"/>
    <w:rsid w:val="024944D8"/>
    <w:rsid w:val="026306AC"/>
    <w:rsid w:val="02683E76"/>
    <w:rsid w:val="02B6709D"/>
    <w:rsid w:val="032C4E8C"/>
    <w:rsid w:val="034675D0"/>
    <w:rsid w:val="03694EBA"/>
    <w:rsid w:val="036E42B8"/>
    <w:rsid w:val="03885E3A"/>
    <w:rsid w:val="04250BBE"/>
    <w:rsid w:val="045D07AF"/>
    <w:rsid w:val="048E0FA1"/>
    <w:rsid w:val="04975514"/>
    <w:rsid w:val="049802FF"/>
    <w:rsid w:val="04B00145"/>
    <w:rsid w:val="04D87247"/>
    <w:rsid w:val="050D6215"/>
    <w:rsid w:val="05D47115"/>
    <w:rsid w:val="060043AE"/>
    <w:rsid w:val="06732524"/>
    <w:rsid w:val="06BD404D"/>
    <w:rsid w:val="06D342A9"/>
    <w:rsid w:val="0781151E"/>
    <w:rsid w:val="07A32405"/>
    <w:rsid w:val="07F558F4"/>
    <w:rsid w:val="07F64E08"/>
    <w:rsid w:val="084F5179"/>
    <w:rsid w:val="08A90D2D"/>
    <w:rsid w:val="08AA0601"/>
    <w:rsid w:val="08B4037A"/>
    <w:rsid w:val="09295E9E"/>
    <w:rsid w:val="093307EF"/>
    <w:rsid w:val="093976CC"/>
    <w:rsid w:val="09402B0D"/>
    <w:rsid w:val="09616400"/>
    <w:rsid w:val="096A5FCE"/>
    <w:rsid w:val="09D678FF"/>
    <w:rsid w:val="0A3D797F"/>
    <w:rsid w:val="0A430E0F"/>
    <w:rsid w:val="0A6D3946"/>
    <w:rsid w:val="0AB40941"/>
    <w:rsid w:val="0AE431AC"/>
    <w:rsid w:val="0AEC150C"/>
    <w:rsid w:val="0AFA227D"/>
    <w:rsid w:val="0B1A769A"/>
    <w:rsid w:val="0B6E449C"/>
    <w:rsid w:val="0BA23811"/>
    <w:rsid w:val="0BB806BF"/>
    <w:rsid w:val="0BD56B62"/>
    <w:rsid w:val="0C297536"/>
    <w:rsid w:val="0C526355"/>
    <w:rsid w:val="0C62191E"/>
    <w:rsid w:val="0CB67574"/>
    <w:rsid w:val="0CCE6992"/>
    <w:rsid w:val="0D0238B7"/>
    <w:rsid w:val="0D292C69"/>
    <w:rsid w:val="0D4F69B2"/>
    <w:rsid w:val="0D51252B"/>
    <w:rsid w:val="0D634103"/>
    <w:rsid w:val="0DED10AE"/>
    <w:rsid w:val="0E6A2D0C"/>
    <w:rsid w:val="0E77558A"/>
    <w:rsid w:val="0F67379F"/>
    <w:rsid w:val="0F696B20"/>
    <w:rsid w:val="0F8A78DF"/>
    <w:rsid w:val="0FE8038D"/>
    <w:rsid w:val="10392996"/>
    <w:rsid w:val="10D14A05"/>
    <w:rsid w:val="11270A41"/>
    <w:rsid w:val="11890DCD"/>
    <w:rsid w:val="11AA3420"/>
    <w:rsid w:val="11AA6E3E"/>
    <w:rsid w:val="1231650C"/>
    <w:rsid w:val="126D2DCB"/>
    <w:rsid w:val="12820C40"/>
    <w:rsid w:val="130018D9"/>
    <w:rsid w:val="13023513"/>
    <w:rsid w:val="130F7B66"/>
    <w:rsid w:val="131B78FA"/>
    <w:rsid w:val="13306645"/>
    <w:rsid w:val="14575DAF"/>
    <w:rsid w:val="147177E0"/>
    <w:rsid w:val="148461AA"/>
    <w:rsid w:val="148B7538"/>
    <w:rsid w:val="14CD7B51"/>
    <w:rsid w:val="14EF1875"/>
    <w:rsid w:val="1601798F"/>
    <w:rsid w:val="16336C45"/>
    <w:rsid w:val="168406E3"/>
    <w:rsid w:val="16B03286"/>
    <w:rsid w:val="17495AA8"/>
    <w:rsid w:val="178918B5"/>
    <w:rsid w:val="179E57D5"/>
    <w:rsid w:val="17B010FC"/>
    <w:rsid w:val="17B5412B"/>
    <w:rsid w:val="182539D9"/>
    <w:rsid w:val="18512322"/>
    <w:rsid w:val="18A4506D"/>
    <w:rsid w:val="18AA6C52"/>
    <w:rsid w:val="18CD38A6"/>
    <w:rsid w:val="19237E96"/>
    <w:rsid w:val="1941133F"/>
    <w:rsid w:val="19F618F8"/>
    <w:rsid w:val="1A1C3315"/>
    <w:rsid w:val="1A4A0280"/>
    <w:rsid w:val="1A7C5C7A"/>
    <w:rsid w:val="1ABF310D"/>
    <w:rsid w:val="1AF35E37"/>
    <w:rsid w:val="1B012026"/>
    <w:rsid w:val="1B1946DC"/>
    <w:rsid w:val="1B303855"/>
    <w:rsid w:val="1B375D24"/>
    <w:rsid w:val="1C024584"/>
    <w:rsid w:val="1C3E7F58"/>
    <w:rsid w:val="1D064EAE"/>
    <w:rsid w:val="1D7E4CE6"/>
    <w:rsid w:val="1DB75DEA"/>
    <w:rsid w:val="1E9A46DE"/>
    <w:rsid w:val="1F0C7DDE"/>
    <w:rsid w:val="1F3C14D5"/>
    <w:rsid w:val="1F782821"/>
    <w:rsid w:val="1FB762ED"/>
    <w:rsid w:val="204C2272"/>
    <w:rsid w:val="205731B3"/>
    <w:rsid w:val="20C95670"/>
    <w:rsid w:val="21676C37"/>
    <w:rsid w:val="216F2939"/>
    <w:rsid w:val="21947A2B"/>
    <w:rsid w:val="21C01703"/>
    <w:rsid w:val="22810ECB"/>
    <w:rsid w:val="22E54D84"/>
    <w:rsid w:val="22FA4207"/>
    <w:rsid w:val="23BB026B"/>
    <w:rsid w:val="23D6413A"/>
    <w:rsid w:val="23DC5BF8"/>
    <w:rsid w:val="248D0B17"/>
    <w:rsid w:val="24CC3BE1"/>
    <w:rsid w:val="24D9609E"/>
    <w:rsid w:val="24DB3BC4"/>
    <w:rsid w:val="24E71EFA"/>
    <w:rsid w:val="25CD3A76"/>
    <w:rsid w:val="25E371D4"/>
    <w:rsid w:val="26211A56"/>
    <w:rsid w:val="262D66A1"/>
    <w:rsid w:val="266C5FB9"/>
    <w:rsid w:val="26765D99"/>
    <w:rsid w:val="269F47EE"/>
    <w:rsid w:val="26A03E06"/>
    <w:rsid w:val="274B2C1C"/>
    <w:rsid w:val="281E2746"/>
    <w:rsid w:val="281F5561"/>
    <w:rsid w:val="28414686"/>
    <w:rsid w:val="289E3886"/>
    <w:rsid w:val="2908719B"/>
    <w:rsid w:val="297B5976"/>
    <w:rsid w:val="29C27FBA"/>
    <w:rsid w:val="29D83A19"/>
    <w:rsid w:val="29F319B0"/>
    <w:rsid w:val="2A274151"/>
    <w:rsid w:val="2A573CED"/>
    <w:rsid w:val="2A8704F8"/>
    <w:rsid w:val="2AAF60B0"/>
    <w:rsid w:val="2AB22486"/>
    <w:rsid w:val="2B201C64"/>
    <w:rsid w:val="2B7E34FB"/>
    <w:rsid w:val="2BA8720F"/>
    <w:rsid w:val="2BB94F21"/>
    <w:rsid w:val="2C5D6BA9"/>
    <w:rsid w:val="2CC94C4A"/>
    <w:rsid w:val="2CED26E7"/>
    <w:rsid w:val="2D490C13"/>
    <w:rsid w:val="2D996BD8"/>
    <w:rsid w:val="2DAE2494"/>
    <w:rsid w:val="2E67471B"/>
    <w:rsid w:val="2ED47230"/>
    <w:rsid w:val="2EDD678B"/>
    <w:rsid w:val="2F2F5238"/>
    <w:rsid w:val="2F5C1E00"/>
    <w:rsid w:val="2F8135BA"/>
    <w:rsid w:val="2FA85492"/>
    <w:rsid w:val="2FEF6427"/>
    <w:rsid w:val="30234671"/>
    <w:rsid w:val="305667F5"/>
    <w:rsid w:val="30633E3B"/>
    <w:rsid w:val="30AC6AF7"/>
    <w:rsid w:val="30D11760"/>
    <w:rsid w:val="30E402A4"/>
    <w:rsid w:val="30ED7159"/>
    <w:rsid w:val="30FC739C"/>
    <w:rsid w:val="31012F78"/>
    <w:rsid w:val="31322BF0"/>
    <w:rsid w:val="313411D1"/>
    <w:rsid w:val="316B2774"/>
    <w:rsid w:val="320E7169"/>
    <w:rsid w:val="32BF2B3A"/>
    <w:rsid w:val="33316B7B"/>
    <w:rsid w:val="33663DB1"/>
    <w:rsid w:val="33DE31C6"/>
    <w:rsid w:val="3441036B"/>
    <w:rsid w:val="34412E37"/>
    <w:rsid w:val="35241B92"/>
    <w:rsid w:val="352C6210"/>
    <w:rsid w:val="35713976"/>
    <w:rsid w:val="35887BAB"/>
    <w:rsid w:val="358D2EA7"/>
    <w:rsid w:val="3597738F"/>
    <w:rsid w:val="359D2519"/>
    <w:rsid w:val="35A84AA3"/>
    <w:rsid w:val="35E62D4B"/>
    <w:rsid w:val="361B02C4"/>
    <w:rsid w:val="36372C24"/>
    <w:rsid w:val="36931E73"/>
    <w:rsid w:val="369346F7"/>
    <w:rsid w:val="36A91D74"/>
    <w:rsid w:val="36CB5A6B"/>
    <w:rsid w:val="36EC59B3"/>
    <w:rsid w:val="37447D7B"/>
    <w:rsid w:val="37A454B2"/>
    <w:rsid w:val="388B03EE"/>
    <w:rsid w:val="391F2488"/>
    <w:rsid w:val="39334084"/>
    <w:rsid w:val="394A0EC1"/>
    <w:rsid w:val="394E23A3"/>
    <w:rsid w:val="395A55A8"/>
    <w:rsid w:val="396D5FCB"/>
    <w:rsid w:val="39B822CE"/>
    <w:rsid w:val="39E54C7E"/>
    <w:rsid w:val="3A3519D1"/>
    <w:rsid w:val="3A576D8D"/>
    <w:rsid w:val="3AB118B5"/>
    <w:rsid w:val="3AD67296"/>
    <w:rsid w:val="3B206D92"/>
    <w:rsid w:val="3B3F60C1"/>
    <w:rsid w:val="3B7774BB"/>
    <w:rsid w:val="3B9E4D92"/>
    <w:rsid w:val="3C1D1BBA"/>
    <w:rsid w:val="3C575C4E"/>
    <w:rsid w:val="3C642299"/>
    <w:rsid w:val="3CA54D8C"/>
    <w:rsid w:val="3D0D0E5C"/>
    <w:rsid w:val="3D1B3DB0"/>
    <w:rsid w:val="3D31661F"/>
    <w:rsid w:val="3D474095"/>
    <w:rsid w:val="3D483E84"/>
    <w:rsid w:val="3D5C1338"/>
    <w:rsid w:val="3D624CAE"/>
    <w:rsid w:val="3DAB1CCC"/>
    <w:rsid w:val="3E5E3444"/>
    <w:rsid w:val="3E640D24"/>
    <w:rsid w:val="3E704F26"/>
    <w:rsid w:val="3E7F33BB"/>
    <w:rsid w:val="3EDB4A95"/>
    <w:rsid w:val="3F0044FB"/>
    <w:rsid w:val="3F1D1D3F"/>
    <w:rsid w:val="3F780536"/>
    <w:rsid w:val="40331F40"/>
    <w:rsid w:val="40442B0E"/>
    <w:rsid w:val="4098779E"/>
    <w:rsid w:val="40A4535A"/>
    <w:rsid w:val="40C46DEE"/>
    <w:rsid w:val="40EC05AB"/>
    <w:rsid w:val="41CE08E1"/>
    <w:rsid w:val="42521512"/>
    <w:rsid w:val="428711BD"/>
    <w:rsid w:val="42A666D3"/>
    <w:rsid w:val="42AD7535"/>
    <w:rsid w:val="42EE7F3E"/>
    <w:rsid w:val="43310D2E"/>
    <w:rsid w:val="43BC29BB"/>
    <w:rsid w:val="44140159"/>
    <w:rsid w:val="4451086E"/>
    <w:rsid w:val="445E6EA4"/>
    <w:rsid w:val="44B57B36"/>
    <w:rsid w:val="44FF374B"/>
    <w:rsid w:val="45506C29"/>
    <w:rsid w:val="455E3FF6"/>
    <w:rsid w:val="46222FA9"/>
    <w:rsid w:val="46441DFD"/>
    <w:rsid w:val="46483629"/>
    <w:rsid w:val="46BA1434"/>
    <w:rsid w:val="46F8097F"/>
    <w:rsid w:val="478D729D"/>
    <w:rsid w:val="47BA3586"/>
    <w:rsid w:val="47C87B80"/>
    <w:rsid w:val="47F941DE"/>
    <w:rsid w:val="48FC21D7"/>
    <w:rsid w:val="4914021D"/>
    <w:rsid w:val="495579D6"/>
    <w:rsid w:val="497F6965"/>
    <w:rsid w:val="49C10D2B"/>
    <w:rsid w:val="4A031344"/>
    <w:rsid w:val="4A0B2A82"/>
    <w:rsid w:val="4A7B35D0"/>
    <w:rsid w:val="4A8A10C1"/>
    <w:rsid w:val="4A927267"/>
    <w:rsid w:val="4ABE20F3"/>
    <w:rsid w:val="4AD54A8E"/>
    <w:rsid w:val="4B152ADC"/>
    <w:rsid w:val="4BA40A9B"/>
    <w:rsid w:val="4BAB4B2A"/>
    <w:rsid w:val="4C7E4CB1"/>
    <w:rsid w:val="4CEB4D7C"/>
    <w:rsid w:val="4D083C53"/>
    <w:rsid w:val="4D407CB0"/>
    <w:rsid w:val="4D9C6D15"/>
    <w:rsid w:val="4DC1579E"/>
    <w:rsid w:val="4DE13DC5"/>
    <w:rsid w:val="4E8F4889"/>
    <w:rsid w:val="4EA6241A"/>
    <w:rsid w:val="4EB726FD"/>
    <w:rsid w:val="4EEF12BF"/>
    <w:rsid w:val="4F6B613B"/>
    <w:rsid w:val="5093016C"/>
    <w:rsid w:val="509479E7"/>
    <w:rsid w:val="509505F3"/>
    <w:rsid w:val="50E91447"/>
    <w:rsid w:val="50E9517D"/>
    <w:rsid w:val="50E95A62"/>
    <w:rsid w:val="50F533DB"/>
    <w:rsid w:val="51344E18"/>
    <w:rsid w:val="51562339"/>
    <w:rsid w:val="51B83CF3"/>
    <w:rsid w:val="51D569AB"/>
    <w:rsid w:val="52192DE2"/>
    <w:rsid w:val="52466271"/>
    <w:rsid w:val="52536850"/>
    <w:rsid w:val="525C6BF0"/>
    <w:rsid w:val="527D4186"/>
    <w:rsid w:val="52A14542"/>
    <w:rsid w:val="52D90CBE"/>
    <w:rsid w:val="53280172"/>
    <w:rsid w:val="53620E89"/>
    <w:rsid w:val="539320CC"/>
    <w:rsid w:val="53955D20"/>
    <w:rsid w:val="53D02297"/>
    <w:rsid w:val="543A72A6"/>
    <w:rsid w:val="5461400E"/>
    <w:rsid w:val="5483189C"/>
    <w:rsid w:val="548634E5"/>
    <w:rsid w:val="54A51975"/>
    <w:rsid w:val="54CB4FEA"/>
    <w:rsid w:val="54F621D1"/>
    <w:rsid w:val="55322C20"/>
    <w:rsid w:val="557264C3"/>
    <w:rsid w:val="557A016A"/>
    <w:rsid w:val="55A16DD0"/>
    <w:rsid w:val="56336B0D"/>
    <w:rsid w:val="566E3FE9"/>
    <w:rsid w:val="574C6D09"/>
    <w:rsid w:val="57831D16"/>
    <w:rsid w:val="57B82C3D"/>
    <w:rsid w:val="580612FD"/>
    <w:rsid w:val="580C7279"/>
    <w:rsid w:val="5842572D"/>
    <w:rsid w:val="584641F5"/>
    <w:rsid w:val="58856DC0"/>
    <w:rsid w:val="58BC728D"/>
    <w:rsid w:val="59123351"/>
    <w:rsid w:val="597D6869"/>
    <w:rsid w:val="59852668"/>
    <w:rsid w:val="59A321FB"/>
    <w:rsid w:val="59B12B6A"/>
    <w:rsid w:val="5B1E2376"/>
    <w:rsid w:val="5B720443"/>
    <w:rsid w:val="5B9F6428"/>
    <w:rsid w:val="5C25514A"/>
    <w:rsid w:val="5C324EA0"/>
    <w:rsid w:val="5D1E0517"/>
    <w:rsid w:val="5DC61C85"/>
    <w:rsid w:val="5DD40BD5"/>
    <w:rsid w:val="5E44405E"/>
    <w:rsid w:val="5E5A37D0"/>
    <w:rsid w:val="5EC0678A"/>
    <w:rsid w:val="5F406187"/>
    <w:rsid w:val="5F570658"/>
    <w:rsid w:val="5FCF130E"/>
    <w:rsid w:val="60824919"/>
    <w:rsid w:val="60B70030"/>
    <w:rsid w:val="60C34F31"/>
    <w:rsid w:val="60D7253E"/>
    <w:rsid w:val="60E73C97"/>
    <w:rsid w:val="613117A8"/>
    <w:rsid w:val="6158259B"/>
    <w:rsid w:val="61870E92"/>
    <w:rsid w:val="61967D72"/>
    <w:rsid w:val="61BD0250"/>
    <w:rsid w:val="6265548D"/>
    <w:rsid w:val="62AB6F1C"/>
    <w:rsid w:val="62F9295D"/>
    <w:rsid w:val="632C0DEB"/>
    <w:rsid w:val="63320290"/>
    <w:rsid w:val="63590D82"/>
    <w:rsid w:val="6359757E"/>
    <w:rsid w:val="635E47D3"/>
    <w:rsid w:val="63782623"/>
    <w:rsid w:val="63975DFC"/>
    <w:rsid w:val="63984453"/>
    <w:rsid w:val="64243F39"/>
    <w:rsid w:val="649D0321"/>
    <w:rsid w:val="64E46A5D"/>
    <w:rsid w:val="64F465C3"/>
    <w:rsid w:val="64FB013A"/>
    <w:rsid w:val="650E0E71"/>
    <w:rsid w:val="652128FB"/>
    <w:rsid w:val="652E02BD"/>
    <w:rsid w:val="65782A18"/>
    <w:rsid w:val="658B0713"/>
    <w:rsid w:val="65B94D3F"/>
    <w:rsid w:val="66491D98"/>
    <w:rsid w:val="6661108B"/>
    <w:rsid w:val="66881B8B"/>
    <w:rsid w:val="66FB01B2"/>
    <w:rsid w:val="678C42CF"/>
    <w:rsid w:val="67B24B51"/>
    <w:rsid w:val="67BB756B"/>
    <w:rsid w:val="67FF4192"/>
    <w:rsid w:val="68096A47"/>
    <w:rsid w:val="6821710D"/>
    <w:rsid w:val="68817BAC"/>
    <w:rsid w:val="68EF2D67"/>
    <w:rsid w:val="699C4FFF"/>
    <w:rsid w:val="69C55464"/>
    <w:rsid w:val="6A3E24DC"/>
    <w:rsid w:val="6A402C68"/>
    <w:rsid w:val="6A8B2F63"/>
    <w:rsid w:val="6B083D88"/>
    <w:rsid w:val="6BE8483F"/>
    <w:rsid w:val="6BEE35EA"/>
    <w:rsid w:val="6CA8211B"/>
    <w:rsid w:val="6CE32BE3"/>
    <w:rsid w:val="6CE75477"/>
    <w:rsid w:val="6D1C60F5"/>
    <w:rsid w:val="6D21195D"/>
    <w:rsid w:val="6DC4208B"/>
    <w:rsid w:val="6E041063"/>
    <w:rsid w:val="6EE371A7"/>
    <w:rsid w:val="6F2464F4"/>
    <w:rsid w:val="6F685A55"/>
    <w:rsid w:val="6F857913"/>
    <w:rsid w:val="6FC211D5"/>
    <w:rsid w:val="7040034C"/>
    <w:rsid w:val="705D2CAC"/>
    <w:rsid w:val="70B72A00"/>
    <w:rsid w:val="71371CF1"/>
    <w:rsid w:val="71535F3B"/>
    <w:rsid w:val="71E6030B"/>
    <w:rsid w:val="72035AD5"/>
    <w:rsid w:val="72DF209E"/>
    <w:rsid w:val="730312F5"/>
    <w:rsid w:val="734168B5"/>
    <w:rsid w:val="7371350F"/>
    <w:rsid w:val="74000E6D"/>
    <w:rsid w:val="74145D78"/>
    <w:rsid w:val="743A102B"/>
    <w:rsid w:val="747D1B6F"/>
    <w:rsid w:val="7492302B"/>
    <w:rsid w:val="74D177C5"/>
    <w:rsid w:val="74F7526D"/>
    <w:rsid w:val="75631DE7"/>
    <w:rsid w:val="75730C0D"/>
    <w:rsid w:val="75756090"/>
    <w:rsid w:val="75936516"/>
    <w:rsid w:val="75A40881"/>
    <w:rsid w:val="75A41342"/>
    <w:rsid w:val="761675E5"/>
    <w:rsid w:val="7658419B"/>
    <w:rsid w:val="767D5E56"/>
    <w:rsid w:val="76866AB1"/>
    <w:rsid w:val="76CA5F0D"/>
    <w:rsid w:val="76FB6D7B"/>
    <w:rsid w:val="7718792D"/>
    <w:rsid w:val="775F555C"/>
    <w:rsid w:val="777032C5"/>
    <w:rsid w:val="77A318EC"/>
    <w:rsid w:val="788944EC"/>
    <w:rsid w:val="78A12C32"/>
    <w:rsid w:val="78E57CE3"/>
    <w:rsid w:val="78F54688"/>
    <w:rsid w:val="794408D3"/>
    <w:rsid w:val="798B4E50"/>
    <w:rsid w:val="79A33E26"/>
    <w:rsid w:val="79A66F05"/>
    <w:rsid w:val="79BC3045"/>
    <w:rsid w:val="7AC758F2"/>
    <w:rsid w:val="7BB83238"/>
    <w:rsid w:val="7BD84537"/>
    <w:rsid w:val="7BDE3001"/>
    <w:rsid w:val="7BFD3595"/>
    <w:rsid w:val="7C137E1D"/>
    <w:rsid w:val="7C39281F"/>
    <w:rsid w:val="7C472928"/>
    <w:rsid w:val="7C6453C2"/>
    <w:rsid w:val="7C9B6A7C"/>
    <w:rsid w:val="7C9C4B5C"/>
    <w:rsid w:val="7CC04F10"/>
    <w:rsid w:val="7D5F5B65"/>
    <w:rsid w:val="7D7B0C16"/>
    <w:rsid w:val="7D9200E9"/>
    <w:rsid w:val="7DA17E11"/>
    <w:rsid w:val="7DD72F1A"/>
    <w:rsid w:val="7E6B36E5"/>
    <w:rsid w:val="7E7E6B07"/>
    <w:rsid w:val="7E9975A5"/>
    <w:rsid w:val="7E9D6B6C"/>
    <w:rsid w:val="7EED169F"/>
    <w:rsid w:val="7EF944E8"/>
    <w:rsid w:val="7F1E4EDF"/>
    <w:rsid w:val="7F6A2A83"/>
    <w:rsid w:val="7FCC30A7"/>
    <w:rsid w:val="DFF7DA79"/>
    <w:rsid w:val="F73E9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仿宋_GB2312"/>
      <w:b/>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before="100" w:beforeAutospacing="1" w:after="0" w:line="360" w:lineRule="auto"/>
      <w:ind w:firstLine="200" w:firstLineChars="200"/>
    </w:pPr>
    <w:rPr>
      <w:rFonts w:ascii="仿宋_GB2312" w:hAnsi="宋体" w:eastAsia="仿宋_GB2312" w:cs="宋体"/>
      <w:sz w:val="32"/>
      <w:szCs w:val="32"/>
    </w:rPr>
  </w:style>
  <w:style w:type="paragraph" w:styleId="3">
    <w:name w:val="Body Text"/>
    <w:basedOn w:val="1"/>
    <w:next w:val="4"/>
    <w:qFormat/>
    <w:uiPriority w:val="0"/>
    <w:pPr>
      <w:spacing w:after="120"/>
    </w:pPr>
  </w:style>
  <w:style w:type="paragraph" w:styleId="4">
    <w:name w:val="Title"/>
    <w:basedOn w:val="1"/>
    <w:next w:val="1"/>
    <w:qFormat/>
    <w:uiPriority w:val="0"/>
    <w:pPr>
      <w:spacing w:before="60" w:after="120" w:line="560" w:lineRule="exact"/>
      <w:jc w:val="center"/>
      <w:outlineLvl w:val="0"/>
    </w:pPr>
    <w:rPr>
      <w:rFonts w:eastAsia="方正小标宋简体"/>
      <w:bCs/>
      <w:sz w:val="44"/>
    </w:rPr>
  </w:style>
  <w:style w:type="paragraph" w:styleId="5">
    <w:name w:val="Plain Text"/>
    <w:basedOn w:val="1"/>
    <w:qFormat/>
    <w:uiPriority w:val="0"/>
    <w:rPr>
      <w:rFonts w:ascii="宋体" w:hAnsi="Courier New"/>
    </w:rPr>
  </w:style>
  <w:style w:type="paragraph" w:styleId="7">
    <w:name w:val="caption"/>
    <w:basedOn w:val="1"/>
    <w:next w:val="1"/>
    <w:qFormat/>
    <w:uiPriority w:val="0"/>
    <w:pPr>
      <w:widowControl w:val="0"/>
      <w:jc w:val="both"/>
    </w:pPr>
    <w:rPr>
      <w:rFonts w:ascii="Cambria" w:hAnsi="Cambria" w:eastAsia="黑体" w:cs="Cambria"/>
      <w:kern w:val="2"/>
      <w:sz w:val="20"/>
      <w:szCs w:val="20"/>
      <w:lang w:val="en-US" w:eastAsia="zh-CN" w:bidi="ar-SA"/>
    </w:rPr>
  </w:style>
  <w:style w:type="paragraph" w:styleId="8">
    <w:name w:val="footer"/>
    <w:basedOn w:val="1"/>
    <w:next w:val="9"/>
    <w:qFormat/>
    <w:uiPriority w:val="0"/>
    <w:pPr>
      <w:tabs>
        <w:tab w:val="center" w:pos="4153"/>
        <w:tab w:val="right" w:pos="8306"/>
      </w:tabs>
      <w:snapToGrid w:val="0"/>
      <w:jc w:val="left"/>
    </w:pPr>
    <w:rPr>
      <w:sz w:val="18"/>
    </w:rPr>
  </w:style>
  <w:style w:type="paragraph" w:styleId="9">
    <w:name w:val="toc 2"/>
    <w:basedOn w:val="1"/>
    <w:next w:val="1"/>
    <w:unhideWhenUsed/>
    <w:qFormat/>
    <w:uiPriority w:val="39"/>
    <w:pPr>
      <w:widowControl/>
      <w:spacing w:after="100" w:line="276" w:lineRule="auto"/>
      <w:ind w:left="220"/>
      <w:jc w:val="left"/>
    </w:pPr>
    <w:rPr>
      <w:rFonts w:ascii="Calibri" w:hAnsi="Calibri" w:eastAsia="宋体"/>
      <w:kern w:val="0"/>
      <w:sz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spacing w:before="0" w:after="0"/>
      <w:ind w:left="1080" w:leftChars="500" w:right="0" w:hanging="1080" w:hangingChars="500"/>
      <w:jc w:val="both"/>
    </w:pPr>
    <w:rPr>
      <w:rFonts w:ascii="Arial" w:hAnsi="Arial" w:eastAsia="宋体" w:cs="Arial"/>
      <w:kern w:val="2"/>
      <w:sz w:val="24"/>
      <w:szCs w:val="24"/>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character" w:styleId="16">
    <w:name w:val="page number"/>
    <w:qFormat/>
    <w:uiPriority w:val="0"/>
  </w:style>
  <w:style w:type="character" w:styleId="17">
    <w:name w:val="FollowedHyperlink"/>
    <w:basedOn w:val="14"/>
    <w:qFormat/>
    <w:uiPriority w:val="0"/>
    <w:rPr>
      <w:color w:val="007BFF"/>
      <w:u w:val="none"/>
    </w:rPr>
  </w:style>
  <w:style w:type="character" w:styleId="18">
    <w:name w:val="Hyperlink"/>
    <w:basedOn w:val="14"/>
    <w:qFormat/>
    <w:uiPriority w:val="0"/>
    <w:rPr>
      <w:color w:val="007BFF"/>
      <w:u w:val="none"/>
    </w:rPr>
  </w:style>
  <w:style w:type="character" w:styleId="19">
    <w:name w:val="HTML Code"/>
    <w:basedOn w:val="14"/>
    <w:qFormat/>
    <w:uiPriority w:val="0"/>
    <w:rPr>
      <w:rFonts w:hint="default" w:ascii="Consolas" w:hAnsi="Consolas" w:eastAsia="Consolas" w:cs="Consolas"/>
      <w:color w:val="E83E8C"/>
      <w:sz w:val="21"/>
      <w:szCs w:val="21"/>
    </w:rPr>
  </w:style>
  <w:style w:type="character" w:styleId="20">
    <w:name w:val="HTML Keyboard"/>
    <w:basedOn w:val="14"/>
    <w:qFormat/>
    <w:uiPriority w:val="0"/>
    <w:rPr>
      <w:rFonts w:ascii="Consolas" w:hAnsi="Consolas" w:eastAsia="Consolas" w:cs="Consolas"/>
      <w:color w:val="FFFFFF"/>
      <w:sz w:val="21"/>
      <w:szCs w:val="21"/>
      <w:shd w:val="clear" w:fill="212529"/>
    </w:rPr>
  </w:style>
  <w:style w:type="character" w:styleId="21">
    <w:name w:val="HTML Sample"/>
    <w:basedOn w:val="14"/>
    <w:qFormat/>
    <w:uiPriority w:val="0"/>
    <w:rPr>
      <w:rFonts w:hint="default" w:ascii="Consolas" w:hAnsi="Consolas" w:eastAsia="Consolas" w:cs="Consolas"/>
      <w:sz w:val="21"/>
      <w:szCs w:val="21"/>
    </w:rPr>
  </w:style>
  <w:style w:type="paragraph" w:customStyle="1" w:styleId="22">
    <w:name w:val="图表目录1"/>
    <w:basedOn w:val="23"/>
    <w:next w:val="1"/>
    <w:qFormat/>
    <w:uiPriority w:val="0"/>
    <w:pPr>
      <w:ind w:left="200" w:leftChars="200" w:hanging="200" w:hangingChars="200"/>
    </w:pPr>
    <w:rPr>
      <w:rFonts w:ascii="Times New Roman" w:hAnsi="Times New Roman" w:eastAsia="仿宋_GB2312" w:cs="Times New Roman"/>
      <w:sz w:val="32"/>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BodyText1I"/>
    <w:basedOn w:val="25"/>
    <w:qFormat/>
    <w:uiPriority w:val="0"/>
    <w:pPr>
      <w:spacing w:after="120"/>
      <w:ind w:firstLine="420" w:firstLineChars="100"/>
      <w:jc w:val="both"/>
      <w:textAlignment w:val="baseline"/>
    </w:pPr>
  </w:style>
  <w:style w:type="paragraph" w:customStyle="1" w:styleId="25">
    <w:name w:val="BodyText"/>
    <w:basedOn w:val="1"/>
    <w:next w:val="1"/>
    <w:qFormat/>
    <w:uiPriority w:val="0"/>
    <w:pPr>
      <w:spacing w:after="120"/>
      <w:jc w:val="both"/>
      <w:textAlignment w:val="baseline"/>
    </w:pPr>
  </w:style>
  <w:style w:type="paragraph" w:customStyle="1" w:styleId="26">
    <w:name w:val="列出段落1"/>
    <w:basedOn w:val="1"/>
    <w:qFormat/>
    <w:uiPriority w:val="34"/>
    <w:pPr>
      <w:ind w:firstLine="420" w:firstLineChars="200"/>
    </w:pPr>
  </w:style>
  <w:style w:type="character" w:customStyle="1" w:styleId="27">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28">
    <w:name w:val="正文-公1"/>
    <w:basedOn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2083</Words>
  <Characters>2436</Characters>
  <Lines>0</Lines>
  <Paragraphs>0</Paragraphs>
  <TotalTime>27</TotalTime>
  <ScaleCrop>false</ScaleCrop>
  <LinksUpToDate>false</LinksUpToDate>
  <CharactersWithSpaces>2437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2022-06-17T02:20:00Z</dcterms:created>
  <dc:creator>Administrator</dc:creator>
  <cp:lastModifiedBy>☆瑜☆</cp:lastModifiedBy>
  <cp:lastPrinted>2024-10-30T02:50:00Z</cp:lastPrinted>
  <dcterms:modified xsi:type="dcterms:W3CDTF">2025-05-09T01:45:44Z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09639B8CA37341E3B1CBA86E670D8F99_13</vt:lpwstr>
  </property>
  <property fmtid="{D5CDD505-2E9C-101B-9397-08002B2CF9AE}" pid="4" name="KSOTemplateDocerSaveRecord">
    <vt:lpwstr>eyJoZGlkIjoiM2U5YmRmZTA1MDVkNDBhYWMwMjEwYWIwYzJlZjEzNzUiLCJ1c2VySWQiOiIzNjA5NDkzMjQifQ==</vt:lpwstr>
  </property>
</Properties>
</file>