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firstLine="880" w:firstLineChars="200"/>
        <w:jc w:val="both"/>
        <w:textAlignment w:val="auto"/>
        <w:rPr>
          <w:rFonts w:hint="default" w:ascii="Times New Roman" w:hAnsi="Times New Roman" w:eastAsia="方正小标宋_GBK" w:cs="Times New Roman"/>
          <w:b w:val="0"/>
          <w:bCs/>
          <w:kern w:val="2"/>
          <w:sz w:val="44"/>
          <w:szCs w:val="44"/>
          <w:lang w:val="en-US" w:eastAsia="zh-CN" w:bidi="ar-SA"/>
        </w:rPr>
      </w:pPr>
      <w:r>
        <w:rPr>
          <w:rFonts w:hint="default" w:ascii="Times New Roman" w:hAnsi="Times New Roman" w:eastAsia="方正小标宋_GBK" w:cs="Times New Roman"/>
          <w:b w:val="0"/>
          <w:bCs/>
          <w:kern w:val="2"/>
          <w:sz w:val="44"/>
          <w:szCs w:val="44"/>
          <w:lang w:val="en-US" w:eastAsia="zh-CN" w:bidi="ar-SA"/>
        </w:rPr>
        <w:t>资源县2022年前三季度经济运行分析</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b w:val="0"/>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今年以来，面对复杂严峻的和多重超预期因素冲击，资源县按照疫情要防住、经济要稳住、发展要安全的要求，总体运行在合理区间。</w:t>
      </w:r>
    </w:p>
    <w:p>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黑体" w:cs="Times New Roman"/>
          <w:b w:val="0"/>
          <w:bCs/>
          <w:kern w:val="2"/>
          <w:sz w:val="32"/>
          <w:szCs w:val="32"/>
          <w:lang w:val="en-US" w:eastAsia="zh-CN" w:bidi="ar-SA"/>
        </w:rPr>
      </w:pPr>
      <w:r>
        <w:rPr>
          <w:rFonts w:hint="default" w:ascii="Times New Roman" w:hAnsi="Times New Roman" w:eastAsia="黑体" w:cs="Times New Roman"/>
          <w:b w:val="0"/>
          <w:bCs/>
          <w:kern w:val="2"/>
          <w:sz w:val="32"/>
          <w:szCs w:val="32"/>
          <w:lang w:val="en-US" w:eastAsia="zh-CN" w:bidi="ar-SA"/>
        </w:rPr>
        <w:t>基本情况</w:t>
      </w:r>
    </w:p>
    <w:p>
      <w:pPr>
        <w:pStyle w:val="2"/>
        <w:keepNext w:val="0"/>
        <w:keepLines w:val="0"/>
        <w:pageBreakBefore w:val="0"/>
        <w:widowControl w:val="0"/>
        <w:kinsoku/>
        <w:wordWrap/>
        <w:overflowPunct/>
        <w:topLinePunct w:val="0"/>
        <w:autoSpaceDE/>
        <w:autoSpaceDN/>
        <w:bidi w:val="0"/>
        <w:adjustRightInd/>
        <w:snapToGrid/>
        <w:spacing w:line="586" w:lineRule="exact"/>
        <w:ind w:left="0" w:leftChars="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2022年前三</w:t>
      </w:r>
      <w:r>
        <w:rPr>
          <w:rStyle w:val="12"/>
          <w:rFonts w:hint="default" w:ascii="Times New Roman" w:hAnsi="Times New Roman" w:eastAsia="仿宋_GB2312" w:cs="Times New Roman"/>
          <w:b w:val="0"/>
          <w:bCs/>
          <w:i w:val="0"/>
          <w:caps w:val="0"/>
          <w:color w:val="auto"/>
          <w:spacing w:val="0"/>
          <w:w w:val="100"/>
          <w:sz w:val="32"/>
          <w:szCs w:val="32"/>
          <w:lang w:val="en-US" w:eastAsia="zh-CN"/>
        </w:rPr>
        <w:t>季度，资源县地区生产总值40.29亿元，同比增长2.2%，两年平均增长4.7%；第一产业增加值11.58亿元，同比增长4.0%，两年平均增长6.2%；第二产业增加值6.1亿元，同比下降2.3%，两年平均增长2.2%；第三产业增加值22.61亿元，同比增长2.5%，两年平均增长4.6%；规模以上工业增加值同比下降9.2%，两年平均增长0.2%；建筑业总产值同比增长24.1%，两年平均增长74.4%；社会消费品零售总额同比下降4.0%，两年平均增长3.2%；一般公共预算收入同比下降3.5%，两年平均下降7.2%；商品房销售面积同比下降17.8%，两年平均下降25.5%；固定资产投资同比增长3.1%，两年平均下降8.8%；</w:t>
      </w:r>
      <w:r>
        <w:rPr>
          <w:rFonts w:hint="default" w:ascii="Times New Roman" w:hAnsi="Times New Roman" w:eastAsia="仿宋_GB2312" w:cs="Times New Roman"/>
          <w:b w:val="0"/>
          <w:bCs/>
          <w:i w:val="0"/>
          <w:caps w:val="0"/>
          <w:spacing w:val="0"/>
          <w:w w:val="100"/>
          <w:sz w:val="32"/>
          <w:szCs w:val="32"/>
          <w:lang w:val="en-US" w:eastAsia="zh-CN"/>
        </w:rPr>
        <w:t>城镇居民人均可支配收入为30828元，同比增长3.4 %，两年平均增长6.0%；农村居民人均可支配收入为9267元，同比增长6.9%，两年平均增长8.8%。</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Style w:val="12"/>
          <w:rFonts w:hint="default" w:ascii="Times New Roman" w:hAnsi="Times New Roman" w:eastAsia="黑体" w:cs="Times New Roman"/>
          <w:b w:val="0"/>
          <w:bCs/>
          <w:i w:val="0"/>
          <w:caps w:val="0"/>
          <w:color w:val="auto"/>
          <w:spacing w:val="0"/>
          <w:w w:val="100"/>
          <w:sz w:val="32"/>
          <w:szCs w:val="32"/>
          <w:lang w:val="en-US" w:eastAsia="zh-CN"/>
        </w:rPr>
      </w:pPr>
      <w:r>
        <w:rPr>
          <w:rStyle w:val="12"/>
          <w:rFonts w:hint="default" w:ascii="Times New Roman" w:hAnsi="Times New Roman" w:eastAsia="黑体" w:cs="Times New Roman"/>
          <w:b w:val="0"/>
          <w:bCs/>
          <w:i w:val="0"/>
          <w:caps w:val="0"/>
          <w:color w:val="auto"/>
          <w:spacing w:val="0"/>
          <w:w w:val="100"/>
          <w:sz w:val="32"/>
          <w:szCs w:val="32"/>
          <w:lang w:val="en-US" w:eastAsia="zh-CN"/>
        </w:rPr>
        <w:t>二、经济运行特点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Style w:val="12"/>
          <w:rFonts w:hint="default" w:ascii="Times New Roman" w:hAnsi="Times New Roman" w:eastAsia="仿宋_GB2312" w:cs="Times New Roman"/>
          <w:b w:val="0"/>
          <w:bCs/>
          <w:i w:val="0"/>
          <w:caps w:val="0"/>
          <w:color w:val="auto"/>
          <w:spacing w:val="0"/>
          <w:w w:val="100"/>
          <w:sz w:val="32"/>
          <w:szCs w:val="32"/>
          <w:lang w:val="en-US" w:eastAsia="zh-CN"/>
        </w:rPr>
      </w:pPr>
      <w:r>
        <w:rPr>
          <w:rStyle w:val="12"/>
          <w:rFonts w:hint="default" w:ascii="Times New Roman" w:hAnsi="Times New Roman" w:eastAsia="楷体" w:cs="Times New Roman"/>
          <w:b w:val="0"/>
          <w:bCs/>
          <w:i w:val="0"/>
          <w:caps w:val="0"/>
          <w:color w:val="auto"/>
          <w:spacing w:val="0"/>
          <w:w w:val="100"/>
          <w:sz w:val="32"/>
          <w:szCs w:val="32"/>
          <w:lang w:val="en-US" w:eastAsia="zh-CN"/>
        </w:rPr>
        <w:t>（一）第一产业总体稳定增长。</w:t>
      </w:r>
      <w:r>
        <w:rPr>
          <w:rStyle w:val="12"/>
          <w:rFonts w:hint="default" w:ascii="Times New Roman" w:hAnsi="Times New Roman" w:eastAsia="仿宋_GB2312" w:cs="Times New Roman"/>
          <w:b w:val="0"/>
          <w:bCs/>
          <w:i w:val="0"/>
          <w:caps w:val="0"/>
          <w:color w:val="auto"/>
          <w:spacing w:val="0"/>
          <w:w w:val="100"/>
          <w:sz w:val="32"/>
          <w:szCs w:val="32"/>
          <w:lang w:val="en-US" w:eastAsia="zh-CN"/>
        </w:rPr>
        <w:t>前三季度，资源县农林牧渔业总产值17.86亿元，同比增长4.5%；其中，农业产值13.5亿元，同比增长4.6%；林业产值1.37亿元，同比增长3.3%，牧业产值2.21亿元，同比增长4.1%；渔业产值0.14亿元，同比增长3.7%。</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Style w:val="12"/>
          <w:rFonts w:hint="default" w:ascii="Times New Roman" w:hAnsi="Times New Roman" w:eastAsia="仿宋_GB2312" w:cs="Times New Roman"/>
          <w:b w:val="0"/>
          <w:bCs/>
          <w:i w:val="0"/>
          <w:caps w:val="0"/>
          <w:color w:val="auto"/>
          <w:spacing w:val="0"/>
          <w:w w:val="100"/>
          <w:sz w:val="32"/>
          <w:szCs w:val="32"/>
          <w:lang w:val="en-US" w:eastAsia="zh-CN"/>
        </w:rPr>
      </w:pPr>
      <w:r>
        <w:rPr>
          <w:rStyle w:val="12"/>
          <w:rFonts w:hint="default" w:ascii="Times New Roman" w:hAnsi="Times New Roman" w:eastAsia="楷体" w:cs="Times New Roman"/>
          <w:b w:val="0"/>
          <w:bCs/>
          <w:i w:val="0"/>
          <w:caps w:val="0"/>
          <w:color w:val="auto"/>
          <w:spacing w:val="0"/>
          <w:w w:val="100"/>
          <w:sz w:val="32"/>
          <w:szCs w:val="32"/>
          <w:highlight w:val="none"/>
          <w:lang w:val="en-US" w:eastAsia="zh-CN"/>
        </w:rPr>
        <w:t>（二）第二产业增速有所收窄，但上升区间压力大。</w:t>
      </w:r>
      <w:r>
        <w:rPr>
          <w:rStyle w:val="12"/>
          <w:rFonts w:hint="default" w:ascii="Times New Roman" w:hAnsi="Times New Roman" w:eastAsia="仿宋_GB2312" w:cs="Times New Roman"/>
          <w:b w:val="0"/>
          <w:bCs/>
          <w:i w:val="0"/>
          <w:caps w:val="0"/>
          <w:color w:val="auto"/>
          <w:spacing w:val="0"/>
          <w:w w:val="100"/>
          <w:sz w:val="32"/>
          <w:szCs w:val="32"/>
          <w:lang w:val="en-US" w:eastAsia="zh-CN"/>
        </w:rPr>
        <w:t>第二产业增加值同比下降2.3%，环比二季度增速收窄1.1个百分点。</w:t>
      </w:r>
    </w:p>
    <w:p>
      <w:pPr>
        <w:pStyle w:val="2"/>
        <w:pageBreakBefore w:val="0"/>
        <w:widowControl w:val="0"/>
        <w:kinsoku/>
        <w:wordWrap/>
        <w:overflowPunct/>
        <w:topLinePunct w:val="0"/>
        <w:autoSpaceDE/>
        <w:autoSpaceDN/>
        <w:bidi w:val="0"/>
        <w:adjustRightInd/>
        <w:snapToGrid/>
        <w:spacing w:line="586" w:lineRule="exact"/>
        <w:rPr>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pPr>
      <w:r>
        <w:rPr>
          <w:rStyle w:val="12"/>
          <w:rFonts w:hint="default" w:ascii="Times New Roman" w:hAnsi="Times New Roman" w:eastAsia="仿宋_GB2312" w:cs="Times New Roman"/>
          <w:b/>
          <w:bCs w:val="0"/>
          <w:i w:val="0"/>
          <w:caps w:val="0"/>
          <w:color w:val="auto"/>
          <w:spacing w:val="0"/>
          <w:w w:val="100"/>
          <w:sz w:val="32"/>
          <w:szCs w:val="32"/>
          <w:lang w:val="en-US" w:eastAsia="zh-CN"/>
        </w:rPr>
        <w:t>1.工业生产增速较二季度“由负转正”，但复苏效果还不明显。</w:t>
      </w:r>
      <w:r>
        <w:rPr>
          <w:rStyle w:val="12"/>
          <w:rFonts w:hint="default" w:ascii="Times New Roman" w:hAnsi="Times New Roman" w:eastAsia="仿宋_GB2312" w:cs="Times New Roman"/>
          <w:b w:val="0"/>
          <w:bCs/>
          <w:i w:val="0"/>
          <w:caps w:val="0"/>
          <w:color w:val="auto"/>
          <w:spacing w:val="0"/>
          <w:w w:val="100"/>
          <w:sz w:val="32"/>
          <w:szCs w:val="32"/>
          <w:lang w:val="en-US" w:eastAsia="zh-CN"/>
        </w:rPr>
        <w:t>前三</w:t>
      </w:r>
      <w:r>
        <w:rPr>
          <w:rFonts w:hint="default" w:ascii="Times New Roman" w:hAnsi="Times New Roman" w:eastAsia="仿宋_GB2312" w:cs="Times New Roman"/>
          <w:b w:val="0"/>
          <w:bCs/>
          <w:i w:val="0"/>
          <w:iCs w:val="0"/>
          <w:caps w:val="0"/>
          <w:color w:val="auto"/>
          <w:spacing w:val="0"/>
          <w:sz w:val="32"/>
          <w:szCs w:val="32"/>
          <w:shd w:val="clear" w:color="auto" w:fill="FFFFFF"/>
          <w:lang w:val="en-US" w:eastAsia="zh-CN"/>
        </w:rPr>
        <w:t>季度，规模以上工业总产值为10.46亿元，同比增长0.1%，环比二季度增长6个百分点。规上工业增加值3.62亿元，同比下降9.2%。从行业分析，冶炼行业当月产值增长四倍，拉动当月总产值增速上升46.3个百分点；但</w:t>
      </w:r>
      <w:r>
        <w:rPr>
          <w:rFonts w:hint="default" w:ascii="Times New Roman" w:hAnsi="Times New Roman" w:eastAsia="仿宋_GB2312" w:cs="Times New Roman"/>
          <w:color w:val="auto"/>
          <w:sz w:val="32"/>
          <w:szCs w:val="32"/>
          <w:lang w:val="en-US" w:eastAsia="zh-CN"/>
        </w:rPr>
        <w:t>电力生产和供应等支柱行业当月生产环比8月出现较大波动，当月产值均出现负增长，合计下拉当月总产值增速10.4个百分点。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3" w:firstLineChars="200"/>
        <w:textAlignment w:val="auto"/>
        <w:rPr>
          <w:rStyle w:val="12"/>
          <w:rFonts w:hint="default" w:ascii="Times New Roman" w:hAnsi="Times New Roman" w:eastAsia="仿宋_GB2312" w:cs="Times New Roman"/>
          <w:b w:val="0"/>
          <w:bCs/>
          <w:i w:val="0"/>
          <w:caps w:val="0"/>
          <w:color w:val="auto"/>
          <w:spacing w:val="0"/>
          <w:w w:val="100"/>
          <w:sz w:val="32"/>
          <w:szCs w:val="32"/>
          <w:lang w:val="en-US" w:eastAsia="zh-CN"/>
        </w:rPr>
      </w:pPr>
      <w:r>
        <w:rPr>
          <w:rStyle w:val="12"/>
          <w:rFonts w:hint="default" w:ascii="Times New Roman" w:hAnsi="Times New Roman" w:eastAsia="仿宋_GB2312" w:cs="Times New Roman"/>
          <w:b/>
          <w:bCs w:val="0"/>
          <w:i w:val="0"/>
          <w:caps w:val="0"/>
          <w:color w:val="auto"/>
          <w:spacing w:val="0"/>
          <w:w w:val="100"/>
          <w:sz w:val="32"/>
          <w:szCs w:val="32"/>
          <w:lang w:val="en-US" w:eastAsia="zh-CN"/>
        </w:rPr>
        <w:t>2.建筑业增加值增速回落明显。</w:t>
      </w:r>
      <w:r>
        <w:rPr>
          <w:rStyle w:val="12"/>
          <w:rFonts w:hint="default" w:ascii="Times New Roman" w:hAnsi="Times New Roman" w:eastAsia="仿宋_GB2312" w:cs="Times New Roman"/>
          <w:b w:val="0"/>
          <w:bCs/>
          <w:i w:val="0"/>
          <w:caps w:val="0"/>
          <w:color w:val="auto"/>
          <w:spacing w:val="0"/>
          <w:w w:val="100"/>
          <w:sz w:val="32"/>
          <w:szCs w:val="32"/>
          <w:lang w:val="en-US" w:eastAsia="zh-CN"/>
        </w:rPr>
        <w:t>前三季度，全县完成建筑业总产值1.56亿元，同比增长24.1%，比二季度回落24.6个百分点；建安投资完成17.81亿元，同比增长11.2%，比二季度回落11.2个百分点。</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楷体" w:cs="Times New Roman"/>
          <w:b w:val="0"/>
          <w:bCs/>
          <w:sz w:val="32"/>
          <w:szCs w:val="32"/>
          <w:lang w:val="en-US" w:eastAsia="zh-CN"/>
        </w:rPr>
        <w:t>（三）</w:t>
      </w:r>
      <w:r>
        <w:rPr>
          <w:rStyle w:val="12"/>
          <w:rFonts w:hint="default" w:ascii="Times New Roman" w:hAnsi="Times New Roman" w:eastAsia="楷体" w:cs="Times New Roman"/>
          <w:b w:val="0"/>
          <w:bCs/>
          <w:i w:val="0"/>
          <w:caps w:val="0"/>
          <w:spacing w:val="0"/>
          <w:w w:val="100"/>
          <w:kern w:val="0"/>
          <w:sz w:val="32"/>
          <w:szCs w:val="32"/>
          <w:lang w:val="en-US" w:eastAsia="zh-CN"/>
        </w:rPr>
        <w:t>服务业发展结构不平衡，增速下降较快</w:t>
      </w:r>
      <w:r>
        <w:rPr>
          <w:rFonts w:hint="default" w:ascii="Times New Roman" w:hAnsi="Times New Roman" w:eastAsia="楷体"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第三产业增加值同比增长2.5%，比二季度回落1.9个百分点，两年平均增长4.6%。</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6" w:lineRule="exact"/>
        <w:ind w:right="0" w:rightChars="0" w:firstLine="643" w:firstLineChars="200"/>
        <w:textAlignment w:val="auto"/>
        <w:outlineLvl w:val="9"/>
        <w:rPr>
          <w:rStyle w:val="12"/>
          <w:rFonts w:hint="default" w:ascii="Times New Roman" w:hAnsi="Times New Roman" w:eastAsia="仿宋_GB2312" w:cs="Times New Roman"/>
          <w:b w:val="0"/>
          <w:bCs/>
          <w:i w:val="0"/>
          <w:caps w:val="0"/>
          <w:spacing w:val="0"/>
          <w:w w:val="100"/>
          <w:kern w:val="0"/>
          <w:sz w:val="32"/>
          <w:szCs w:val="32"/>
          <w:highlight w:val="none"/>
          <w:lang w:val="en-US" w:eastAsia="zh-CN"/>
        </w:rPr>
      </w:pPr>
      <w:r>
        <w:rPr>
          <w:rFonts w:hint="default" w:ascii="Times New Roman" w:hAnsi="Times New Roman" w:eastAsia="仿宋_GB2312" w:cs="Times New Roman"/>
          <w:b/>
          <w:bCs w:val="0"/>
          <w:sz w:val="32"/>
          <w:szCs w:val="32"/>
          <w:lang w:val="en-US" w:eastAsia="zh-CN"/>
        </w:rPr>
        <w:t xml:space="preserve">1. </w:t>
      </w:r>
      <w:r>
        <w:rPr>
          <w:rStyle w:val="12"/>
          <w:rFonts w:hint="default" w:ascii="Times New Roman" w:hAnsi="Times New Roman" w:eastAsia="仿宋_GB2312" w:cs="Times New Roman"/>
          <w:b/>
          <w:bCs w:val="0"/>
          <w:i w:val="0"/>
          <w:caps w:val="0"/>
          <w:spacing w:val="0"/>
          <w:w w:val="100"/>
          <w:kern w:val="0"/>
          <w:sz w:val="32"/>
          <w:szCs w:val="32"/>
          <w:highlight w:val="none"/>
          <w:lang w:val="en-US" w:eastAsia="zh-CN"/>
        </w:rPr>
        <w:t>贸易行业发展不平衡问题依然存在。</w:t>
      </w:r>
      <w:r>
        <w:rPr>
          <w:rFonts w:hint="default" w:ascii="Times New Roman" w:hAnsi="Times New Roman" w:eastAsia="仿宋_GB2312" w:cs="Times New Roman"/>
          <w:b w:val="0"/>
          <w:bCs/>
          <w:sz w:val="32"/>
          <w:szCs w:val="32"/>
          <w:lang w:val="en-US" w:eastAsia="zh-CN"/>
        </w:rPr>
        <w:t>批零住餐业销售额和营业额分别完成1.31亿元、5.62亿元、0.18亿元、1.02亿元，分别同比增长20.1%、0.1%、-2.7%、0.5%，四个行业三正一负。零售</w:t>
      </w:r>
      <w:r>
        <w:rPr>
          <w:rStyle w:val="12"/>
          <w:rFonts w:hint="default" w:ascii="Times New Roman" w:hAnsi="Times New Roman" w:eastAsia="仿宋_GB2312" w:cs="Times New Roman"/>
          <w:b w:val="0"/>
          <w:bCs/>
          <w:i w:val="0"/>
          <w:caps w:val="0"/>
          <w:spacing w:val="0"/>
          <w:w w:val="100"/>
          <w:kern w:val="0"/>
          <w:sz w:val="32"/>
          <w:szCs w:val="32"/>
          <w:highlight w:val="none"/>
          <w:lang w:val="en-US" w:eastAsia="zh-CN"/>
        </w:rPr>
        <w:t>业增加值占GDP比重大，增速较小，对GDP无贡献。</w:t>
      </w:r>
    </w:p>
    <w:p>
      <w:pPr>
        <w:pStyle w:val="5"/>
        <w:pageBreakBefore w:val="0"/>
        <w:widowControl w:val="0"/>
        <w:kinsoku/>
        <w:wordWrap/>
        <w:overflowPunct/>
        <w:topLinePunct w:val="0"/>
        <w:autoSpaceDE/>
        <w:autoSpaceDN/>
        <w:bidi w:val="0"/>
        <w:adjustRightInd/>
        <w:snapToGrid/>
        <w:spacing w:line="586" w:lineRule="exact"/>
        <w:ind w:firstLine="643"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val="0"/>
          <w:sz w:val="32"/>
          <w:szCs w:val="32"/>
          <w:lang w:val="en-US" w:eastAsia="zh-CN"/>
        </w:rPr>
        <w:t>2.房地产业行业低迷，是第三产业的短板。</w:t>
      </w:r>
      <w:r>
        <w:rPr>
          <w:rFonts w:hint="default" w:ascii="Times New Roman" w:hAnsi="Times New Roman" w:eastAsia="仿宋_GB2312" w:cs="Times New Roman"/>
          <w:b w:val="0"/>
          <w:bCs/>
          <w:sz w:val="32"/>
          <w:szCs w:val="32"/>
          <w:lang w:val="en-US" w:eastAsia="zh-CN"/>
        </w:rPr>
        <w:t>前三季度</w:t>
      </w:r>
      <w:r>
        <w:rPr>
          <w:rFonts w:hint="default" w:ascii="Times New Roman" w:hAnsi="Times New Roman" w:eastAsia="仿宋_GB2312" w:cs="Times New Roman"/>
          <w:b w:val="0"/>
          <w:bCs w:val="0"/>
          <w:sz w:val="32"/>
          <w:szCs w:val="32"/>
          <w:lang w:val="en-US" w:eastAsia="zh-CN"/>
        </w:rPr>
        <w:t>商品房销售面积下降17.8%，环比下降48.4个百分点。</w:t>
      </w:r>
    </w:p>
    <w:p>
      <w:pPr>
        <w:pStyle w:val="2"/>
        <w:keepNext w:val="0"/>
        <w:keepLines w:val="0"/>
        <w:pageBreakBefore w:val="0"/>
        <w:widowControl w:val="0"/>
        <w:kinsoku/>
        <w:wordWrap/>
        <w:overflowPunct/>
        <w:topLinePunct w:val="0"/>
        <w:autoSpaceDE/>
        <w:autoSpaceDN/>
        <w:bidi w:val="0"/>
        <w:adjustRightInd/>
        <w:snapToGrid/>
        <w:spacing w:after="0" w:line="586" w:lineRule="exact"/>
        <w:ind w:right="0" w:rightChars="0" w:firstLine="643" w:firstLineChars="200"/>
        <w:textAlignment w:val="auto"/>
        <w:outlineLvl w:val="9"/>
        <w:rPr>
          <w:rStyle w:val="12"/>
          <w:rFonts w:hint="default" w:ascii="Times New Roman" w:hAnsi="Times New Roman" w:eastAsia="仿宋_GB2312" w:cs="Times New Roman"/>
          <w:b w:val="0"/>
          <w:bCs/>
          <w:i w:val="0"/>
          <w:caps w:val="0"/>
          <w:spacing w:val="0"/>
          <w:w w:val="100"/>
          <w:kern w:val="0"/>
          <w:sz w:val="32"/>
          <w:szCs w:val="32"/>
          <w:lang w:val="en-US" w:eastAsia="zh-CN"/>
        </w:rPr>
      </w:pPr>
      <w:r>
        <w:rPr>
          <w:rFonts w:hint="default" w:ascii="Times New Roman" w:hAnsi="Times New Roman" w:eastAsia="仿宋_GB2312" w:cs="Times New Roman"/>
          <w:b/>
          <w:bCs/>
          <w:sz w:val="32"/>
          <w:szCs w:val="32"/>
          <w:lang w:val="en-US" w:eastAsia="zh-CN"/>
        </w:rPr>
        <w:t>3.其他营利性服务业总体增长较快，但企业发展不平衡</w:t>
      </w:r>
      <w:r>
        <w:rPr>
          <w:rFonts w:hint="default" w:ascii="Times New Roman" w:hAnsi="Times New Roman" w:eastAsia="仿宋_GB2312" w:cs="Times New Roman"/>
          <w:b w:val="0"/>
          <w:bCs/>
          <w:sz w:val="32"/>
          <w:szCs w:val="32"/>
          <w:lang w:val="en-US" w:eastAsia="zh-CN"/>
        </w:rPr>
        <w:t>。前三</w:t>
      </w:r>
      <w:r>
        <w:rPr>
          <w:rStyle w:val="12"/>
          <w:rFonts w:hint="default" w:ascii="Times New Roman" w:hAnsi="Times New Roman" w:eastAsia="仿宋_GB2312" w:cs="Times New Roman"/>
          <w:b w:val="0"/>
          <w:bCs/>
          <w:i w:val="0"/>
          <w:caps w:val="0"/>
          <w:spacing w:val="0"/>
          <w:w w:val="100"/>
          <w:kern w:val="0"/>
          <w:sz w:val="32"/>
          <w:szCs w:val="32"/>
          <w:highlight w:val="none"/>
          <w:lang w:val="en-US" w:eastAsia="zh-CN"/>
        </w:rPr>
        <w:t>季度，其他营利性服务业5876万元，同比增长27.0%，</w:t>
      </w:r>
      <w:r>
        <w:rPr>
          <w:rStyle w:val="12"/>
          <w:rFonts w:hint="default" w:ascii="Times New Roman" w:hAnsi="Times New Roman" w:eastAsia="仿宋_GB2312" w:cs="Times New Roman"/>
          <w:b w:val="0"/>
          <w:bCs/>
          <w:i w:val="0"/>
          <w:caps w:val="0"/>
          <w:spacing w:val="0"/>
          <w:w w:val="100"/>
          <w:kern w:val="0"/>
          <w:sz w:val="32"/>
          <w:szCs w:val="32"/>
          <w:lang w:val="en-US" w:eastAsia="zh-CN"/>
        </w:rPr>
        <w:t>主要得益于1-8月新入库一家企业（广西新联劳务服务有限公司）拉动增速，但其他规模以上服务业企业</w:t>
      </w:r>
      <w:r>
        <w:rPr>
          <w:rStyle w:val="12"/>
          <w:rFonts w:hint="default" w:ascii="Times New Roman" w:hAnsi="Times New Roman" w:eastAsia="仿宋_GB2312" w:cs="Times New Roman"/>
          <w:b w:val="0"/>
          <w:bCs/>
          <w:i w:val="0"/>
          <w:caps w:val="0"/>
          <w:spacing w:val="0"/>
          <w:w w:val="100"/>
          <w:kern w:val="0"/>
          <w:sz w:val="32"/>
          <w:szCs w:val="32"/>
          <w:highlight w:val="none"/>
          <w:lang w:val="en-US" w:eastAsia="zh-CN"/>
        </w:rPr>
        <w:t>增速较低</w:t>
      </w:r>
      <w:r>
        <w:rPr>
          <w:rStyle w:val="12"/>
          <w:rFonts w:hint="default" w:ascii="Times New Roman" w:hAnsi="Times New Roman" w:eastAsia="仿宋_GB2312" w:cs="Times New Roman"/>
          <w:b w:val="0"/>
          <w:bCs/>
          <w:i w:val="0"/>
          <w:caps w:val="0"/>
          <w:spacing w:val="0"/>
          <w:w w:val="100"/>
          <w:kern w:val="0"/>
          <w:sz w:val="32"/>
          <w:szCs w:val="32"/>
          <w:lang w:val="en-US" w:eastAsia="zh-CN"/>
        </w:rPr>
        <w:t>。</w:t>
      </w:r>
    </w:p>
    <w:p>
      <w:pPr>
        <w:pStyle w:val="5"/>
        <w:pageBreakBefore w:val="0"/>
        <w:widowControl w:val="0"/>
        <w:kinsoku/>
        <w:wordWrap/>
        <w:overflowPunct/>
        <w:topLinePunct w:val="0"/>
        <w:autoSpaceDE/>
        <w:autoSpaceDN/>
        <w:bidi w:val="0"/>
        <w:adjustRightInd/>
        <w:snapToGrid/>
        <w:spacing w:line="586" w:lineRule="exact"/>
        <w:ind w:firstLine="640" w:firstLineChars="200"/>
        <w:rPr>
          <w:rStyle w:val="12"/>
          <w:rFonts w:hint="default" w:ascii="Times New Roman" w:hAnsi="Times New Roman" w:eastAsia="仿宋_GB2312" w:cs="Times New Roman"/>
          <w:b w:val="0"/>
          <w:bCs/>
          <w:i w:val="0"/>
          <w:caps w:val="0"/>
          <w:spacing w:val="0"/>
          <w:w w:val="100"/>
          <w:kern w:val="0"/>
          <w:sz w:val="32"/>
          <w:szCs w:val="32"/>
          <w:lang w:val="en-US" w:eastAsia="zh-CN"/>
        </w:rPr>
      </w:pPr>
      <w:r>
        <w:rPr>
          <w:rStyle w:val="12"/>
          <w:rFonts w:hint="default" w:ascii="Times New Roman" w:hAnsi="Times New Roman" w:eastAsia="楷体" w:cs="Times New Roman"/>
          <w:b w:val="0"/>
          <w:bCs/>
          <w:i w:val="0"/>
          <w:caps w:val="0"/>
          <w:spacing w:val="0"/>
          <w:w w:val="100"/>
          <w:kern w:val="0"/>
          <w:sz w:val="32"/>
          <w:szCs w:val="32"/>
          <w:lang w:val="en-US" w:eastAsia="zh-CN"/>
        </w:rPr>
        <w:t>（四）居民收入得到改善，农村居民收入增长快于城镇居民收入。</w:t>
      </w:r>
      <w:r>
        <w:rPr>
          <w:rStyle w:val="12"/>
          <w:rFonts w:hint="default" w:ascii="Times New Roman" w:hAnsi="Times New Roman" w:eastAsia="仿宋_GB2312" w:cs="Times New Roman"/>
          <w:b w:val="0"/>
          <w:bCs/>
          <w:i w:val="0"/>
          <w:caps w:val="0"/>
          <w:spacing w:val="0"/>
          <w:w w:val="100"/>
          <w:kern w:val="0"/>
          <w:sz w:val="32"/>
          <w:szCs w:val="32"/>
          <w:lang w:val="en-US" w:eastAsia="zh-CN"/>
        </w:rPr>
        <w:t>前三季度，城镇居民人均可支配收入30828元，同比增长3.4%，两年平均增长6.0%；农村居民人均可支配收入9267元，同比增长6.9，两年平均增长8.8%。</w:t>
      </w:r>
    </w:p>
    <w:p>
      <w:pPr>
        <w:pStyle w:val="2"/>
        <w:keepNext w:val="0"/>
        <w:keepLines w:val="0"/>
        <w:pageBreakBefore w:val="0"/>
        <w:widowControl w:val="0"/>
        <w:kinsoku/>
        <w:wordWrap/>
        <w:overflowPunct/>
        <w:topLinePunct w:val="0"/>
        <w:autoSpaceDE/>
        <w:autoSpaceDN/>
        <w:bidi w:val="0"/>
        <w:adjustRightInd/>
        <w:snapToGrid/>
        <w:spacing w:after="0" w:line="586" w:lineRule="exact"/>
        <w:ind w:right="0" w:rightChars="0" w:firstLine="640" w:firstLineChars="200"/>
        <w:textAlignment w:val="auto"/>
        <w:outlineLvl w:val="9"/>
        <w:rPr>
          <w:rStyle w:val="12"/>
          <w:rFonts w:hint="default" w:ascii="Times New Roman" w:hAnsi="Times New Roman" w:eastAsia="黑体" w:cs="Times New Roman"/>
          <w:b w:val="0"/>
          <w:bCs/>
          <w:i w:val="0"/>
          <w:caps w:val="0"/>
          <w:spacing w:val="0"/>
          <w:w w:val="100"/>
          <w:kern w:val="0"/>
          <w:sz w:val="32"/>
          <w:szCs w:val="32"/>
          <w:lang w:val="en-US" w:eastAsia="zh-CN"/>
        </w:rPr>
      </w:pPr>
      <w:r>
        <w:rPr>
          <w:rStyle w:val="12"/>
          <w:rFonts w:hint="default" w:ascii="Times New Roman" w:hAnsi="Times New Roman" w:eastAsia="黑体" w:cs="Times New Roman"/>
          <w:b w:val="0"/>
          <w:bCs/>
          <w:i w:val="0"/>
          <w:caps w:val="0"/>
          <w:spacing w:val="0"/>
          <w:w w:val="100"/>
          <w:kern w:val="0"/>
          <w:sz w:val="32"/>
          <w:szCs w:val="32"/>
          <w:lang w:val="en-US" w:eastAsia="zh-CN"/>
        </w:rPr>
        <w:t>三、工作建议</w:t>
      </w:r>
    </w:p>
    <w:p>
      <w:pPr>
        <w:pStyle w:val="2"/>
        <w:pageBreakBefore w:val="0"/>
        <w:widowControl w:val="0"/>
        <w:kinsoku/>
        <w:wordWrap/>
        <w:overflowPunct/>
        <w:topLinePunct w:val="0"/>
        <w:autoSpaceDE/>
        <w:autoSpaceDN/>
        <w:bidi w:val="0"/>
        <w:adjustRightInd/>
        <w:snapToGrid/>
        <w:spacing w:before="0" w:beforeAutospacing="0" w:after="0" w:afterAutospacing="0" w:line="586" w:lineRule="exact"/>
        <w:ind w:left="0" w:leftChars="0" w:firstLine="640" w:firstLineChars="200"/>
        <w:jc w:val="both"/>
        <w:textAlignment w:val="baseline"/>
        <w:rPr>
          <w:rFonts w:hint="default" w:ascii="Times New Roman" w:hAnsi="Times New Roman" w:eastAsia="仿宋_GB2312" w:cs="Times New Roman"/>
          <w:sz w:val="32"/>
          <w:szCs w:val="32"/>
          <w:lang w:val="en-US" w:eastAsia="zh-CN"/>
        </w:rPr>
      </w:pPr>
      <w:r>
        <w:rPr>
          <w:rStyle w:val="12"/>
          <w:rFonts w:hint="default" w:ascii="Times New Roman" w:hAnsi="Times New Roman" w:eastAsia="楷体" w:cs="Times New Roman"/>
          <w:b w:val="0"/>
          <w:bCs/>
          <w:i w:val="0"/>
          <w:caps w:val="0"/>
          <w:spacing w:val="0"/>
          <w:w w:val="100"/>
          <w:kern w:val="0"/>
          <w:sz w:val="32"/>
          <w:szCs w:val="32"/>
          <w:lang w:val="en-US" w:eastAsia="zh-CN"/>
        </w:rPr>
        <w:t>（一）推动农业平稳运行。</w:t>
      </w:r>
      <w:r>
        <w:rPr>
          <w:rStyle w:val="12"/>
          <w:rFonts w:hint="default" w:ascii="Times New Roman" w:hAnsi="Times New Roman" w:eastAsia="仿宋_GB2312" w:cs="Times New Roman"/>
          <w:b w:val="0"/>
          <w:bCs/>
          <w:i w:val="0"/>
          <w:caps w:val="0"/>
          <w:spacing w:val="0"/>
          <w:w w:val="100"/>
          <w:kern w:val="0"/>
          <w:sz w:val="32"/>
          <w:szCs w:val="32"/>
          <w:lang w:val="en-US" w:eastAsia="zh-CN"/>
        </w:rPr>
        <w:t>一是做好秋冬播作物的田间管理，强化防灾减灾综合治理，做好稳粮生产工作。二是加强生猪补栏和存栏综合管理，推动家禽和牛羊增长，促进畜牧业平稳生产。三是确保蔬菜、水果、木材等重点农产品稳定生产，着力引导种植养殖户做好产、供、销对接，推动农业经济平稳发展。</w:t>
      </w:r>
    </w:p>
    <w:p>
      <w:pPr>
        <w:pStyle w:val="2"/>
        <w:keepNext w:val="0"/>
        <w:keepLines w:val="0"/>
        <w:pageBreakBefore w:val="0"/>
        <w:widowControl w:val="0"/>
        <w:kinsoku/>
        <w:wordWrap/>
        <w:overflowPunct/>
        <w:topLinePunct w:val="0"/>
        <w:autoSpaceDE/>
        <w:autoSpaceDN/>
        <w:bidi w:val="0"/>
        <w:adjustRightInd/>
        <w:snapToGrid/>
        <w:spacing w:after="0" w:line="586" w:lineRule="exact"/>
        <w:ind w:left="0" w:leftChars="0" w:right="0" w:rightChars="0" w:firstLine="640" w:firstLineChars="200"/>
        <w:textAlignment w:val="auto"/>
        <w:outlineLvl w:val="9"/>
        <w:rPr>
          <w:rStyle w:val="12"/>
          <w:rFonts w:hint="default" w:ascii="Times New Roman" w:hAnsi="Times New Roman" w:eastAsia="仿宋_GB2312" w:cs="Times New Roman"/>
          <w:b w:val="0"/>
          <w:bCs/>
          <w:i w:val="0"/>
          <w:caps w:val="0"/>
          <w:spacing w:val="0"/>
          <w:w w:val="100"/>
          <w:kern w:val="2"/>
          <w:sz w:val="32"/>
          <w:szCs w:val="32"/>
          <w:lang w:val="en-US" w:eastAsia="zh-CN" w:bidi="ar-SA"/>
        </w:rPr>
      </w:pPr>
      <w:r>
        <w:rPr>
          <w:rFonts w:hint="default" w:ascii="Times New Roman" w:hAnsi="Times New Roman" w:eastAsia="楷体" w:cs="Times New Roman"/>
          <w:b w:val="0"/>
          <w:bCs/>
          <w:i w:val="0"/>
          <w:iCs w:val="0"/>
          <w:caps w:val="0"/>
          <w:color w:val="000000"/>
          <w:spacing w:val="0"/>
          <w:sz w:val="32"/>
          <w:szCs w:val="32"/>
          <w:shd w:val="clear" w:color="auto" w:fill="FFFFFF"/>
          <w:lang w:val="en-US" w:eastAsia="zh-CN"/>
        </w:rPr>
        <w:t>（二）提高工业在“产业振兴”中的贡献率</w:t>
      </w:r>
      <w:r>
        <w:rPr>
          <w:rStyle w:val="12"/>
          <w:rFonts w:hint="default" w:ascii="Times New Roman" w:hAnsi="Times New Roman" w:eastAsia="楷体" w:cs="Times New Roman"/>
          <w:b w:val="0"/>
          <w:bCs/>
          <w:i w:val="0"/>
          <w:caps w:val="0"/>
          <w:spacing w:val="0"/>
          <w:w w:val="100"/>
          <w:kern w:val="2"/>
          <w:sz w:val="32"/>
          <w:szCs w:val="32"/>
          <w:lang w:val="en-US" w:eastAsia="zh-CN" w:bidi="ar-SA"/>
        </w:rPr>
        <w:t>。</w:t>
      </w:r>
      <w:r>
        <w:rPr>
          <w:rStyle w:val="12"/>
          <w:rFonts w:hint="default" w:ascii="Times New Roman" w:hAnsi="Times New Roman" w:eastAsia="仿宋_GB2312" w:cs="Times New Roman"/>
          <w:b w:val="0"/>
          <w:bCs/>
          <w:i w:val="0"/>
          <w:caps w:val="0"/>
          <w:spacing w:val="0"/>
          <w:w w:val="100"/>
          <w:kern w:val="2"/>
          <w:sz w:val="32"/>
          <w:szCs w:val="32"/>
          <w:lang w:val="en-US" w:eastAsia="zh-CN" w:bidi="ar-SA"/>
        </w:rPr>
        <w:t>三次产业结构中二产对国民经济的贡献是不可或缺的，而工业又在二产中起重要作用。</w:t>
      </w:r>
      <w:r>
        <w:rPr>
          <w:rFonts w:hint="default" w:ascii="Times New Roman" w:hAnsi="Times New Roman" w:eastAsia="仿宋_GB2312" w:cs="Times New Roman"/>
          <w:b w:val="0"/>
          <w:bCs/>
          <w:i w:val="0"/>
          <w:caps w:val="0"/>
          <w:spacing w:val="0"/>
          <w:w w:val="100"/>
          <w:kern w:val="2"/>
          <w:sz w:val="32"/>
          <w:szCs w:val="32"/>
          <w:lang w:val="en-US" w:eastAsia="zh-CN" w:bidi="ar-SA"/>
        </w:rPr>
        <w:t>一是结合我县实际情况，充分利用本土资源优势，重点扶持农副食品、林木产品以及非金属矿物制品加工等具有一定特色和技术含量的企业。二是全面发力招商引资，做大做强工业体量。我县规模工业经济发展壮大的重要途径就是要招引更多的优质企业，尤其是具备规模和实力的高新技术工业企业入驻我县，壮大工业后劲，从根本上提升规模工业经济总量。三是积极培育工业企业月度入库，为当年工业经济增长提供坚强支撑。</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pPr>
      <w:r>
        <w:rPr>
          <w:rFonts w:hint="default" w:ascii="Times New Roman" w:hAnsi="Times New Roman" w:eastAsia="楷体" w:cs="Times New Roman"/>
          <w:b w:val="0"/>
          <w:bCs/>
          <w:i w:val="0"/>
          <w:iCs w:val="0"/>
          <w:caps w:val="0"/>
          <w:color w:val="000000"/>
          <w:spacing w:val="0"/>
          <w:sz w:val="32"/>
          <w:szCs w:val="32"/>
          <w:shd w:val="clear" w:fill="FFFFFF"/>
          <w:lang w:val="en-US" w:eastAsia="zh-CN"/>
        </w:rPr>
        <w:t>（三）</w:t>
      </w:r>
      <w:r>
        <w:rPr>
          <w:rStyle w:val="12"/>
          <w:rFonts w:hint="default" w:ascii="Times New Roman" w:hAnsi="Times New Roman" w:eastAsia="楷体" w:cs="Times New Roman"/>
          <w:b w:val="0"/>
          <w:bCs/>
          <w:i w:val="0"/>
          <w:caps w:val="0"/>
          <w:spacing w:val="0"/>
          <w:w w:val="100"/>
          <w:kern w:val="2"/>
          <w:sz w:val="32"/>
          <w:szCs w:val="32"/>
          <w:lang w:val="en-US" w:eastAsia="zh-CN" w:bidi="ar-SA"/>
        </w:rPr>
        <w:t>下大力气抓项目，实现“项目为王”。</w:t>
      </w:r>
      <w:r>
        <w:rPr>
          <w:rFonts w:hint="default" w:ascii="Times New Roman" w:hAnsi="Times New Roman" w:eastAsia="仿宋_GB2312" w:cs="Times New Roman"/>
          <w:b w:val="0"/>
          <w:bCs/>
          <w:sz w:val="32"/>
          <w:szCs w:val="32"/>
          <w:lang w:val="en-US" w:eastAsia="zh-CN"/>
        </w:rPr>
        <w:t>一是清理在建项目，摸清底数，精准发力，促进在建项目投资增长；</w:t>
      </w:r>
      <w:r>
        <w:rPr>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t>二是抓项目全过程管理，全过程服务，争取策划项目早立项，立项项目早开工，开工项目早投产。三是尽快组织一批项目集中开工，以提振社会投资信心，持续拉动投资增长。</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pPr>
      <w:r>
        <w:rPr>
          <w:rFonts w:hint="default" w:ascii="Times New Roman" w:hAnsi="Times New Roman" w:eastAsia="楷体" w:cs="Times New Roman"/>
          <w:b w:val="0"/>
          <w:bCs/>
          <w:i w:val="0"/>
          <w:iCs w:val="0"/>
          <w:caps w:val="0"/>
          <w:color w:val="000000"/>
          <w:spacing w:val="0"/>
          <w:sz w:val="32"/>
          <w:szCs w:val="32"/>
          <w:shd w:val="clear" w:color="auto" w:fill="FFFFFF"/>
          <w:lang w:val="en-US" w:eastAsia="zh-CN"/>
        </w:rPr>
        <w:t>（四）挖掘房地产和建筑业潜力。</w:t>
      </w:r>
      <w:r>
        <w:rPr>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t>一是在继续用好政策促进商品房销售的同时，关注房地产企业生产经营中存在的问题和困难，切实做好在建房地产项目的服务，使其在一定时期内维持现有的贡献力。二是继续发挥“筑巢引凤”效应，加大对建筑业的扶持培育和招商引资力度，谋划和引进建筑业企业，增强其对经济增长拉动力。 </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pPr>
      <w:r>
        <w:rPr>
          <w:rFonts w:hint="default" w:ascii="Times New Roman" w:hAnsi="Times New Roman" w:eastAsia="楷体" w:cs="Times New Roman"/>
          <w:b w:val="0"/>
          <w:bCs/>
          <w:i w:val="0"/>
          <w:iCs w:val="0"/>
          <w:caps w:val="0"/>
          <w:color w:val="000000"/>
          <w:spacing w:val="0"/>
          <w:sz w:val="32"/>
          <w:szCs w:val="32"/>
          <w:shd w:val="clear" w:color="auto" w:fill="FFFFFF"/>
          <w:lang w:val="en-US" w:eastAsia="zh-CN"/>
        </w:rPr>
        <w:t>（五）立足内需，用活政策，拓展县域内有效消费市场。</w:t>
      </w:r>
      <w:r>
        <w:rPr>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t>一是利用好国家2022年降费减税和疫情期间各种支持小微企业发展的政策，积极培育市场主体，切实帮助限上企业</w:t>
      </w:r>
      <w:r>
        <w:rPr>
          <w:rFonts w:hint="eastAsia" w:ascii="Times New Roman" w:hAnsi="Times New Roman" w:eastAsia="仿宋_GB2312" w:cs="Times New Roman"/>
          <w:b w:val="0"/>
          <w:bCs/>
          <w:i w:val="0"/>
          <w:iCs w:val="0"/>
          <w:caps w:val="0"/>
          <w:color w:val="000000"/>
          <w:spacing w:val="0"/>
          <w:sz w:val="32"/>
          <w:szCs w:val="32"/>
          <w:shd w:val="clear" w:color="auto" w:fill="FFFFFF"/>
          <w:lang w:val="en-US" w:eastAsia="zh-CN"/>
        </w:rPr>
        <w:t>渡过</w:t>
      </w:r>
      <w:r>
        <w:rPr>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t>难关，转危为机，使其在</w:t>
      </w:r>
      <w:bookmarkStart w:id="0" w:name="_GoBack"/>
      <w:bookmarkEnd w:id="0"/>
      <w:r>
        <w:rPr>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t>疫情时期彰显活力。二是充分利用扶贫消费、工会福利、公务接待和聚集型群体消费促进市场活力，拓展县内市场。三是重点扶持有特色、有品牌、有就业吸纳能力的商贸企业做大做强，发展成为限额以上企业。</w:t>
      </w:r>
    </w:p>
    <w:p>
      <w:pPr>
        <w:keepLines w:val="0"/>
        <w:pageBreakBefore w:val="0"/>
        <w:widowControl w:val="0"/>
        <w:kinsoku/>
        <w:wordWrap/>
        <w:overflowPunct/>
        <w:topLinePunct w:val="0"/>
        <w:autoSpaceDE/>
        <w:autoSpaceDN/>
        <w:bidi w:val="0"/>
        <w:adjustRightInd/>
        <w:snapToGrid/>
        <w:spacing w:before="0" w:beforeAutospacing="0" w:after="0" w:afterAutospacing="0" w:line="586" w:lineRule="exact"/>
        <w:ind w:left="0" w:leftChars="0" w:firstLine="640" w:firstLineChars="200"/>
        <w:jc w:val="both"/>
        <w:textAlignment w:val="baseline"/>
        <w:rPr>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pPr>
      <w:r>
        <w:rPr>
          <w:rFonts w:hint="default" w:ascii="Times New Roman" w:hAnsi="Times New Roman" w:eastAsia="楷体" w:cs="Times New Roman"/>
          <w:b w:val="0"/>
          <w:bCs/>
          <w:i w:val="0"/>
          <w:iCs w:val="0"/>
          <w:caps w:val="0"/>
          <w:color w:val="000000"/>
          <w:spacing w:val="0"/>
          <w:w w:val="100"/>
          <w:sz w:val="32"/>
          <w:szCs w:val="32"/>
          <w:shd w:val="clear" w:color="auto" w:fill="FFFFFF"/>
          <w:lang w:val="en-US" w:eastAsia="zh-CN"/>
        </w:rPr>
        <w:t>（六）强化四上企业培育，以增量促发展求新突破。</w:t>
      </w:r>
      <w:r>
        <w:rPr>
          <w:rFonts w:hint="default" w:ascii="Times New Roman" w:hAnsi="Times New Roman" w:eastAsia="仿宋_GB2312" w:cs="Times New Roman"/>
          <w:b w:val="0"/>
          <w:bCs/>
          <w:i w:val="0"/>
          <w:iCs w:val="0"/>
          <w:caps w:val="0"/>
          <w:color w:val="000000"/>
          <w:spacing w:val="0"/>
          <w:w w:val="100"/>
          <w:sz w:val="32"/>
          <w:szCs w:val="32"/>
          <w:shd w:val="clear" w:color="auto" w:fill="FFFFFF"/>
          <w:lang w:val="en-US" w:eastAsia="zh-CN"/>
        </w:rPr>
        <w:t>行业主管部门密切协作，用足用够现有扶持政策，加紧对达标企业的排查和鼓励入库，提高新入库企业对整体经济的拉动作用，夯实产业基础，为经济发展储备动力。</w:t>
      </w:r>
    </w:p>
    <w:p>
      <w:pPr>
        <w:pStyle w:val="5"/>
        <w:pageBreakBefore w:val="0"/>
        <w:widowControl w:val="0"/>
        <w:kinsoku/>
        <w:wordWrap/>
        <w:overflowPunct/>
        <w:topLinePunct w:val="0"/>
        <w:autoSpaceDE/>
        <w:autoSpaceDN/>
        <w:bidi w:val="0"/>
        <w:adjustRightInd/>
        <w:snapToGrid/>
        <w:spacing w:line="586" w:lineRule="exact"/>
        <w:rPr>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bCs/>
          <w:i w:val="0"/>
          <w:iCs w:val="0"/>
          <w:caps w:val="0"/>
          <w:color w:val="000000"/>
          <w:spacing w:val="0"/>
          <w:sz w:val="32"/>
          <w:szCs w:val="32"/>
          <w:shd w:val="clear" w:color="auto" w:fill="FFFFFF"/>
          <w:lang w:val="en-US" w:eastAsia="zh-CN"/>
        </w:rPr>
        <w:t xml:space="preserve">  四、全年经济预判</w:t>
      </w:r>
    </w:p>
    <w:p>
      <w:pPr>
        <w:pStyle w:val="5"/>
        <w:pageBreakBefore w:val="0"/>
        <w:widowControl w:val="0"/>
        <w:kinsoku/>
        <w:wordWrap/>
        <w:overflowPunct/>
        <w:topLinePunct w:val="0"/>
        <w:autoSpaceDE/>
        <w:autoSpaceDN/>
        <w:bidi w:val="0"/>
        <w:adjustRightInd/>
        <w:snapToGrid/>
        <w:spacing w:line="586" w:lineRule="exact"/>
        <w:rPr>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t xml:space="preserve">    初步预计，资源县全年GDP同比增长1.8%。第一产业增加值同比增长4.2%，第二产业增加值同比下降4.7%，第三产业增加值同比增长1.5%。规模以上工业增加值同比下降17.0%，固定资产投资同比增长2.0%，社会消费品零售总额同比下降3.0%，城镇居民人均可支配收入和农村居民人均可支配收入同比分别增长6.6%、12.0%。</w:t>
      </w:r>
    </w:p>
    <w:p>
      <w:pPr>
        <w:pStyle w:val="6"/>
        <w:pageBreakBefore w:val="0"/>
        <w:widowControl w:val="0"/>
        <w:kinsoku/>
        <w:wordWrap/>
        <w:overflowPunct/>
        <w:topLinePunct w:val="0"/>
        <w:autoSpaceDE/>
        <w:autoSpaceDN/>
        <w:bidi w:val="0"/>
        <w:adjustRightInd/>
        <w:snapToGrid/>
        <w:spacing w:line="586"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sectPr>
      <w:footerReference r:id="rId3" w:type="default"/>
      <w:pgSz w:w="11906" w:h="16838"/>
      <w:pgMar w:top="2098" w:right="1304" w:bottom="1304"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9F2C81"/>
    <w:multiLevelType w:val="singleLevel"/>
    <w:tmpl w:val="E39F2C8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YzMwOGM2YjlhZjA0NmI3ZDdiMWIzNzE5OGNmOGYifQ=="/>
  </w:docVars>
  <w:rsids>
    <w:rsidRoot w:val="1DB859DA"/>
    <w:rsid w:val="00482199"/>
    <w:rsid w:val="01F82835"/>
    <w:rsid w:val="021C6D9B"/>
    <w:rsid w:val="0259024D"/>
    <w:rsid w:val="02832A46"/>
    <w:rsid w:val="029C4B1A"/>
    <w:rsid w:val="04090D29"/>
    <w:rsid w:val="04D87407"/>
    <w:rsid w:val="04DC4250"/>
    <w:rsid w:val="05600E1D"/>
    <w:rsid w:val="05F41565"/>
    <w:rsid w:val="068817BC"/>
    <w:rsid w:val="06CB4DDC"/>
    <w:rsid w:val="06D90689"/>
    <w:rsid w:val="0751436C"/>
    <w:rsid w:val="075C3710"/>
    <w:rsid w:val="0775077B"/>
    <w:rsid w:val="07752443"/>
    <w:rsid w:val="07895C6F"/>
    <w:rsid w:val="081C4DA3"/>
    <w:rsid w:val="08237981"/>
    <w:rsid w:val="08CE2541"/>
    <w:rsid w:val="0ABF54B6"/>
    <w:rsid w:val="0AE20526"/>
    <w:rsid w:val="0B2226D0"/>
    <w:rsid w:val="0D604331"/>
    <w:rsid w:val="0EDB32C2"/>
    <w:rsid w:val="10B4760D"/>
    <w:rsid w:val="110C0813"/>
    <w:rsid w:val="113C38DE"/>
    <w:rsid w:val="115225F0"/>
    <w:rsid w:val="11987B90"/>
    <w:rsid w:val="12072620"/>
    <w:rsid w:val="155F2A60"/>
    <w:rsid w:val="166718DF"/>
    <w:rsid w:val="183C7BA9"/>
    <w:rsid w:val="1A073B05"/>
    <w:rsid w:val="1B786629"/>
    <w:rsid w:val="1C085539"/>
    <w:rsid w:val="1C532BF2"/>
    <w:rsid w:val="1C6F168E"/>
    <w:rsid w:val="1DB859DA"/>
    <w:rsid w:val="1DBF66EA"/>
    <w:rsid w:val="1E3731F1"/>
    <w:rsid w:val="215A451A"/>
    <w:rsid w:val="2204723F"/>
    <w:rsid w:val="22D43546"/>
    <w:rsid w:val="22EF74EB"/>
    <w:rsid w:val="247578BD"/>
    <w:rsid w:val="25AD2E01"/>
    <w:rsid w:val="26AA5F44"/>
    <w:rsid w:val="2A574846"/>
    <w:rsid w:val="2ADE346C"/>
    <w:rsid w:val="2C955229"/>
    <w:rsid w:val="2CCF06F4"/>
    <w:rsid w:val="2E426A62"/>
    <w:rsid w:val="2E886F4F"/>
    <w:rsid w:val="2FBB6ACC"/>
    <w:rsid w:val="2FDC0E92"/>
    <w:rsid w:val="311A1F18"/>
    <w:rsid w:val="312369C1"/>
    <w:rsid w:val="31413B7F"/>
    <w:rsid w:val="31E247E4"/>
    <w:rsid w:val="32D3412D"/>
    <w:rsid w:val="33687B18"/>
    <w:rsid w:val="33B27B7C"/>
    <w:rsid w:val="34C24459"/>
    <w:rsid w:val="36EA5A89"/>
    <w:rsid w:val="385B225C"/>
    <w:rsid w:val="386D0B7F"/>
    <w:rsid w:val="38995E18"/>
    <w:rsid w:val="3B33745E"/>
    <w:rsid w:val="3B842468"/>
    <w:rsid w:val="3C364FB9"/>
    <w:rsid w:val="3CA74261"/>
    <w:rsid w:val="3CAB1C76"/>
    <w:rsid w:val="3DD0253A"/>
    <w:rsid w:val="40C848E6"/>
    <w:rsid w:val="4221632B"/>
    <w:rsid w:val="42DA28A1"/>
    <w:rsid w:val="42E97993"/>
    <w:rsid w:val="4303280C"/>
    <w:rsid w:val="437B23A2"/>
    <w:rsid w:val="44BD0359"/>
    <w:rsid w:val="45246A6A"/>
    <w:rsid w:val="45B24076"/>
    <w:rsid w:val="45C93D4F"/>
    <w:rsid w:val="46BA7686"/>
    <w:rsid w:val="47094169"/>
    <w:rsid w:val="472E5B48"/>
    <w:rsid w:val="47601E83"/>
    <w:rsid w:val="47DE1152"/>
    <w:rsid w:val="49F94D7D"/>
    <w:rsid w:val="4A3F72C9"/>
    <w:rsid w:val="4A5D5169"/>
    <w:rsid w:val="4A7047A0"/>
    <w:rsid w:val="4AD82391"/>
    <w:rsid w:val="4C0D46FC"/>
    <w:rsid w:val="4D834C75"/>
    <w:rsid w:val="4DB52955"/>
    <w:rsid w:val="4E7B76FB"/>
    <w:rsid w:val="4ECF55FA"/>
    <w:rsid w:val="4F0A6129"/>
    <w:rsid w:val="4FD510FC"/>
    <w:rsid w:val="4FF43456"/>
    <w:rsid w:val="50597248"/>
    <w:rsid w:val="518D7071"/>
    <w:rsid w:val="52923265"/>
    <w:rsid w:val="54AD6A7C"/>
    <w:rsid w:val="5502396A"/>
    <w:rsid w:val="55B66898"/>
    <w:rsid w:val="55C4407D"/>
    <w:rsid w:val="564D49B0"/>
    <w:rsid w:val="56686B47"/>
    <w:rsid w:val="56EE0C86"/>
    <w:rsid w:val="56F97D56"/>
    <w:rsid w:val="58242BB1"/>
    <w:rsid w:val="582A3F3F"/>
    <w:rsid w:val="5AE54A99"/>
    <w:rsid w:val="5AFA409D"/>
    <w:rsid w:val="5B3475AF"/>
    <w:rsid w:val="5D117933"/>
    <w:rsid w:val="5D375134"/>
    <w:rsid w:val="5D504448"/>
    <w:rsid w:val="5DE762FC"/>
    <w:rsid w:val="5FE33330"/>
    <w:rsid w:val="60595A5F"/>
    <w:rsid w:val="610843EC"/>
    <w:rsid w:val="61BB6DE5"/>
    <w:rsid w:val="623D44B1"/>
    <w:rsid w:val="62F81F17"/>
    <w:rsid w:val="649C50BE"/>
    <w:rsid w:val="649F36DD"/>
    <w:rsid w:val="64AC465A"/>
    <w:rsid w:val="67605463"/>
    <w:rsid w:val="681349F0"/>
    <w:rsid w:val="68807A84"/>
    <w:rsid w:val="68D82D87"/>
    <w:rsid w:val="69C42446"/>
    <w:rsid w:val="69FF347E"/>
    <w:rsid w:val="6BC87414"/>
    <w:rsid w:val="70076BE8"/>
    <w:rsid w:val="70E36EF4"/>
    <w:rsid w:val="716B18C0"/>
    <w:rsid w:val="718504F6"/>
    <w:rsid w:val="72281098"/>
    <w:rsid w:val="726227FC"/>
    <w:rsid w:val="729B18D8"/>
    <w:rsid w:val="7316067E"/>
    <w:rsid w:val="73423193"/>
    <w:rsid w:val="738A200A"/>
    <w:rsid w:val="73BF5CC9"/>
    <w:rsid w:val="73C460AB"/>
    <w:rsid w:val="74143FCA"/>
    <w:rsid w:val="7414732F"/>
    <w:rsid w:val="7420296E"/>
    <w:rsid w:val="74212243"/>
    <w:rsid w:val="74523F87"/>
    <w:rsid w:val="7498793A"/>
    <w:rsid w:val="74EA0887"/>
    <w:rsid w:val="75406D42"/>
    <w:rsid w:val="760614EC"/>
    <w:rsid w:val="785B5D23"/>
    <w:rsid w:val="79F006ED"/>
    <w:rsid w:val="7B38490E"/>
    <w:rsid w:val="7E0D3F64"/>
    <w:rsid w:val="7E8E4785"/>
    <w:rsid w:val="7F5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after="0" w:line="360" w:lineRule="auto"/>
      <w:ind w:firstLine="200" w:firstLineChars="200"/>
    </w:pPr>
    <w:rPr>
      <w:rFonts w:ascii="仿宋_GB2312" w:hAnsi="宋体" w:eastAsia="仿宋_GB2312"/>
      <w:sz w:val="32"/>
      <w:szCs w:val="32"/>
    </w:rPr>
  </w:style>
  <w:style w:type="paragraph" w:styleId="3">
    <w:name w:val="Body Text"/>
    <w:basedOn w:val="1"/>
    <w:next w:val="4"/>
    <w:qFormat/>
    <w:uiPriority w:val="0"/>
    <w:pPr>
      <w:spacing w:after="120"/>
    </w:pPr>
  </w:style>
  <w:style w:type="paragraph" w:styleId="4">
    <w:name w:val="Title"/>
    <w:basedOn w:val="1"/>
    <w:next w:val="1"/>
    <w:qFormat/>
    <w:uiPriority w:val="0"/>
    <w:pPr>
      <w:spacing w:before="60" w:after="120" w:line="560" w:lineRule="exact"/>
      <w:jc w:val="center"/>
      <w:outlineLvl w:val="0"/>
    </w:pPr>
    <w:rPr>
      <w:rFonts w:eastAsia="方正小标宋简体"/>
      <w:bCs/>
      <w:sz w:val="44"/>
    </w:rPr>
  </w:style>
  <w:style w:type="paragraph" w:styleId="5">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12">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character" w:customStyle="1" w:styleId="13">
    <w:name w:val="font0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2245</Words>
  <Characters>2534</Characters>
  <Lines>0</Lines>
  <Paragraphs>0</Paragraphs>
  <TotalTime>293</TotalTime>
  <ScaleCrop>false</ScaleCrop>
  <LinksUpToDate>false</LinksUpToDate>
  <CharactersWithSpaces>2573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2021-10-11T01:27:00Z</dcterms:created>
  <dc:creator>Administrator</dc:creator>
  <cp:lastModifiedBy>✨瑜</cp:lastModifiedBy>
  <cp:lastPrinted>2022-10-26T08:05:00Z</cp:lastPrinted>
  <dcterms:modified xsi:type="dcterms:W3CDTF">2022-11-04T03:19:57Z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BEAF905997FA472AAA14AF1B191FEFD7</vt:lpwstr>
  </property>
</Properties>
</file>