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6FF9C">
      <w:pPr>
        <w:spacing w:line="586" w:lineRule="exact"/>
        <w:jc w:val="center"/>
        <w:rPr>
          <w:rFonts w:ascii="Times New Roman" w:hAnsi="Times New Roman" w:eastAsia="方正小标宋_GBK"/>
          <w:sz w:val="44"/>
          <w:szCs w:val="44"/>
        </w:rPr>
      </w:pPr>
      <w:r>
        <w:rPr>
          <w:rFonts w:ascii="Times New Roman" w:hAnsi="Times New Roman" w:eastAsia="方正小标宋_GBK"/>
          <w:sz w:val="44"/>
          <w:szCs w:val="44"/>
        </w:rPr>
        <w:t>政府工作报告</w:t>
      </w:r>
    </w:p>
    <w:p w14:paraId="316D1796">
      <w:pPr>
        <w:spacing w:line="586" w:lineRule="exact"/>
        <w:jc w:val="center"/>
        <w:rPr>
          <w:rFonts w:ascii="Times New Roman" w:hAnsi="Times New Roman" w:eastAsia="楷体_GB2312"/>
          <w:color w:val="000000"/>
          <w:sz w:val="30"/>
          <w:szCs w:val="30"/>
        </w:rPr>
      </w:pPr>
    </w:p>
    <w:p w14:paraId="15AC2D3C">
      <w:pPr>
        <w:spacing w:line="586" w:lineRule="exact"/>
        <w:jc w:val="center"/>
        <w:rPr>
          <w:rFonts w:ascii="Times New Roman" w:hAnsi="Times New Roman" w:eastAsia="楷体_GB2312"/>
          <w:color w:val="000000"/>
          <w:sz w:val="30"/>
          <w:szCs w:val="30"/>
        </w:rPr>
      </w:pPr>
      <w:r>
        <w:rPr>
          <w:rFonts w:hint="eastAsia" w:ascii="仿宋_GB2312" w:hAnsi="仿宋_GB2312" w:eastAsia="仿宋_GB2312" w:cs="仿宋_GB2312"/>
          <w:sz w:val="28"/>
          <w:szCs w:val="28"/>
        </w:rPr>
        <w:t>——</w:t>
      </w:r>
      <w:r>
        <w:rPr>
          <w:rFonts w:ascii="Times New Roman" w:hAnsi="Times New Roman" w:eastAsia="楷体_GB2312"/>
          <w:color w:val="000000"/>
          <w:sz w:val="30"/>
          <w:szCs w:val="30"/>
        </w:rPr>
        <w:t>2024年1月</w:t>
      </w:r>
      <w:r>
        <w:rPr>
          <w:rFonts w:hint="eastAsia" w:ascii="Times New Roman" w:hAnsi="Times New Roman" w:eastAsia="楷体_GB2312"/>
          <w:color w:val="000000"/>
          <w:sz w:val="30"/>
          <w:szCs w:val="30"/>
        </w:rPr>
        <w:t>30</w:t>
      </w:r>
      <w:r>
        <w:rPr>
          <w:rFonts w:ascii="Times New Roman" w:hAnsi="Times New Roman" w:eastAsia="楷体_GB2312"/>
          <w:color w:val="000000"/>
          <w:sz w:val="30"/>
          <w:szCs w:val="30"/>
        </w:rPr>
        <w:t>日在资源县第十七届人民代表大会第四次会议上</w:t>
      </w:r>
    </w:p>
    <w:p w14:paraId="166E420D">
      <w:pPr>
        <w:spacing w:line="586" w:lineRule="exact"/>
        <w:jc w:val="center"/>
        <w:rPr>
          <w:rFonts w:ascii="Times New Roman" w:hAnsi="Times New Roman" w:eastAsia="楷体_GB2312"/>
          <w:color w:val="000000"/>
          <w:sz w:val="30"/>
          <w:szCs w:val="30"/>
        </w:rPr>
      </w:pPr>
    </w:p>
    <w:p w14:paraId="3EBB142A">
      <w:pPr>
        <w:spacing w:line="586" w:lineRule="exact"/>
        <w:jc w:val="center"/>
        <w:rPr>
          <w:rFonts w:ascii="Times New Roman" w:hAnsi="Times New Roman" w:eastAsia="楷体_GB2312"/>
          <w:color w:val="000000"/>
          <w:sz w:val="30"/>
          <w:szCs w:val="30"/>
        </w:rPr>
      </w:pPr>
      <w:r>
        <w:rPr>
          <w:rFonts w:ascii="Times New Roman" w:hAnsi="Times New Roman" w:eastAsia="楷体_GB2312"/>
          <w:color w:val="000000"/>
          <w:sz w:val="30"/>
          <w:szCs w:val="30"/>
        </w:rPr>
        <w:t>资源县人民政府县长  王凤玲</w:t>
      </w:r>
    </w:p>
    <w:p w14:paraId="7CDA84D7">
      <w:pPr>
        <w:spacing w:line="586" w:lineRule="exact"/>
        <w:jc w:val="left"/>
        <w:rPr>
          <w:rFonts w:ascii="Times New Roman" w:hAnsi="Times New Roman" w:eastAsia="仿宋_GB2312"/>
          <w:sz w:val="32"/>
          <w:szCs w:val="32"/>
        </w:rPr>
      </w:pPr>
    </w:p>
    <w:p w14:paraId="29212056">
      <w:pPr>
        <w:spacing w:line="586" w:lineRule="exact"/>
        <w:jc w:val="left"/>
        <w:rPr>
          <w:rFonts w:ascii="Times New Roman" w:hAnsi="Times New Roman" w:eastAsia="仿宋_GB2312"/>
          <w:sz w:val="32"/>
          <w:szCs w:val="32"/>
        </w:rPr>
      </w:pPr>
      <w:r>
        <w:rPr>
          <w:rFonts w:ascii="Times New Roman" w:hAnsi="Times New Roman" w:eastAsia="仿宋_GB2312"/>
          <w:sz w:val="32"/>
          <w:szCs w:val="32"/>
        </w:rPr>
        <w:t>各位代表：</w:t>
      </w:r>
    </w:p>
    <w:p w14:paraId="5047C51F">
      <w:pPr>
        <w:spacing w:line="586"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现在，我代表县人民政府，向大会报告工作，请予审议，并请各位政协委员和列席会议的同志提出意见。</w:t>
      </w:r>
    </w:p>
    <w:p w14:paraId="650A115A">
      <w:pPr>
        <w:spacing w:line="586" w:lineRule="exact"/>
        <w:jc w:val="center"/>
        <w:rPr>
          <w:rFonts w:ascii="Times New Roman" w:hAnsi="Times New Roman" w:eastAsia="仿宋_GB2312"/>
          <w:sz w:val="32"/>
          <w:szCs w:val="32"/>
        </w:rPr>
      </w:pPr>
      <w:r>
        <w:rPr>
          <w:rFonts w:ascii="Times New Roman" w:hAnsi="Times New Roman" w:eastAsia="黑体"/>
          <w:sz w:val="32"/>
          <w:szCs w:val="32"/>
        </w:rPr>
        <w:t>2023年工作回顾</w:t>
      </w:r>
    </w:p>
    <w:p w14:paraId="06A5BE74">
      <w:pPr>
        <w:spacing w:line="586" w:lineRule="exact"/>
        <w:ind w:firstLine="640" w:firstLineChars="200"/>
        <w:rPr>
          <w:rFonts w:ascii="Times New Roman" w:hAnsi="Times New Roman" w:eastAsia="仿宋_GB2312"/>
          <w:spacing w:val="-11"/>
          <w:sz w:val="32"/>
          <w:szCs w:val="32"/>
        </w:rPr>
      </w:pPr>
      <w:r>
        <w:rPr>
          <w:rFonts w:ascii="Times New Roman" w:hAnsi="Times New Roman" w:eastAsia="仿宋_GB2312"/>
          <w:sz w:val="32"/>
          <w:szCs w:val="32"/>
        </w:rPr>
        <w:t>过去一年，是</w:t>
      </w:r>
      <w:r>
        <w:rPr>
          <w:rFonts w:hint="eastAsia" w:ascii="Times New Roman" w:hAnsi="Times New Roman" w:eastAsia="仿宋_GB2312"/>
          <w:sz w:val="32"/>
          <w:szCs w:val="32"/>
        </w:rPr>
        <w:t>全面贯彻党的二十大精神开局之年，也是我县高质量发展迈出新步伐的一年。</w:t>
      </w:r>
      <w:r>
        <w:rPr>
          <w:rFonts w:ascii="Times New Roman" w:hAnsi="Times New Roman" w:eastAsia="仿宋_GB2312"/>
          <w:sz w:val="32"/>
          <w:szCs w:val="32"/>
        </w:rPr>
        <w:t>面对艰巨繁重的改革发展稳定任务和复杂严峻的发展环境，我们</w:t>
      </w:r>
      <w:r>
        <w:rPr>
          <w:rFonts w:hint="eastAsia" w:ascii="Times New Roman" w:hAnsi="Times New Roman" w:eastAsia="仿宋_GB2312"/>
          <w:sz w:val="32"/>
          <w:szCs w:val="32"/>
        </w:rPr>
        <w:t>以学习贯彻习近平新时代中国特色社会主义思想主题教育为强大动力</w:t>
      </w:r>
      <w:r>
        <w:rPr>
          <w:rFonts w:ascii="Times New Roman" w:hAnsi="Times New Roman" w:eastAsia="仿宋_GB2312"/>
          <w:sz w:val="32"/>
          <w:szCs w:val="32"/>
        </w:rPr>
        <w:t>，在县委的正确领导下，按照</w:t>
      </w:r>
      <w:r>
        <w:rPr>
          <w:rFonts w:hint="eastAsia" w:ascii="仿宋_GB2312" w:hAnsi="仿宋_GB2312" w:eastAsia="仿宋_GB2312" w:cs="仿宋_GB2312"/>
          <w:spacing w:val="-8"/>
          <w:sz w:val="32"/>
          <w:szCs w:val="32"/>
        </w:rPr>
        <w:t>“生态立县、农业稳县、产业强县、文旅富县”发展思</w:t>
      </w:r>
      <w:r>
        <w:rPr>
          <w:rFonts w:ascii="Times New Roman" w:hAnsi="Times New Roman" w:eastAsia="仿宋_GB2312"/>
          <w:spacing w:val="-8"/>
          <w:sz w:val="32"/>
          <w:szCs w:val="32"/>
        </w:rPr>
        <w:t>路，知重负重、真抓实干，奋力推进中国式现代化资源实践迈出坚实步伐。</w:t>
      </w:r>
    </w:p>
    <w:p w14:paraId="5CE91F3D">
      <w:pPr>
        <w:pBdr>
          <w:bottom w:val="single" w:color="FFFFFF" w:sz="4" w:space="31"/>
        </w:pBdr>
        <w:tabs>
          <w:tab w:val="left" w:pos="1175"/>
          <w:tab w:val="left" w:pos="1440"/>
        </w:tabs>
        <w:topLinePunct/>
        <w:adjustRightInd w:val="0"/>
        <w:snapToGrid w:val="0"/>
        <w:spacing w:line="58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据统计</w:t>
      </w:r>
      <w:r>
        <w:rPr>
          <w:rFonts w:ascii="Times New Roman" w:hAnsi="Times New Roman" w:eastAsia="仿宋_GB2312"/>
          <w:sz w:val="32"/>
          <w:szCs w:val="32"/>
        </w:rPr>
        <w:t>，2023年全县地区生产总值增长4%</w:t>
      </w:r>
      <w:r>
        <w:rPr>
          <w:rFonts w:hint="eastAsia" w:ascii="Times New Roman" w:hAnsi="Times New Roman" w:eastAsia="仿宋_GB2312"/>
          <w:sz w:val="32"/>
          <w:szCs w:val="32"/>
        </w:rPr>
        <w:t>；</w:t>
      </w:r>
      <w:r>
        <w:rPr>
          <w:rFonts w:ascii="Times New Roman" w:hAnsi="Times New Roman" w:eastAsia="仿宋_GB2312"/>
          <w:sz w:val="32"/>
          <w:szCs w:val="32"/>
        </w:rPr>
        <w:t>固定资产投资增长24.</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，增速全市第一；</w:t>
      </w:r>
      <w:r>
        <w:rPr>
          <w:rFonts w:ascii="Times New Roman" w:hAnsi="Times New Roman" w:eastAsia="仿宋_GB2312"/>
          <w:sz w:val="32"/>
          <w:szCs w:val="32"/>
        </w:rPr>
        <w:t>建筑业总产值增长</w:t>
      </w:r>
      <w:r>
        <w:rPr>
          <w:rFonts w:hint="eastAsia" w:ascii="Times New Roman" w:hAnsi="Times New Roman" w:eastAsia="仿宋_GB2312"/>
          <w:sz w:val="32"/>
          <w:szCs w:val="32"/>
        </w:rPr>
        <w:t>55.2</w:t>
      </w:r>
      <w:r>
        <w:rPr>
          <w:rFonts w:ascii="Times New Roman" w:hAnsi="Times New Roman" w:eastAsia="仿宋_GB2312"/>
          <w:sz w:val="32"/>
          <w:szCs w:val="32"/>
        </w:rPr>
        <w:t>%</w:t>
      </w:r>
      <w:r>
        <w:rPr>
          <w:rFonts w:hint="eastAsia" w:ascii="Times New Roman" w:hAnsi="Times New Roman" w:eastAsia="仿宋_GB2312"/>
          <w:sz w:val="32"/>
          <w:szCs w:val="32"/>
        </w:rPr>
        <w:t>，增速全市第二</w:t>
      </w:r>
      <w:r>
        <w:rPr>
          <w:rFonts w:ascii="Times New Roman" w:hAnsi="Times New Roman" w:eastAsia="仿宋_GB2312"/>
          <w:sz w:val="32"/>
          <w:szCs w:val="32"/>
        </w:rPr>
        <w:t>；一般公共预算收入增长</w:t>
      </w:r>
      <w:r>
        <w:rPr>
          <w:rFonts w:hint="eastAsia" w:ascii="Times New Roman" w:hAnsi="Times New Roman" w:eastAsia="仿宋_GB2312"/>
          <w:sz w:val="32"/>
          <w:szCs w:val="32"/>
        </w:rPr>
        <w:t>4.4</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城镇、农村居民人均可支配收入分别增长</w:t>
      </w:r>
      <w:r>
        <w:rPr>
          <w:rFonts w:hint="eastAsia" w:ascii="Times New Roman" w:hAnsi="Times New Roman" w:eastAsia="仿宋_GB2312"/>
          <w:sz w:val="32"/>
          <w:szCs w:val="32"/>
        </w:rPr>
        <w:t>3.3</w:t>
      </w:r>
      <w:r>
        <w:rPr>
          <w:rFonts w:ascii="Times New Roman" w:hAnsi="Times New Roman" w:eastAsia="仿宋_GB2312"/>
          <w:sz w:val="32"/>
          <w:szCs w:val="32"/>
        </w:rPr>
        <w:t>%、8</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，农村居民人均可支配收入增幅排名全区第一</w:t>
      </w:r>
      <w:r>
        <w:rPr>
          <w:rFonts w:ascii="Times New Roman" w:hAnsi="Times New Roman" w:eastAsia="仿宋_GB2312"/>
          <w:sz w:val="32"/>
          <w:szCs w:val="32"/>
        </w:rPr>
        <w:t>。成功</w:t>
      </w:r>
      <w:r>
        <w:rPr>
          <w:rFonts w:hint="eastAsia" w:ascii="Times New Roman" w:hAnsi="Times New Roman" w:eastAsia="仿宋_GB2312"/>
          <w:sz w:val="32"/>
          <w:szCs w:val="32"/>
        </w:rPr>
        <w:t>获得</w:t>
      </w:r>
      <w:r>
        <w:rPr>
          <w:rFonts w:ascii="Times New Roman" w:hAnsi="Times New Roman" w:eastAsia="仿宋_GB2312"/>
          <w:sz w:val="32"/>
          <w:szCs w:val="32"/>
        </w:rPr>
        <w:t>第七批国家生态文明建设示范区</w:t>
      </w:r>
      <w:r>
        <w:rPr>
          <w:rFonts w:hint="eastAsia" w:ascii="Times New Roman" w:hAnsi="Times New Roman" w:eastAsia="仿宋_GB2312"/>
          <w:sz w:val="32"/>
          <w:szCs w:val="32"/>
        </w:rPr>
        <w:t>、自治区农村产业融合示</w:t>
      </w:r>
      <w:r>
        <w:rPr>
          <w:rFonts w:hint="eastAsia" w:ascii="Times New Roman" w:hAnsi="Times New Roman" w:eastAsia="仿宋_GB2312"/>
          <w:spacing w:val="-11"/>
          <w:sz w:val="32"/>
          <w:szCs w:val="32"/>
        </w:rPr>
        <w:t>范园、自治区</w:t>
      </w:r>
      <w:r>
        <w:rPr>
          <w:rFonts w:ascii="Times New Roman" w:hAnsi="Times New Roman" w:eastAsia="仿宋_GB2312"/>
          <w:spacing w:val="-11"/>
          <w:sz w:val="32"/>
          <w:szCs w:val="32"/>
        </w:rPr>
        <w:t>第六批社区教育实验区</w:t>
      </w:r>
      <w:r>
        <w:rPr>
          <w:rFonts w:hint="eastAsia" w:ascii="Times New Roman" w:hAnsi="Times New Roman" w:eastAsia="仿宋_GB2312"/>
          <w:spacing w:val="-11"/>
          <w:sz w:val="32"/>
          <w:szCs w:val="32"/>
        </w:rPr>
        <w:t>、自治区现代宜居农房建设示范县、</w:t>
      </w:r>
      <w:r>
        <w:rPr>
          <w:rFonts w:hint="eastAsia" w:ascii="Times New Roman" w:hAnsi="Times New Roman" w:eastAsia="仿宋_GB2312"/>
          <w:spacing w:val="-6"/>
          <w:sz w:val="32"/>
          <w:szCs w:val="32"/>
        </w:rPr>
        <w:t>自治区2024</w:t>
      </w:r>
      <w:r>
        <w:rPr>
          <w:rFonts w:hint="eastAsia" w:ascii="仿宋_GB2312" w:hAnsi="仿宋_GB2312" w:eastAsia="仿宋_GB2312" w:cs="仿宋_GB2312"/>
          <w:spacing w:val="-6"/>
          <w:sz w:val="32"/>
          <w:szCs w:val="32"/>
        </w:rPr>
        <w:t>—</w:t>
      </w:r>
      <w:r>
        <w:rPr>
          <w:rFonts w:hint="eastAsia" w:ascii="Times New Roman" w:hAnsi="Times New Roman" w:eastAsia="仿宋_GB2312"/>
          <w:spacing w:val="-6"/>
          <w:sz w:val="32"/>
          <w:szCs w:val="32"/>
        </w:rPr>
        <w:t>2025年“五好两宜”和美乡村试点试验县等荣誉称号。</w:t>
      </w:r>
    </w:p>
    <w:p w14:paraId="4E831238">
      <w:pPr>
        <w:pBdr>
          <w:bottom w:val="single" w:color="FFFFFF" w:sz="4" w:space="31"/>
        </w:pBdr>
        <w:tabs>
          <w:tab w:val="left" w:pos="1175"/>
          <w:tab w:val="left" w:pos="1440"/>
        </w:tabs>
        <w:topLinePunct/>
        <w:adjustRightInd w:val="0"/>
        <w:snapToGrid w:val="0"/>
        <w:spacing w:line="586"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一年来，我们守底线、抓发展，乡村振兴全面推进。</w:t>
      </w:r>
      <w:r>
        <w:rPr>
          <w:rFonts w:hint="eastAsia" w:ascii="Times New Roman" w:hAnsi="Times New Roman" w:eastAsia="仿宋_GB2312"/>
          <w:sz w:val="32"/>
          <w:szCs w:val="32"/>
        </w:rPr>
        <w:t>坚持不断提升乡村产业发展水平、乡村治理水平，强化农民增收举措，推进乡村振兴取得实质性进展、阶段性成果。</w:t>
      </w:r>
      <w:r>
        <w:rPr>
          <w:rFonts w:hint="eastAsia" w:ascii="楷体" w:hAnsi="楷体" w:eastAsia="楷体" w:cs="楷体"/>
          <w:b/>
          <w:bCs/>
          <w:sz w:val="32"/>
          <w:szCs w:val="32"/>
        </w:rPr>
        <w:t>全力打赢后评估考核“翻身仗”和挂牌督办专项整改“攻坚战”</w:t>
      </w:r>
      <w:r>
        <w:rPr>
          <w:rFonts w:ascii="Times New Roman" w:hAnsi="Times New Roman" w:eastAsia="楷体"/>
          <w:b/>
          <w:bCs/>
          <w:sz w:val="32"/>
          <w:szCs w:val="32"/>
        </w:rPr>
        <w:t>。</w:t>
      </w:r>
      <w:r>
        <w:rPr>
          <w:rFonts w:hint="eastAsia" w:ascii="Times New Roman" w:hAnsi="Times New Roman" w:eastAsia="仿宋_GB2312"/>
          <w:sz w:val="32"/>
          <w:szCs w:val="32"/>
        </w:rPr>
        <w:t>我县2022年度巩固脱贫成果后评估综合评价为“一般”，扶贫项目资产后续管理被自治区挂牌督办，为切实打赢翻身仗，健全“周例会、旬调度、月总结、季督查”机制，创新“三函一书”“挂图作战”措施，出台工作奖惩若干意见，</w:t>
      </w:r>
      <w:r>
        <w:rPr>
          <w:rFonts w:ascii="Times New Roman" w:hAnsi="Times New Roman" w:eastAsia="仿宋_GB2312"/>
          <w:sz w:val="32"/>
          <w:szCs w:val="32"/>
        </w:rPr>
        <w:t>凝聚起全县乡村振兴强大合力，</w:t>
      </w:r>
      <w:r>
        <w:rPr>
          <w:rFonts w:hint="eastAsia" w:ascii="Times New Roman" w:hAnsi="Times New Roman" w:eastAsia="仿宋_GB2312"/>
          <w:sz w:val="32"/>
          <w:szCs w:val="32"/>
        </w:rPr>
        <w:t>顺利迎接自治区第三方评估和后评估县际交叉检查，完成2023年巩固拓展脱贫攻坚成果同乡村振兴有效衔接年终考核评估试点工作，扶贫项目资产后续管理自治区摘牌第三方核验成绩“优秀”，代表自治区接受国家财政衔接资金绩效考核第三方实地核查。全县村集体经济收入达1371.38万元，增长25.69%。成功争取中央专项彩票公益金支持欠发达革命老区乡村振兴示范区项目，成为全区申报成功的2个县之一。全年新纳入监测对象167户652人，做到应纳尽纳。投入财政衔接资金1.76亿元，新增小额信贷8262万元，发放跨省务工一次性交通补贴和县域稳定就业劳务补贴605.5万元，发放特色产业奖补2711.49万元，特色产业覆盖率达98.89%，脱贫人口年度人均纯收入13521元，增速13.11%。</w:t>
      </w:r>
      <w:r>
        <w:rPr>
          <w:rFonts w:ascii="Times New Roman" w:hAnsi="Times New Roman" w:eastAsia="楷体"/>
          <w:b/>
          <w:bCs/>
          <w:sz w:val="32"/>
          <w:szCs w:val="32"/>
        </w:rPr>
        <w:t>全面推进和美乡村建设。</w:t>
      </w:r>
      <w:r>
        <w:rPr>
          <w:rFonts w:hint="eastAsia" w:ascii="Times New Roman" w:hAnsi="Times New Roman" w:eastAsia="仿宋_GB2312"/>
          <w:sz w:val="32"/>
          <w:szCs w:val="32"/>
        </w:rPr>
        <w:t>持续</w:t>
      </w:r>
      <w:r>
        <w:rPr>
          <w:rFonts w:ascii="Times New Roman" w:hAnsi="Times New Roman" w:eastAsia="仿宋_GB2312"/>
          <w:sz w:val="32"/>
          <w:szCs w:val="32"/>
        </w:rPr>
        <w:t>开展农村人居环境整治提升行动，</w:t>
      </w:r>
      <w:r>
        <w:rPr>
          <w:rFonts w:hint="eastAsia" w:ascii="Times New Roman" w:hAnsi="Times New Roman" w:eastAsia="仿宋_GB2312"/>
          <w:sz w:val="32"/>
          <w:szCs w:val="32"/>
        </w:rPr>
        <w:t>大力开展“三清三拆”活动。</w:t>
      </w:r>
      <w:r>
        <w:rPr>
          <w:rFonts w:ascii="Times New Roman" w:hAnsi="Times New Roman" w:eastAsia="仿宋_GB2312"/>
          <w:sz w:val="32"/>
          <w:szCs w:val="32"/>
        </w:rPr>
        <w:t>新建卫生厕所500座，</w:t>
      </w:r>
      <w:r>
        <w:rPr>
          <w:rFonts w:hint="eastAsia" w:ascii="Times New Roman" w:hAnsi="Times New Roman" w:eastAsia="仿宋_GB2312"/>
          <w:sz w:val="32"/>
          <w:szCs w:val="32"/>
        </w:rPr>
        <w:t>全县卫生厕所普及率达88.11%，高出全国13.11个百分点。</w:t>
      </w:r>
      <w:r>
        <w:rPr>
          <w:rFonts w:ascii="Times New Roman" w:hAnsi="Times New Roman" w:eastAsia="仿宋_GB2312"/>
          <w:sz w:val="32"/>
          <w:szCs w:val="32"/>
        </w:rPr>
        <w:t>农村污水治理率25%，超额完成自治区下达的目标任务。打造石山底、抱财丘、两河口等一批</w:t>
      </w:r>
      <w:r>
        <w:rPr>
          <w:rFonts w:hint="eastAsia" w:ascii="Times New Roman" w:hAnsi="Times New Roman" w:eastAsia="仿宋_GB2312"/>
          <w:sz w:val="32"/>
          <w:szCs w:val="32"/>
        </w:rPr>
        <w:t>特色</w:t>
      </w:r>
      <w:r>
        <w:rPr>
          <w:rFonts w:ascii="Times New Roman" w:hAnsi="Times New Roman" w:eastAsia="仿宋_GB2312"/>
          <w:sz w:val="32"/>
          <w:szCs w:val="32"/>
        </w:rPr>
        <w:t>乡村</w:t>
      </w:r>
      <w:r>
        <w:rPr>
          <w:rFonts w:hint="eastAsia" w:ascii="Times New Roman" w:hAnsi="Times New Roman" w:eastAsia="仿宋_GB2312"/>
          <w:sz w:val="32"/>
          <w:szCs w:val="32"/>
        </w:rPr>
        <w:t>，</w:t>
      </w:r>
      <w:r>
        <w:rPr>
          <w:rFonts w:ascii="Times New Roman" w:hAnsi="Times New Roman" w:eastAsia="仿宋_GB2312"/>
          <w:sz w:val="32"/>
          <w:szCs w:val="32"/>
        </w:rPr>
        <w:t>大庄田村获评中国美丽休闲乡村，车田村荣获广西乡村振兴改革集成优秀试点村。</w:t>
      </w:r>
      <w:r>
        <w:rPr>
          <w:rFonts w:hint="eastAsia" w:ascii="Times New Roman" w:hAnsi="Times New Roman" w:eastAsia="仿宋_GB2312"/>
          <w:sz w:val="32"/>
          <w:szCs w:val="32"/>
        </w:rPr>
        <w:t>全县75个村（社区）有效开展“积分制”“清单制”“数字化”，在全市非融合推进县中率先实现“两制一化”全覆盖。</w:t>
      </w:r>
      <w:r>
        <w:rPr>
          <w:rFonts w:ascii="Times New Roman" w:hAnsi="Times New Roman" w:eastAsia="楷体"/>
          <w:b/>
          <w:bCs/>
          <w:sz w:val="32"/>
          <w:szCs w:val="32"/>
        </w:rPr>
        <w:t>积极发展现</w:t>
      </w:r>
      <w:r>
        <w:rPr>
          <w:rFonts w:ascii="Times New Roman" w:hAnsi="Times New Roman" w:eastAsia="楷体"/>
          <w:b/>
          <w:bCs/>
          <w:sz w:val="31"/>
          <w:szCs w:val="31"/>
        </w:rPr>
        <w:t>代特色农业。</w:t>
      </w:r>
      <w:r>
        <w:rPr>
          <w:rFonts w:hint="eastAsia" w:ascii="Times New Roman" w:hAnsi="Times New Roman" w:eastAsia="仿宋_GB2312"/>
          <w:sz w:val="32"/>
          <w:szCs w:val="32"/>
        </w:rPr>
        <w:t>扛稳粮食安全责任，严守17.3万亩耕地保护红线，完成撂荒地治理4227亩，新建高标准农田0.5万亩。积极落实农机补贴惠民政策，农机补贴资金使用率、兑付率在全区排名前十。完成粮食播种面积14.99万亩，粮食产量达5.67万吨。投入12.5亿元用于发展特色产业，高山有机蔬菜、百香果、中药材、富硒稻等特色产业蓬勃发展，成功打造石山人家休闲农业示范区、林下药食同源中药材产业示范区等2个四星级现代农业示范区。</w:t>
      </w:r>
      <w:r>
        <w:rPr>
          <w:rFonts w:ascii="Times New Roman" w:hAnsi="Times New Roman" w:eastAsia="仿宋_GB2312"/>
          <w:sz w:val="32"/>
          <w:szCs w:val="32"/>
        </w:rPr>
        <w:t>充分发挥修正药业集团、广西中医药大学</w:t>
      </w:r>
      <w:r>
        <w:rPr>
          <w:rFonts w:hint="eastAsia" w:ascii="Times New Roman" w:hAnsi="Times New Roman" w:eastAsia="仿宋_GB2312"/>
          <w:sz w:val="32"/>
          <w:szCs w:val="32"/>
        </w:rPr>
        <w:t>、北京中医药大学等企业、高校</w:t>
      </w:r>
      <w:r>
        <w:rPr>
          <w:rFonts w:ascii="Times New Roman" w:hAnsi="Times New Roman" w:eastAsia="仿宋_GB2312"/>
          <w:sz w:val="32"/>
          <w:szCs w:val="32"/>
        </w:rPr>
        <w:t>优势，以</w:t>
      </w:r>
      <w:r>
        <w:rPr>
          <w:rFonts w:hint="eastAsia" w:ascii="Times New Roman" w:hAnsi="Times New Roman" w:eastAsia="仿宋_GB2312"/>
          <w:sz w:val="32"/>
          <w:szCs w:val="32"/>
        </w:rPr>
        <w:t>“</w:t>
      </w:r>
      <w:r>
        <w:rPr>
          <w:rFonts w:ascii="Times New Roman" w:hAnsi="Times New Roman" w:eastAsia="仿宋_GB2312"/>
          <w:sz w:val="32"/>
          <w:szCs w:val="32"/>
        </w:rPr>
        <w:t>企业出题、院校解题、政府助题</w:t>
      </w:r>
      <w:r>
        <w:rPr>
          <w:rFonts w:hint="eastAsia" w:ascii="Times New Roman" w:hAnsi="Times New Roman" w:eastAsia="仿宋_GB2312"/>
          <w:sz w:val="32"/>
          <w:szCs w:val="32"/>
        </w:rPr>
        <w:t>”</w:t>
      </w:r>
      <w:r>
        <w:rPr>
          <w:rFonts w:ascii="Times New Roman" w:hAnsi="Times New Roman" w:eastAsia="仿宋_GB2312"/>
          <w:sz w:val="32"/>
          <w:szCs w:val="32"/>
        </w:rPr>
        <w:t>模式做大做强林下经济</w:t>
      </w:r>
      <w:r>
        <w:rPr>
          <w:rFonts w:hint="eastAsia" w:ascii="Times New Roman" w:hAnsi="Times New Roman" w:eastAsia="仿宋_GB2312"/>
          <w:sz w:val="32"/>
          <w:szCs w:val="32"/>
        </w:rPr>
        <w:t>。新增中药材种植面积3.3万亩，全县中药材总面积达20.5万亩，产值11.73亿元。创建桂林聚晖生态农林开发有限公司和铜座金银花农民专业合作社等8个林下经济中药材种植示范基地，</w:t>
      </w:r>
      <w:r>
        <w:rPr>
          <w:rFonts w:ascii="Times New Roman" w:hAnsi="Times New Roman" w:eastAsia="仿宋_GB2312"/>
          <w:sz w:val="32"/>
          <w:szCs w:val="32"/>
        </w:rPr>
        <w:t>《</w:t>
      </w:r>
      <w:r>
        <w:rPr>
          <w:rFonts w:hint="eastAsia" w:ascii="仿宋_GB2312" w:hAnsi="仿宋_GB2312" w:eastAsia="仿宋_GB2312" w:cs="仿宋_GB2312"/>
          <w:sz w:val="32"/>
          <w:szCs w:val="32"/>
        </w:rPr>
        <w:t>“四个三”机制发展中药材</w:t>
      </w:r>
      <w:r>
        <w:rPr>
          <w:rFonts w:ascii="Times New Roman" w:hAnsi="Times New Roman" w:eastAsia="仿宋_GB2312"/>
          <w:sz w:val="32"/>
          <w:szCs w:val="32"/>
        </w:rPr>
        <w:t>产业助农增收》典型经验在广西乡村振兴简报刊发</w:t>
      </w:r>
      <w:r>
        <w:rPr>
          <w:rFonts w:hint="eastAsia" w:ascii="Times New Roman" w:hAnsi="Times New Roman" w:eastAsia="仿宋_GB2312"/>
          <w:sz w:val="32"/>
          <w:szCs w:val="32"/>
        </w:rPr>
        <w:t>。广西师范大学帮扶的《河口瑶族乡猴背村“小小百香果”巧变乡村振兴“致富果”》项目入选教育部第六届省属高校精准帮扶典型项目。盛德农业科技发展有限公司成功入选“深圳农场”创建名单。引进广西黄精生物科技有限公司等3家企业补齐我县农产品精深加工短板</w:t>
      </w:r>
      <w:r>
        <w:rPr>
          <w:rFonts w:ascii="Times New Roman" w:hAnsi="Times New Roman" w:eastAsia="仿宋_GB2312"/>
          <w:sz w:val="32"/>
          <w:szCs w:val="32"/>
        </w:rPr>
        <w:t>。</w:t>
      </w:r>
      <w:r>
        <w:rPr>
          <w:rFonts w:hint="eastAsia" w:ascii="Times New Roman" w:hAnsi="Times New Roman" w:eastAsia="仿宋_GB2312"/>
          <w:sz w:val="32"/>
          <w:szCs w:val="32"/>
        </w:rPr>
        <w:t>积极培育新型经营主体，新增国家级农民合作社示范社1家、自治区级农民合作社示范社2家、自治区级示范家庭农场7家、市级示范家庭农场12家、市级农业产业化重点龙头企业4家。强化农产品品牌建设，新增有机产品认证9个，培育广西农业品牌13个，完成广西供应深圳农产品示范基地认定1个。</w:t>
      </w:r>
      <w:r>
        <w:rPr>
          <w:rFonts w:ascii="Times New Roman" w:hAnsi="Times New Roman" w:eastAsia="楷体"/>
          <w:b/>
          <w:bCs/>
          <w:sz w:val="32"/>
          <w:szCs w:val="32"/>
        </w:rPr>
        <w:t>携手奋进推动粤桂协作。</w:t>
      </w:r>
      <w:r>
        <w:rPr>
          <w:rFonts w:hint="eastAsia" w:ascii="Times New Roman" w:hAnsi="Times New Roman" w:eastAsia="仿宋_GB2312"/>
          <w:sz w:val="32"/>
          <w:szCs w:val="32"/>
        </w:rPr>
        <w:t>两地互派干部、专业技术人才53人次。投入粤桂协作资金5047万元，实施粤桂项目16个。农产品东部省份销售额达5377万元，增长122%。积极赴广州、深圳等地参加粤桂协作消费展销会，名特优农产品签约成交金额近4亿元。南山区慈善会、南山区工信局等企事业单位及社会力量捐款、捐物折款合计超3400万元，其中为县中医医院捐赠价值2800多万元的医疗设备，有力推动我县中医药事业发展。深度开展“为村共富乡村</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粤桂数字农文旅计划”“我在广西有个园”等活动。高标准承办2023年“粤企入桂”助力广西乡村振兴现场推进会、2023年度全市“万企兴万村”行动现场会。启动广西首个针对脱贫户、监测户的商业补充医疗保险公益项目“桂林振兴保”，惠及近4万名脱贫人口。</w:t>
      </w:r>
    </w:p>
    <w:p w14:paraId="795E9FB6">
      <w:pPr>
        <w:pBdr>
          <w:bottom w:val="single" w:color="FFFFFF" w:sz="4" w:space="31"/>
        </w:pBdr>
        <w:tabs>
          <w:tab w:val="left" w:pos="1175"/>
          <w:tab w:val="left" w:pos="1440"/>
        </w:tabs>
        <w:topLinePunct/>
        <w:adjustRightInd w:val="0"/>
        <w:snapToGrid w:val="0"/>
        <w:spacing w:line="586"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一年来，我们抓项目、扩投资，发展动能更加强劲。</w:t>
      </w:r>
      <w:r>
        <w:rPr>
          <w:rFonts w:ascii="Times New Roman" w:hAnsi="Times New Roman" w:eastAsia="仿宋_GB2312"/>
          <w:bCs/>
          <w:sz w:val="32"/>
          <w:szCs w:val="32"/>
        </w:rPr>
        <w:t>始终</w:t>
      </w:r>
      <w:r>
        <w:rPr>
          <w:rFonts w:hint="eastAsia" w:ascii="Times New Roman" w:hAnsi="Times New Roman" w:eastAsia="仿宋_GB2312"/>
          <w:bCs/>
          <w:sz w:val="32"/>
          <w:szCs w:val="32"/>
        </w:rPr>
        <w:t>坚持“项目为王”理念，全力推动项目快建设、快推进、快突破，项目建设保持进展有序、接续有力的良好态势，为县域经济高质量发展提供了强劲动力。</w:t>
      </w:r>
      <w:r>
        <w:rPr>
          <w:rFonts w:hint="eastAsia" w:ascii="Times New Roman" w:hAnsi="Times New Roman" w:eastAsia="楷体"/>
          <w:b/>
          <w:sz w:val="32"/>
          <w:szCs w:val="32"/>
        </w:rPr>
        <w:t>项目储备和资金争取成效突出。</w:t>
      </w:r>
      <w:r>
        <w:rPr>
          <w:rFonts w:ascii="Times New Roman" w:hAnsi="Times New Roman" w:eastAsia="仿宋_GB2312"/>
          <w:bCs/>
          <w:sz w:val="32"/>
          <w:szCs w:val="32"/>
        </w:rPr>
        <w:t>全面启动重大项目谋划储备三年行动，</w:t>
      </w:r>
      <w:r>
        <w:rPr>
          <w:rFonts w:hint="eastAsia" w:ascii="Times New Roman" w:hAnsi="Times New Roman" w:eastAsia="仿宋_GB2312"/>
          <w:bCs/>
          <w:sz w:val="32"/>
          <w:szCs w:val="32"/>
        </w:rPr>
        <w:t>2023年</w:t>
      </w:r>
      <w:r>
        <w:rPr>
          <w:rFonts w:ascii="Times New Roman" w:hAnsi="Times New Roman" w:eastAsia="仿宋_GB2312"/>
          <w:sz w:val="32"/>
          <w:szCs w:val="32"/>
        </w:rPr>
        <w:t>谋划储备项目134个，总投资</w:t>
      </w:r>
      <w:r>
        <w:rPr>
          <w:rFonts w:hint="eastAsia" w:ascii="Times New Roman" w:hAnsi="Times New Roman" w:eastAsia="仿宋_GB2312"/>
          <w:sz w:val="32"/>
          <w:szCs w:val="32"/>
        </w:rPr>
        <w:t>85</w:t>
      </w:r>
      <w:r>
        <w:rPr>
          <w:rFonts w:ascii="Times New Roman" w:hAnsi="Times New Roman" w:eastAsia="仿宋_GB2312"/>
          <w:bCs/>
          <w:sz w:val="32"/>
          <w:szCs w:val="32"/>
        </w:rPr>
        <w:t>亿元。紧跟国家政策投向，获得政府专项债券资金1.</w:t>
      </w:r>
      <w:r>
        <w:rPr>
          <w:rFonts w:hint="eastAsia" w:ascii="Times New Roman" w:hAnsi="Times New Roman" w:eastAsia="仿宋_GB2312"/>
          <w:bCs/>
          <w:sz w:val="32"/>
          <w:szCs w:val="32"/>
        </w:rPr>
        <w:t>35</w:t>
      </w:r>
      <w:r>
        <w:rPr>
          <w:rFonts w:ascii="Times New Roman" w:hAnsi="Times New Roman" w:eastAsia="仿宋_GB2312"/>
          <w:bCs/>
          <w:sz w:val="32"/>
          <w:szCs w:val="32"/>
        </w:rPr>
        <w:t>亿元、中央预算内资金0.</w:t>
      </w:r>
      <w:r>
        <w:rPr>
          <w:rFonts w:hint="eastAsia" w:ascii="Times New Roman" w:hAnsi="Times New Roman" w:eastAsia="仿宋_GB2312"/>
          <w:bCs/>
          <w:sz w:val="32"/>
          <w:szCs w:val="32"/>
        </w:rPr>
        <w:t>4</w:t>
      </w:r>
      <w:r>
        <w:rPr>
          <w:rFonts w:ascii="Times New Roman" w:hAnsi="Times New Roman" w:eastAsia="仿宋_GB2312"/>
          <w:bCs/>
          <w:sz w:val="32"/>
          <w:szCs w:val="32"/>
        </w:rPr>
        <w:t>亿元、乡村振兴资金0.3亿元，分别增长</w:t>
      </w:r>
      <w:r>
        <w:rPr>
          <w:rFonts w:hint="eastAsia" w:ascii="Times New Roman" w:hAnsi="Times New Roman" w:eastAsia="仿宋_GB2312"/>
          <w:bCs/>
          <w:sz w:val="32"/>
          <w:szCs w:val="32"/>
        </w:rPr>
        <w:t>85</w:t>
      </w:r>
      <w:r>
        <w:rPr>
          <w:rFonts w:ascii="Times New Roman" w:hAnsi="Times New Roman" w:eastAsia="仿宋_GB2312"/>
          <w:bCs/>
          <w:sz w:val="32"/>
          <w:szCs w:val="32"/>
        </w:rPr>
        <w:t>%、16%、24%。</w:t>
      </w:r>
      <w:r>
        <w:rPr>
          <w:rFonts w:hint="eastAsia" w:ascii="Times New Roman" w:hAnsi="Times New Roman" w:eastAsia="仿宋_GB2312"/>
          <w:bCs/>
          <w:sz w:val="32"/>
          <w:szCs w:val="32"/>
        </w:rPr>
        <w:t>获得全区财政管理工作绩效考核奖励资金6000万元。</w:t>
      </w:r>
      <w:r>
        <w:rPr>
          <w:rFonts w:hint="eastAsia" w:ascii="Times New Roman" w:hAnsi="Times New Roman" w:eastAsia="楷体"/>
          <w:b/>
          <w:sz w:val="32"/>
          <w:szCs w:val="32"/>
        </w:rPr>
        <w:t>项目要素保障措施有力。</w:t>
      </w:r>
      <w:r>
        <w:rPr>
          <w:rFonts w:hint="eastAsia" w:ascii="Times New Roman" w:hAnsi="Times New Roman" w:eastAsia="仿宋_GB2312"/>
          <w:bCs/>
          <w:sz w:val="32"/>
          <w:szCs w:val="32"/>
        </w:rPr>
        <w:t>紧盯项目推进关键环节，着力解决项目用林、用地、前期经费短缺等问题。枫树湾风电、鸡公凸风电、桂林丹霞</w:t>
      </w:r>
      <w:r>
        <w:rPr>
          <w:rFonts w:hint="eastAsia" w:asciiTheme="minorEastAsia" w:hAnsiTheme="minorEastAsia" w:eastAsiaTheme="minorEastAsia" w:cstheme="minorEastAsia"/>
          <w:bCs/>
          <w:sz w:val="32"/>
          <w:szCs w:val="32"/>
        </w:rPr>
        <w:t>·</w:t>
      </w:r>
      <w:r>
        <w:rPr>
          <w:rFonts w:hint="eastAsia" w:ascii="Times New Roman" w:hAnsi="Times New Roman" w:eastAsia="仿宋_GB2312"/>
          <w:bCs/>
          <w:sz w:val="32"/>
          <w:szCs w:val="32"/>
        </w:rPr>
        <w:t>八角寨景区索道、</w:t>
      </w:r>
      <w:r>
        <w:rPr>
          <w:rFonts w:ascii="Times New Roman" w:hAnsi="Times New Roman" w:eastAsia="仿宋_GB2312"/>
          <w:sz w:val="32"/>
          <w:szCs w:val="32"/>
        </w:rPr>
        <w:t>乡美乐有机肥</w:t>
      </w:r>
      <w:r>
        <w:rPr>
          <w:rFonts w:hint="eastAsia" w:ascii="Times New Roman" w:hAnsi="Times New Roman" w:eastAsia="仿宋_GB2312"/>
          <w:bCs/>
          <w:sz w:val="32"/>
          <w:szCs w:val="32"/>
        </w:rPr>
        <w:t>等一批项目用林用地问题得到有效解决。在县财政十分紧张的情况下，</w:t>
      </w:r>
      <w:r>
        <w:rPr>
          <w:rFonts w:ascii="Times New Roman" w:hAnsi="Times New Roman" w:eastAsia="仿宋_GB2312"/>
          <w:bCs/>
          <w:sz w:val="32"/>
          <w:szCs w:val="32"/>
        </w:rPr>
        <w:t>县本级统筹资金2060万元</w:t>
      </w:r>
      <w:r>
        <w:rPr>
          <w:rFonts w:hint="eastAsia" w:ascii="Times New Roman" w:hAnsi="Times New Roman" w:eastAsia="仿宋_GB2312"/>
          <w:bCs/>
          <w:sz w:val="32"/>
          <w:szCs w:val="32"/>
        </w:rPr>
        <w:t>，</w:t>
      </w:r>
      <w:r>
        <w:rPr>
          <w:rFonts w:ascii="Times New Roman" w:hAnsi="Times New Roman" w:eastAsia="仿宋_GB2312"/>
          <w:bCs/>
          <w:sz w:val="32"/>
          <w:szCs w:val="32"/>
        </w:rPr>
        <w:t>保障</w:t>
      </w:r>
      <w:r>
        <w:rPr>
          <w:rFonts w:hint="eastAsia" w:ascii="Times New Roman" w:hAnsi="Times New Roman" w:eastAsia="仿宋_GB2312"/>
          <w:bCs/>
          <w:sz w:val="32"/>
          <w:szCs w:val="32"/>
        </w:rPr>
        <w:t>县级重大</w:t>
      </w:r>
      <w:r>
        <w:rPr>
          <w:rFonts w:ascii="Times New Roman" w:hAnsi="Times New Roman" w:eastAsia="仿宋_GB2312"/>
          <w:bCs/>
          <w:sz w:val="32"/>
          <w:szCs w:val="32"/>
        </w:rPr>
        <w:t>项目前期工作顺利推进</w:t>
      </w:r>
      <w:r>
        <w:rPr>
          <w:rFonts w:hint="eastAsia" w:ascii="Times New Roman" w:hAnsi="Times New Roman" w:eastAsia="仿宋_GB2312"/>
          <w:bCs/>
          <w:sz w:val="32"/>
          <w:szCs w:val="32"/>
        </w:rPr>
        <w:t>。</w:t>
      </w:r>
      <w:r>
        <w:rPr>
          <w:rFonts w:hint="eastAsia" w:ascii="Times New Roman" w:hAnsi="Times New Roman" w:eastAsia="楷体"/>
          <w:b/>
          <w:sz w:val="32"/>
          <w:szCs w:val="32"/>
        </w:rPr>
        <w:t>重大</w:t>
      </w:r>
      <w:r>
        <w:rPr>
          <w:rFonts w:ascii="Times New Roman" w:hAnsi="Times New Roman" w:eastAsia="楷体"/>
          <w:b/>
          <w:sz w:val="32"/>
          <w:szCs w:val="32"/>
        </w:rPr>
        <w:t>项目建设提质</w:t>
      </w:r>
      <w:r>
        <w:rPr>
          <w:rFonts w:hint="eastAsia" w:ascii="Times New Roman" w:hAnsi="Times New Roman" w:eastAsia="楷体"/>
          <w:b/>
          <w:sz w:val="32"/>
          <w:szCs w:val="32"/>
        </w:rPr>
        <w:t>增</w:t>
      </w:r>
      <w:r>
        <w:rPr>
          <w:rFonts w:ascii="Times New Roman" w:hAnsi="Times New Roman" w:eastAsia="楷体"/>
          <w:b/>
          <w:sz w:val="32"/>
          <w:szCs w:val="32"/>
        </w:rPr>
        <w:t>速。</w:t>
      </w:r>
      <w:r>
        <w:rPr>
          <w:rFonts w:ascii="Times New Roman" w:hAnsi="Times New Roman" w:eastAsia="仿宋_GB2312"/>
          <w:bCs/>
          <w:sz w:val="32"/>
          <w:szCs w:val="32"/>
        </w:rPr>
        <w:t>成立党政主要领导任总指挥长的总指挥部，下设40个重大项目分指挥部，实行重大项目月例会制，实施县级以上重大项目40个，总投资274亿元，完成投资</w:t>
      </w:r>
      <w:r>
        <w:rPr>
          <w:rFonts w:hint="eastAsia" w:ascii="Times New Roman" w:hAnsi="Times New Roman" w:eastAsia="仿宋_GB2312"/>
          <w:bCs/>
          <w:sz w:val="32"/>
          <w:szCs w:val="32"/>
        </w:rPr>
        <w:t>15.8</w:t>
      </w:r>
      <w:r>
        <w:rPr>
          <w:rFonts w:ascii="Times New Roman" w:hAnsi="Times New Roman" w:eastAsia="仿宋_GB2312"/>
          <w:bCs/>
          <w:sz w:val="32"/>
          <w:szCs w:val="32"/>
        </w:rPr>
        <w:t>亿元。11个自治区层面、1</w:t>
      </w:r>
      <w:r>
        <w:rPr>
          <w:rFonts w:hint="eastAsia" w:ascii="Times New Roman" w:hAnsi="Times New Roman" w:eastAsia="仿宋_GB2312"/>
          <w:bCs/>
          <w:sz w:val="32"/>
          <w:szCs w:val="32"/>
        </w:rPr>
        <w:t>8</w:t>
      </w:r>
      <w:r>
        <w:rPr>
          <w:rFonts w:ascii="Times New Roman" w:hAnsi="Times New Roman" w:eastAsia="仿宋_GB2312"/>
          <w:bCs/>
          <w:sz w:val="32"/>
          <w:szCs w:val="32"/>
        </w:rPr>
        <w:t>个市级层面重大项目均超额完成年度投资计划。总投资126.2亿元的十万古田风电</w:t>
      </w:r>
      <w:r>
        <w:rPr>
          <w:rFonts w:hint="eastAsia" w:ascii="Times New Roman" w:hAnsi="Times New Roman" w:eastAsia="仿宋_GB2312"/>
          <w:bCs/>
          <w:sz w:val="32"/>
          <w:szCs w:val="32"/>
        </w:rPr>
        <w:t>（</w:t>
      </w:r>
      <w:r>
        <w:rPr>
          <w:rFonts w:ascii="Times New Roman" w:hAnsi="Times New Roman" w:eastAsia="仿宋_GB2312"/>
          <w:bCs/>
          <w:sz w:val="32"/>
          <w:szCs w:val="32"/>
        </w:rPr>
        <w:t>二期</w:t>
      </w:r>
      <w:r>
        <w:rPr>
          <w:rFonts w:hint="eastAsia" w:ascii="Times New Roman" w:hAnsi="Times New Roman" w:eastAsia="仿宋_GB2312"/>
          <w:bCs/>
          <w:sz w:val="32"/>
          <w:szCs w:val="32"/>
        </w:rPr>
        <w:t>）</w:t>
      </w:r>
      <w:r>
        <w:rPr>
          <w:rFonts w:ascii="Times New Roman" w:hAnsi="Times New Roman" w:eastAsia="仿宋_GB2312"/>
          <w:bCs/>
          <w:sz w:val="32"/>
          <w:szCs w:val="32"/>
        </w:rPr>
        <w:t>、国储林建设（一期）、枫树湾风电、</w:t>
      </w:r>
      <w:r>
        <w:rPr>
          <w:rFonts w:hint="eastAsia" w:ascii="Times New Roman" w:hAnsi="Times New Roman" w:eastAsia="仿宋_GB2312"/>
          <w:bCs/>
          <w:sz w:val="32"/>
          <w:szCs w:val="32"/>
        </w:rPr>
        <w:t>全通高速</w:t>
      </w:r>
      <w:r>
        <w:rPr>
          <w:rFonts w:ascii="Times New Roman" w:hAnsi="Times New Roman" w:eastAsia="仿宋_GB2312"/>
          <w:bCs/>
          <w:sz w:val="32"/>
          <w:szCs w:val="32"/>
        </w:rPr>
        <w:t>、</w:t>
      </w:r>
      <w:r>
        <w:rPr>
          <w:rFonts w:hint="eastAsia" w:ascii="仿宋_GB2312" w:hAnsi="仿宋_GB2312" w:eastAsia="仿宋_GB2312" w:cs="仿宋_GB2312"/>
          <w:bCs/>
          <w:sz w:val="32"/>
          <w:szCs w:val="32"/>
        </w:rPr>
        <w:t>“真宝鼎—南宝鼎”乡</w:t>
      </w:r>
      <w:r>
        <w:rPr>
          <w:rFonts w:ascii="Times New Roman" w:hAnsi="Times New Roman" w:eastAsia="仿宋_GB2312"/>
          <w:bCs/>
          <w:sz w:val="32"/>
          <w:szCs w:val="32"/>
        </w:rPr>
        <w:t>村振兴旅游示范带</w:t>
      </w:r>
      <w:r>
        <w:rPr>
          <w:rFonts w:hint="eastAsia" w:ascii="Times New Roman" w:hAnsi="Times New Roman" w:eastAsia="仿宋_GB2312"/>
          <w:bCs/>
          <w:sz w:val="32"/>
          <w:szCs w:val="32"/>
        </w:rPr>
        <w:t>（</w:t>
      </w:r>
      <w:r>
        <w:rPr>
          <w:rFonts w:ascii="Times New Roman" w:hAnsi="Times New Roman" w:eastAsia="仿宋_GB2312"/>
          <w:bCs/>
          <w:sz w:val="32"/>
          <w:szCs w:val="32"/>
        </w:rPr>
        <w:t>二期</w:t>
      </w:r>
      <w:r>
        <w:rPr>
          <w:rFonts w:hint="eastAsia" w:ascii="Times New Roman" w:hAnsi="Times New Roman" w:eastAsia="仿宋_GB2312"/>
          <w:bCs/>
          <w:sz w:val="32"/>
          <w:szCs w:val="32"/>
        </w:rPr>
        <w:t>）</w:t>
      </w:r>
      <w:r>
        <w:rPr>
          <w:rFonts w:ascii="Times New Roman" w:hAnsi="Times New Roman" w:eastAsia="仿宋_GB2312"/>
          <w:bCs/>
          <w:sz w:val="32"/>
          <w:szCs w:val="32"/>
        </w:rPr>
        <w:t>等</w:t>
      </w:r>
      <w:r>
        <w:rPr>
          <w:rFonts w:hint="eastAsia" w:ascii="Times New Roman" w:hAnsi="Times New Roman" w:eastAsia="仿宋_GB2312"/>
          <w:bCs/>
          <w:sz w:val="32"/>
          <w:szCs w:val="32"/>
        </w:rPr>
        <w:t>5</w:t>
      </w:r>
      <w:r>
        <w:rPr>
          <w:rFonts w:ascii="Times New Roman" w:hAnsi="Times New Roman" w:eastAsia="仿宋_GB2312"/>
          <w:bCs/>
          <w:sz w:val="32"/>
          <w:szCs w:val="32"/>
        </w:rPr>
        <w:t>个项目前期工作取得积极进展</w:t>
      </w:r>
      <w:r>
        <w:rPr>
          <w:rFonts w:hint="eastAsia" w:ascii="Times New Roman" w:hAnsi="Times New Roman" w:eastAsia="仿宋_GB2312"/>
          <w:bCs/>
          <w:sz w:val="32"/>
          <w:szCs w:val="32"/>
        </w:rPr>
        <w:t>。</w:t>
      </w:r>
      <w:r>
        <w:rPr>
          <w:rFonts w:ascii="Times New Roman" w:hAnsi="Times New Roman" w:eastAsia="仿宋_GB2312"/>
          <w:bCs/>
          <w:sz w:val="32"/>
          <w:szCs w:val="32"/>
        </w:rPr>
        <w:t>总投资</w:t>
      </w:r>
      <w:r>
        <w:rPr>
          <w:rFonts w:hint="eastAsia" w:ascii="Times New Roman" w:hAnsi="Times New Roman" w:eastAsia="仿宋_GB2312"/>
          <w:bCs/>
          <w:sz w:val="32"/>
          <w:szCs w:val="32"/>
        </w:rPr>
        <w:t>128.2</w:t>
      </w:r>
      <w:r>
        <w:rPr>
          <w:rFonts w:ascii="Times New Roman" w:hAnsi="Times New Roman" w:eastAsia="仿宋_GB2312"/>
          <w:bCs/>
          <w:sz w:val="32"/>
          <w:szCs w:val="32"/>
        </w:rPr>
        <w:t>亿元的将军台风电、县人武部新营院等</w:t>
      </w:r>
      <w:r>
        <w:rPr>
          <w:rFonts w:hint="eastAsia" w:ascii="Times New Roman" w:hAnsi="Times New Roman" w:eastAsia="仿宋_GB2312"/>
          <w:bCs/>
          <w:sz w:val="32"/>
          <w:szCs w:val="32"/>
        </w:rPr>
        <w:t>19</w:t>
      </w:r>
      <w:r>
        <w:rPr>
          <w:rFonts w:ascii="Times New Roman" w:hAnsi="Times New Roman" w:eastAsia="仿宋_GB2312"/>
          <w:bCs/>
          <w:sz w:val="32"/>
          <w:szCs w:val="32"/>
        </w:rPr>
        <w:t>个项目开工建设</w:t>
      </w:r>
      <w:r>
        <w:rPr>
          <w:rFonts w:hint="eastAsia" w:ascii="Times New Roman" w:hAnsi="Times New Roman" w:eastAsia="仿宋_GB2312"/>
          <w:bCs/>
          <w:sz w:val="32"/>
          <w:szCs w:val="32"/>
        </w:rPr>
        <w:t>。</w:t>
      </w:r>
      <w:r>
        <w:rPr>
          <w:rFonts w:ascii="Times New Roman" w:hAnsi="Times New Roman" w:eastAsia="仿宋_GB2312"/>
          <w:bCs/>
          <w:sz w:val="32"/>
          <w:szCs w:val="32"/>
        </w:rPr>
        <w:t>总投资3.8亿元的红色文化培训中心、青山口风电（二期）、县中医医院</w:t>
      </w:r>
      <w:r>
        <w:rPr>
          <w:rFonts w:hint="eastAsia" w:ascii="Times New Roman" w:hAnsi="Times New Roman" w:eastAsia="仿宋_GB2312"/>
          <w:bCs/>
          <w:sz w:val="32"/>
          <w:szCs w:val="32"/>
        </w:rPr>
        <w:t>（</w:t>
      </w:r>
      <w:r>
        <w:rPr>
          <w:rFonts w:ascii="Times New Roman" w:hAnsi="Times New Roman" w:eastAsia="仿宋_GB2312"/>
          <w:bCs/>
          <w:sz w:val="32"/>
          <w:szCs w:val="32"/>
        </w:rPr>
        <w:t>一期</w:t>
      </w:r>
      <w:r>
        <w:rPr>
          <w:rFonts w:hint="eastAsia" w:ascii="Times New Roman" w:hAnsi="Times New Roman" w:eastAsia="仿宋_GB2312"/>
          <w:bCs/>
          <w:sz w:val="32"/>
          <w:szCs w:val="32"/>
        </w:rPr>
        <w:t>）</w:t>
      </w:r>
      <w:r>
        <w:rPr>
          <w:rFonts w:ascii="Times New Roman" w:hAnsi="Times New Roman" w:eastAsia="仿宋_GB2312"/>
          <w:bCs/>
          <w:sz w:val="32"/>
          <w:szCs w:val="32"/>
        </w:rPr>
        <w:t>、</w:t>
      </w:r>
      <w:r>
        <w:rPr>
          <w:rFonts w:hint="eastAsia" w:ascii="Times New Roman" w:hAnsi="Times New Roman" w:eastAsia="仿宋_GB2312"/>
          <w:sz w:val="32"/>
          <w:szCs w:val="32"/>
        </w:rPr>
        <w:t>隘门界雪景</w:t>
      </w:r>
      <w:r>
        <w:rPr>
          <w:rFonts w:hint="eastAsia" w:asciiTheme="majorEastAsia" w:hAnsiTheme="majorEastAsia" w:eastAsiaTheme="majorEastAsia" w:cstheme="majorEastAsia"/>
          <w:sz w:val="32"/>
          <w:szCs w:val="32"/>
        </w:rPr>
        <w:t>·</w:t>
      </w:r>
      <w:r>
        <w:rPr>
          <w:rFonts w:hint="eastAsia" w:ascii="Times New Roman" w:hAnsi="Times New Roman" w:eastAsia="仿宋_GB2312"/>
          <w:sz w:val="32"/>
          <w:szCs w:val="32"/>
        </w:rPr>
        <w:t>森林公园</w:t>
      </w:r>
      <w:r>
        <w:rPr>
          <w:rFonts w:ascii="Times New Roman" w:hAnsi="Times New Roman" w:eastAsia="仿宋_GB2312"/>
          <w:bCs/>
          <w:sz w:val="32"/>
          <w:szCs w:val="32"/>
        </w:rPr>
        <w:t>、资龙二级高山生态旅游公路等</w:t>
      </w:r>
      <w:r>
        <w:rPr>
          <w:rFonts w:hint="eastAsia" w:ascii="Times New Roman" w:hAnsi="Times New Roman" w:eastAsia="仿宋_GB2312"/>
          <w:bCs/>
          <w:sz w:val="32"/>
          <w:szCs w:val="32"/>
        </w:rPr>
        <w:t>5</w:t>
      </w:r>
      <w:r>
        <w:rPr>
          <w:rFonts w:ascii="Times New Roman" w:hAnsi="Times New Roman" w:eastAsia="仿宋_GB2312"/>
          <w:bCs/>
          <w:sz w:val="32"/>
          <w:szCs w:val="32"/>
        </w:rPr>
        <w:t>个项目顺利竣工。</w:t>
      </w:r>
      <w:r>
        <w:rPr>
          <w:rFonts w:ascii="Times New Roman" w:hAnsi="Times New Roman" w:eastAsia="楷体"/>
          <w:b/>
          <w:sz w:val="32"/>
          <w:szCs w:val="32"/>
        </w:rPr>
        <w:t>招商引资成果丰硕。</w:t>
      </w:r>
      <w:r>
        <w:rPr>
          <w:rFonts w:hint="eastAsia" w:ascii="Times New Roman" w:hAnsi="Times New Roman" w:eastAsia="仿宋_GB2312"/>
          <w:bCs/>
          <w:sz w:val="32"/>
          <w:szCs w:val="32"/>
        </w:rPr>
        <w:t>广推“引老乡、回故乡、建家乡”模式</w:t>
      </w:r>
      <w:r>
        <w:rPr>
          <w:rFonts w:ascii="Times New Roman" w:hAnsi="Times New Roman" w:eastAsia="仿宋_GB2312"/>
          <w:bCs/>
          <w:sz w:val="32"/>
          <w:szCs w:val="32"/>
        </w:rPr>
        <w:t>，</w:t>
      </w:r>
      <w:r>
        <w:rPr>
          <w:rFonts w:hint="eastAsia" w:ascii="Times New Roman" w:hAnsi="Times New Roman" w:eastAsia="仿宋_GB2312"/>
          <w:bCs/>
          <w:sz w:val="32"/>
          <w:szCs w:val="32"/>
        </w:rPr>
        <w:t>开展“一把手”招商、以商</w:t>
      </w:r>
      <w:r>
        <w:rPr>
          <w:rFonts w:ascii="Times New Roman" w:hAnsi="Times New Roman" w:eastAsia="仿宋_GB2312"/>
          <w:bCs/>
          <w:sz w:val="32"/>
          <w:szCs w:val="32"/>
        </w:rPr>
        <w:t>招商</w:t>
      </w:r>
      <w:r>
        <w:rPr>
          <w:rFonts w:hint="eastAsia" w:ascii="Times New Roman" w:hAnsi="Times New Roman" w:eastAsia="仿宋_GB2312"/>
          <w:bCs/>
          <w:sz w:val="32"/>
          <w:szCs w:val="32"/>
        </w:rPr>
        <w:t>、</w:t>
      </w:r>
      <w:r>
        <w:rPr>
          <w:rFonts w:ascii="Times New Roman" w:hAnsi="Times New Roman" w:eastAsia="仿宋_GB2312"/>
          <w:bCs/>
          <w:sz w:val="32"/>
          <w:szCs w:val="32"/>
        </w:rPr>
        <w:t>驻点招商</w:t>
      </w:r>
      <w:r>
        <w:rPr>
          <w:rFonts w:hint="eastAsia" w:ascii="Times New Roman" w:hAnsi="Times New Roman" w:eastAsia="仿宋_GB2312"/>
          <w:bCs/>
          <w:sz w:val="32"/>
          <w:szCs w:val="32"/>
        </w:rPr>
        <w:t>行动</w:t>
      </w:r>
      <w:r>
        <w:rPr>
          <w:rFonts w:ascii="Times New Roman" w:hAnsi="Times New Roman" w:eastAsia="仿宋_GB2312"/>
          <w:bCs/>
          <w:sz w:val="32"/>
          <w:szCs w:val="32"/>
        </w:rPr>
        <w:t>，参加国家级、区市级专场推介会4场，召开南山</w:t>
      </w:r>
      <w:r>
        <w:rPr>
          <w:rFonts w:hint="eastAsia" w:ascii="宋体" w:hAnsi="宋体" w:cs="宋体"/>
          <w:bCs/>
          <w:sz w:val="32"/>
          <w:szCs w:val="32"/>
        </w:rPr>
        <w:t>·</w:t>
      </w:r>
      <w:r>
        <w:rPr>
          <w:rFonts w:ascii="Times New Roman" w:hAnsi="Times New Roman" w:eastAsia="仿宋_GB2312"/>
          <w:bCs/>
          <w:sz w:val="32"/>
          <w:szCs w:val="32"/>
        </w:rPr>
        <w:t>资源粤桂协作联席会议</w:t>
      </w:r>
      <w:r>
        <w:rPr>
          <w:rFonts w:hint="eastAsia" w:ascii="Times New Roman" w:hAnsi="Times New Roman" w:eastAsia="仿宋_GB2312"/>
          <w:bCs/>
          <w:sz w:val="32"/>
          <w:szCs w:val="32"/>
        </w:rPr>
        <w:t>2</w:t>
      </w:r>
      <w:r>
        <w:rPr>
          <w:rFonts w:ascii="Times New Roman" w:hAnsi="Times New Roman" w:eastAsia="仿宋_GB2312"/>
          <w:bCs/>
          <w:sz w:val="32"/>
          <w:szCs w:val="32"/>
        </w:rPr>
        <w:t>次，成功新签将军台风电</w:t>
      </w:r>
      <w:r>
        <w:rPr>
          <w:rFonts w:hint="eastAsia" w:ascii="Times New Roman" w:hAnsi="Times New Roman" w:eastAsia="仿宋_GB2312"/>
          <w:bCs/>
          <w:sz w:val="32"/>
          <w:szCs w:val="32"/>
        </w:rPr>
        <w:t>、</w:t>
      </w:r>
      <w:r>
        <w:rPr>
          <w:rFonts w:ascii="Times New Roman" w:hAnsi="Times New Roman" w:eastAsia="仿宋_GB2312"/>
          <w:bCs/>
          <w:sz w:val="32"/>
          <w:szCs w:val="32"/>
        </w:rPr>
        <w:t>安信康卓、康华再生医药等11个项目，总投资49.7</w:t>
      </w:r>
      <w:r>
        <w:rPr>
          <w:rFonts w:hint="eastAsia" w:ascii="Times New Roman" w:hAnsi="Times New Roman" w:eastAsia="仿宋_GB2312"/>
          <w:bCs/>
          <w:sz w:val="32"/>
          <w:szCs w:val="32"/>
        </w:rPr>
        <w:t>2</w:t>
      </w:r>
      <w:r>
        <w:rPr>
          <w:rFonts w:ascii="Times New Roman" w:hAnsi="Times New Roman" w:eastAsia="仿宋_GB2312"/>
          <w:bCs/>
          <w:sz w:val="32"/>
          <w:szCs w:val="32"/>
        </w:rPr>
        <w:t>亿元。内资实际到位资金40.</w:t>
      </w:r>
      <w:r>
        <w:rPr>
          <w:rFonts w:hint="eastAsia" w:ascii="Times New Roman" w:hAnsi="Times New Roman" w:eastAsia="仿宋_GB2312"/>
          <w:bCs/>
          <w:sz w:val="32"/>
          <w:szCs w:val="32"/>
        </w:rPr>
        <w:t>05</w:t>
      </w:r>
      <w:r>
        <w:rPr>
          <w:rFonts w:ascii="Times New Roman" w:hAnsi="Times New Roman" w:eastAsia="仿宋_GB2312"/>
          <w:bCs/>
          <w:sz w:val="32"/>
          <w:szCs w:val="32"/>
        </w:rPr>
        <w:t>亿元，</w:t>
      </w:r>
      <w:r>
        <w:rPr>
          <w:rFonts w:hint="eastAsia" w:ascii="Times New Roman" w:hAnsi="Times New Roman" w:eastAsia="仿宋_GB2312"/>
          <w:bCs/>
          <w:sz w:val="32"/>
          <w:szCs w:val="32"/>
        </w:rPr>
        <w:t>完成全年目标任务的133.5%。新签外资企业1家</w:t>
      </w:r>
      <w:r>
        <w:rPr>
          <w:rFonts w:ascii="Times New Roman" w:hAnsi="Times New Roman" w:eastAsia="仿宋_GB2312"/>
          <w:bCs/>
          <w:sz w:val="32"/>
          <w:szCs w:val="32"/>
        </w:rPr>
        <w:t>（香港瑞德</w:t>
      </w:r>
      <w:r>
        <w:rPr>
          <w:rFonts w:hint="eastAsia" w:ascii="Times New Roman" w:hAnsi="Times New Roman" w:eastAsia="仿宋_GB2312"/>
          <w:bCs/>
          <w:sz w:val="32"/>
          <w:szCs w:val="32"/>
        </w:rPr>
        <w:t>医疗科技有限公司</w:t>
      </w:r>
      <w:r>
        <w:rPr>
          <w:rFonts w:ascii="Times New Roman" w:hAnsi="Times New Roman" w:eastAsia="仿宋_GB2312"/>
          <w:bCs/>
          <w:sz w:val="32"/>
          <w:szCs w:val="32"/>
        </w:rPr>
        <w:t>）</w:t>
      </w:r>
      <w:r>
        <w:rPr>
          <w:rFonts w:hint="eastAsia" w:ascii="Times New Roman" w:hAnsi="Times New Roman" w:eastAsia="仿宋_GB2312"/>
          <w:bCs/>
          <w:sz w:val="32"/>
          <w:szCs w:val="32"/>
        </w:rPr>
        <w:t>和</w:t>
      </w:r>
      <w:r>
        <w:rPr>
          <w:rFonts w:hint="eastAsia" w:ascii="Times New Roman" w:hAnsi="Times New Roman" w:eastAsia="仿宋_GB2312"/>
          <w:bCs/>
          <w:sz w:val="32"/>
          <w:szCs w:val="32"/>
          <w:lang w:eastAsia="zh-CN"/>
        </w:rPr>
        <w:t>专精特新</w:t>
      </w:r>
      <w:r>
        <w:rPr>
          <w:rFonts w:hint="eastAsia" w:ascii="Times New Roman" w:hAnsi="Times New Roman" w:eastAsia="仿宋_GB2312"/>
          <w:bCs/>
          <w:sz w:val="32"/>
          <w:szCs w:val="32"/>
        </w:rPr>
        <w:t>企业1家（</w:t>
      </w:r>
      <w:r>
        <w:rPr>
          <w:rFonts w:ascii="Times New Roman" w:hAnsi="Times New Roman" w:eastAsia="仿宋_GB2312"/>
          <w:bCs/>
          <w:sz w:val="32"/>
          <w:szCs w:val="32"/>
        </w:rPr>
        <w:t>深圳市双佳电子医疗科技有限公司</w:t>
      </w:r>
      <w:r>
        <w:rPr>
          <w:rFonts w:hint="eastAsia" w:ascii="Times New Roman" w:hAnsi="Times New Roman" w:eastAsia="仿宋_GB2312"/>
          <w:bCs/>
          <w:sz w:val="32"/>
          <w:szCs w:val="32"/>
        </w:rPr>
        <w:t>）</w:t>
      </w:r>
      <w:r>
        <w:rPr>
          <w:rFonts w:ascii="Times New Roman" w:hAnsi="Times New Roman" w:eastAsia="仿宋_GB2312"/>
          <w:bCs/>
          <w:sz w:val="32"/>
          <w:szCs w:val="32"/>
        </w:rPr>
        <w:t>，新培育</w:t>
      </w:r>
      <w:r>
        <w:rPr>
          <w:rFonts w:hint="eastAsia" w:ascii="Times New Roman" w:hAnsi="Times New Roman" w:eastAsia="仿宋_GB2312"/>
          <w:bCs/>
          <w:sz w:val="32"/>
          <w:szCs w:val="32"/>
        </w:rPr>
        <w:t>佳华制造、杉源、丽德医疗</w:t>
      </w:r>
      <w:r>
        <w:rPr>
          <w:rFonts w:ascii="Times New Roman" w:hAnsi="Times New Roman" w:eastAsia="仿宋_GB2312"/>
          <w:bCs/>
          <w:sz w:val="32"/>
          <w:szCs w:val="32"/>
        </w:rPr>
        <w:t>3家外贸企业，外资、</w:t>
      </w:r>
      <w:r>
        <w:rPr>
          <w:rFonts w:hint="eastAsia" w:ascii="Times New Roman" w:hAnsi="Times New Roman" w:eastAsia="仿宋_GB2312"/>
          <w:bCs/>
          <w:sz w:val="32"/>
          <w:szCs w:val="32"/>
          <w:lang w:eastAsia="zh-CN"/>
        </w:rPr>
        <w:t>专精特新</w:t>
      </w:r>
      <w:r>
        <w:rPr>
          <w:rFonts w:hint="eastAsia" w:ascii="Times New Roman" w:hAnsi="Times New Roman" w:eastAsia="仿宋_GB2312"/>
          <w:bCs/>
          <w:sz w:val="32"/>
          <w:szCs w:val="32"/>
        </w:rPr>
        <w:t>企业</w:t>
      </w:r>
      <w:r>
        <w:rPr>
          <w:rFonts w:ascii="Times New Roman" w:hAnsi="Times New Roman" w:eastAsia="仿宋_GB2312"/>
          <w:bCs/>
          <w:sz w:val="32"/>
          <w:szCs w:val="32"/>
        </w:rPr>
        <w:t>引进、外贸出口3项工作实现</w:t>
      </w:r>
      <w:r>
        <w:rPr>
          <w:rFonts w:hint="eastAsia" w:ascii="Times New Roman" w:hAnsi="Times New Roman" w:eastAsia="仿宋_GB2312"/>
          <w:bCs/>
          <w:sz w:val="32"/>
          <w:szCs w:val="32"/>
        </w:rPr>
        <w:t>“零”突</w:t>
      </w:r>
      <w:r>
        <w:rPr>
          <w:rFonts w:ascii="Times New Roman" w:hAnsi="Times New Roman" w:eastAsia="仿宋_GB2312"/>
          <w:bCs/>
          <w:sz w:val="32"/>
          <w:szCs w:val="32"/>
        </w:rPr>
        <w:t>破。</w:t>
      </w:r>
    </w:p>
    <w:p w14:paraId="778A6E46">
      <w:pPr>
        <w:pBdr>
          <w:bottom w:val="single" w:color="FFFFFF" w:sz="4" w:space="31"/>
        </w:pBdr>
        <w:tabs>
          <w:tab w:val="left" w:pos="1175"/>
          <w:tab w:val="left" w:pos="1440"/>
        </w:tabs>
        <w:topLinePunct/>
        <w:snapToGrid w:val="0"/>
        <w:spacing w:line="572"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一年来，我们明方向、谋转型，绿色工业强势崛起。</w:t>
      </w:r>
      <w:r>
        <w:rPr>
          <w:rFonts w:ascii="Times New Roman" w:hAnsi="Times New Roman" w:eastAsia="仿宋_GB2312"/>
          <w:sz w:val="32"/>
          <w:szCs w:val="32"/>
        </w:rPr>
        <w:t>坚持绿色发展理念，推动产业结构转型升级，生物医药及医疗器械、风电等绿色优势产业不断壮大，实现规模工业总产值11.</w:t>
      </w:r>
      <w:r>
        <w:rPr>
          <w:rFonts w:hint="eastAsia" w:ascii="Times New Roman" w:hAnsi="Times New Roman" w:eastAsia="仿宋_GB2312"/>
          <w:sz w:val="32"/>
          <w:szCs w:val="32"/>
        </w:rPr>
        <w:t>59</w:t>
      </w:r>
      <w:r>
        <w:rPr>
          <w:rFonts w:ascii="Times New Roman" w:hAnsi="Times New Roman" w:eastAsia="仿宋_GB2312"/>
          <w:sz w:val="32"/>
          <w:szCs w:val="32"/>
        </w:rPr>
        <w:t>亿元。</w:t>
      </w:r>
      <w:r>
        <w:rPr>
          <w:rFonts w:ascii="Times New Roman" w:hAnsi="Times New Roman" w:eastAsia="楷体_GB2312"/>
          <w:b/>
          <w:bCs/>
          <w:sz w:val="32"/>
          <w:szCs w:val="32"/>
        </w:rPr>
        <w:t>园区建设持续加力。</w:t>
      </w:r>
      <w:r>
        <w:rPr>
          <w:rFonts w:hint="eastAsia" w:ascii="Times New Roman" w:hAnsi="Times New Roman" w:eastAsia="仿宋_GB2312"/>
          <w:sz w:val="32"/>
          <w:szCs w:val="32"/>
        </w:rPr>
        <w:t>深入推进产业园区改革发展专项行动，按照“一区六园”发展格局，投入2359万元完善园区基础设施建设，新建标准厂房4.61万平方米，收储土地241亩；铺设供水管道2500米，新增6个10千伏供电回路，启动燃气管道建设。投资7500万元，建设园区保障性住房316套。完成工业投资12.87亿元，增长180.67%；工业技改投资1.51亿元，增长132.6%，两项指标增速均位列全市第一。</w:t>
      </w:r>
      <w:r>
        <w:rPr>
          <w:rFonts w:ascii="Times New Roman" w:hAnsi="Times New Roman" w:eastAsia="楷体_GB2312"/>
          <w:b/>
          <w:bCs/>
          <w:sz w:val="32"/>
          <w:szCs w:val="32"/>
        </w:rPr>
        <w:t>绿色工业集群加速形成。</w:t>
      </w:r>
      <w:r>
        <w:rPr>
          <w:rFonts w:hint="eastAsia" w:ascii="Times New Roman" w:hAnsi="Times New Roman" w:eastAsia="仿宋_GB2312"/>
          <w:sz w:val="32"/>
          <w:szCs w:val="32"/>
        </w:rPr>
        <w:t>围绕生物医药、医疗器械、中药材种植加工、农副产品精深加工等产业进行延链、补链招商，园区企业总数达36家。代言人生物医药、杉源医疗等27家企业入驻粤桂协作生物医药科技产业园，取得二类医疗器械注册证11个，5家企业落地生产，杉源、丽德医疗实现上规入统，年产值达6500万元。金宝鼎中药材、金宝鼎医疗、金宝鼎健康饮品等3家企业入驻修正集团资源医药大健康产业园。通过“以商招商”模式成功引进广西腾飞贸易投资有限公司入驻粤桂协作农副产品冷链仓储物流产业园。风电清洁能源产业不断壮大。总投资58亿元的鸡公凸、枫树湾等5个项目开工建设，总投资36.4亿元的青山口一期、金紫山等项目并网发电，发电量约8.9亿千瓦时，年产值5.8亿元，实现税收8375万元。</w:t>
      </w:r>
      <w:r>
        <w:rPr>
          <w:rFonts w:ascii="Times New Roman" w:hAnsi="Times New Roman" w:eastAsia="楷体_GB2312"/>
          <w:b/>
          <w:bCs/>
          <w:sz w:val="32"/>
          <w:szCs w:val="32"/>
        </w:rPr>
        <w:t>营商环境不断优化。</w:t>
      </w:r>
      <w:r>
        <w:rPr>
          <w:rFonts w:hint="eastAsia" w:ascii="仿宋_GB2312" w:hAnsi="仿宋_GB2312" w:eastAsia="仿宋_GB2312" w:cs="仿宋_GB2312"/>
          <w:sz w:val="32"/>
          <w:szCs w:val="32"/>
        </w:rPr>
        <w:t>常态化召开服务企业恳谈会、政银企对接会，在县政务服务中心打造集企业商务服务、企业诉求处理、惠企政策兑现三大功能于一体的“企业之家”，创造性开展企业评价行政审批部门和乡镇活动。营商环境综合排名从全区倒数提升至全区39名，全市第二，其中“执行合同”、登记财产等指标位列全区</w:t>
      </w:r>
      <w:r>
        <w:rPr>
          <w:rFonts w:hint="eastAsia" w:ascii="仿宋" w:hAnsi="仿宋" w:eastAsia="仿宋" w:cs="仿宋"/>
          <w:sz w:val="32"/>
          <w:szCs w:val="32"/>
        </w:rPr>
        <w:t>第一。营商环境、财政管理工作获得自治区领导批示肯定。</w:t>
      </w:r>
      <w:r>
        <w:rPr>
          <w:rFonts w:ascii="Times New Roman" w:hAnsi="Times New Roman" w:eastAsia="仿宋_GB2312"/>
          <w:sz w:val="32"/>
          <w:szCs w:val="32"/>
        </w:rPr>
        <w:t>全面承接、</w:t>
      </w:r>
      <w:r>
        <w:rPr>
          <w:rFonts w:hint="eastAsia" w:ascii="Times New Roman" w:hAnsi="Times New Roman" w:eastAsia="仿宋_GB2312"/>
          <w:sz w:val="32"/>
          <w:szCs w:val="32"/>
        </w:rPr>
        <w:t>严格</w:t>
      </w:r>
      <w:r>
        <w:rPr>
          <w:rFonts w:ascii="Times New Roman" w:hAnsi="Times New Roman" w:eastAsia="仿宋_GB2312"/>
          <w:sz w:val="32"/>
          <w:szCs w:val="32"/>
        </w:rPr>
        <w:t>执行中央、自治区和桂林市系列政策举措，为各领域困难行业、中小微企业和个体工商户累计减税降费1.6亿元；发放桂惠贷2.</w:t>
      </w:r>
      <w:r>
        <w:rPr>
          <w:rFonts w:hint="eastAsia" w:ascii="Times New Roman" w:hAnsi="Times New Roman" w:eastAsia="仿宋_GB2312"/>
          <w:sz w:val="32"/>
          <w:szCs w:val="32"/>
        </w:rPr>
        <w:t>7</w:t>
      </w:r>
      <w:r>
        <w:rPr>
          <w:rFonts w:ascii="Times New Roman" w:hAnsi="Times New Roman" w:eastAsia="仿宋_GB2312"/>
          <w:sz w:val="32"/>
          <w:szCs w:val="32"/>
        </w:rPr>
        <w:t>亿元，惠及市场主体</w:t>
      </w:r>
      <w:r>
        <w:rPr>
          <w:rFonts w:hint="eastAsia" w:ascii="Times New Roman" w:hAnsi="Times New Roman" w:eastAsia="仿宋_GB2312"/>
          <w:sz w:val="32"/>
          <w:szCs w:val="32"/>
        </w:rPr>
        <w:t>386</w:t>
      </w:r>
      <w:r>
        <w:rPr>
          <w:rFonts w:ascii="Times New Roman" w:hAnsi="Times New Roman" w:eastAsia="仿宋_GB2312"/>
          <w:sz w:val="32"/>
          <w:szCs w:val="32"/>
        </w:rPr>
        <w:t>户，为企业减少融资成本471.3万元。</w:t>
      </w:r>
    </w:p>
    <w:p w14:paraId="51C14E5C">
      <w:pPr>
        <w:pBdr>
          <w:bottom w:val="single" w:color="FFFFFF" w:sz="4" w:space="31"/>
        </w:pBdr>
        <w:tabs>
          <w:tab w:val="left" w:pos="1175"/>
          <w:tab w:val="left" w:pos="1440"/>
        </w:tabs>
        <w:topLinePunct/>
        <w:snapToGrid w:val="0"/>
        <w:spacing w:line="572"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一年来，我们提质量</w:t>
      </w:r>
      <w:r>
        <w:rPr>
          <w:rFonts w:hint="eastAsia" w:ascii="Times New Roman" w:hAnsi="Times New Roman" w:eastAsia="黑体"/>
          <w:bCs/>
          <w:sz w:val="32"/>
          <w:szCs w:val="32"/>
        </w:rPr>
        <w:t>、</w:t>
      </w:r>
      <w:r>
        <w:rPr>
          <w:rFonts w:ascii="Times New Roman" w:hAnsi="Times New Roman" w:eastAsia="黑体"/>
          <w:bCs/>
          <w:sz w:val="32"/>
          <w:szCs w:val="32"/>
        </w:rPr>
        <w:t>树品牌，文旅产业迭代升级。</w:t>
      </w:r>
      <w:r>
        <w:rPr>
          <w:rFonts w:hint="eastAsia" w:ascii="Times New Roman" w:hAnsi="Times New Roman" w:eastAsia="仿宋_GB2312"/>
          <w:sz w:val="32"/>
          <w:szCs w:val="32"/>
        </w:rPr>
        <w:t>围绕广西世界旅游目的地和桂林世界级旅游城市建设目标，</w:t>
      </w:r>
      <w:r>
        <w:rPr>
          <w:rFonts w:ascii="Times New Roman" w:hAnsi="Times New Roman" w:eastAsia="仿宋_GB2312"/>
          <w:sz w:val="32"/>
          <w:szCs w:val="32"/>
        </w:rPr>
        <w:t>充分挖掘优势特色资源，强化统筹布局、深化文旅融合、丰富产品供给，持续擦亮资源旅游新名片。</w:t>
      </w:r>
      <w:r>
        <w:rPr>
          <w:rFonts w:ascii="Times New Roman" w:hAnsi="Times New Roman" w:eastAsia="楷体_GB2312"/>
          <w:b/>
          <w:bCs/>
          <w:sz w:val="32"/>
          <w:szCs w:val="32"/>
        </w:rPr>
        <w:t>打造文旅特色品牌。</w:t>
      </w:r>
      <w:r>
        <w:rPr>
          <w:rFonts w:ascii="Times New Roman" w:hAnsi="Times New Roman" w:eastAsia="仿宋_GB2312"/>
          <w:sz w:val="32"/>
          <w:szCs w:val="32"/>
        </w:rPr>
        <w:t>编制《资源县里山艺术山谷暨上梁屯田园综合体旅游总体规划》等8个专项规划，持续</w:t>
      </w:r>
      <w:r>
        <w:rPr>
          <w:rFonts w:hint="eastAsia" w:ascii="仿宋_GB2312" w:hAnsi="仿宋_GB2312" w:eastAsia="仿宋_GB2312" w:cs="仿宋_GB2312"/>
          <w:sz w:val="32"/>
          <w:szCs w:val="32"/>
        </w:rPr>
        <w:t>打造“云里茶乡</w:t>
      </w:r>
      <w:r>
        <w:rPr>
          <w:rFonts w:hint="eastAsia" w:asciiTheme="minorEastAsia" w:hAnsiTheme="minorEastAsia" w:eastAsiaTheme="minorEastAsia" w:cstheme="minorEastAsia"/>
          <w:sz w:val="32"/>
          <w:szCs w:val="32"/>
        </w:rPr>
        <w:t>·</w:t>
      </w:r>
      <w:r>
        <w:rPr>
          <w:rFonts w:hint="eastAsia" w:ascii="仿宋_GB2312" w:hAnsi="仿宋_GB2312" w:eastAsia="仿宋_GB2312" w:cs="仿宋_GB2312"/>
          <w:sz w:val="32"/>
          <w:szCs w:val="32"/>
        </w:rPr>
        <w:t>九寨之约”</w:t>
      </w:r>
      <w:r>
        <w:rPr>
          <w:rFonts w:ascii="Times New Roman" w:hAnsi="Times New Roman" w:eastAsia="仿宋_GB2312"/>
          <w:sz w:val="32"/>
          <w:szCs w:val="32"/>
        </w:rPr>
        <w:t>等9条休闲农业及乡村旅游精品线路，</w:t>
      </w:r>
      <w:r>
        <w:rPr>
          <w:rFonts w:hint="eastAsia" w:ascii="仿宋_GB2312" w:hAnsi="仿宋_GB2312" w:eastAsia="仿宋_GB2312" w:cs="仿宋_GB2312"/>
          <w:sz w:val="32"/>
          <w:szCs w:val="32"/>
        </w:rPr>
        <w:t>“资水丹霞”</w:t>
      </w:r>
      <w:r>
        <w:rPr>
          <w:rFonts w:ascii="Times New Roman" w:hAnsi="Times New Roman" w:eastAsia="仿宋_GB2312"/>
          <w:sz w:val="32"/>
          <w:szCs w:val="32"/>
        </w:rPr>
        <w:t>品牌列入桂林市重点培</w:t>
      </w:r>
      <w:r>
        <w:rPr>
          <w:rFonts w:hint="eastAsia" w:ascii="仿宋_GB2312" w:hAnsi="仿宋_GB2312" w:eastAsia="仿宋_GB2312" w:cs="仿宋_GB2312"/>
          <w:sz w:val="32"/>
          <w:szCs w:val="32"/>
        </w:rPr>
        <w:t>育“桂林经典”名录。围绕国家全域森林康养试点县建设目标，持续打造森林康养胜地，获评“广西森林旅游系列品牌”森林康养基</w:t>
      </w:r>
      <w:r>
        <w:rPr>
          <w:rFonts w:ascii="Times New Roman" w:hAnsi="Times New Roman" w:eastAsia="仿宋_GB2312"/>
          <w:sz w:val="32"/>
          <w:szCs w:val="32"/>
        </w:rPr>
        <w:t>地1个、森林体验基地2个、五星级森林人家1个，数量居全市前列。</w:t>
      </w:r>
      <w:r>
        <w:rPr>
          <w:rFonts w:ascii="Times New Roman" w:hAnsi="Times New Roman" w:eastAsia="楷体_GB2312"/>
          <w:b/>
          <w:bCs/>
          <w:sz w:val="32"/>
          <w:szCs w:val="32"/>
        </w:rPr>
        <w:t>加速文旅项目建设。</w:t>
      </w:r>
      <w:r>
        <w:rPr>
          <w:rFonts w:hint="eastAsia" w:ascii="Times New Roman" w:hAnsi="Times New Roman" w:eastAsia="仿宋_GB2312"/>
          <w:sz w:val="32"/>
          <w:szCs w:val="32"/>
        </w:rPr>
        <w:t>扎实推进</w:t>
      </w:r>
      <w:r>
        <w:rPr>
          <w:rFonts w:hint="eastAsia" w:ascii="Times New Roman" w:hAnsi="Times New Roman" w:eastAsia="仿宋_GB2312"/>
          <w:sz w:val="32"/>
          <w:szCs w:val="32"/>
          <w:lang w:eastAsia="zh-CN"/>
        </w:rPr>
        <w:t>长征国家文化公园</w:t>
      </w:r>
      <w:r>
        <w:rPr>
          <w:rFonts w:hint="eastAsia" w:ascii="Times New Roman" w:hAnsi="Times New Roman" w:eastAsia="仿宋_GB2312"/>
          <w:sz w:val="32"/>
          <w:szCs w:val="32"/>
        </w:rPr>
        <w:t>（广西段）等14个文旅项目建设，广西桂林丹霞</w:t>
      </w:r>
      <w:r>
        <w:rPr>
          <w:rFonts w:hint="eastAsia" w:asciiTheme="minorEastAsia" w:hAnsiTheme="minorEastAsia" w:eastAsiaTheme="minorEastAsia" w:cstheme="minorEastAsia"/>
          <w:sz w:val="32"/>
          <w:szCs w:val="32"/>
        </w:rPr>
        <w:t>·</w:t>
      </w:r>
      <w:r>
        <w:rPr>
          <w:rFonts w:hint="eastAsia" w:ascii="Times New Roman" w:hAnsi="Times New Roman" w:eastAsia="仿宋_GB2312"/>
          <w:sz w:val="32"/>
          <w:szCs w:val="32"/>
        </w:rPr>
        <w:t>八角寨旅游开发、宝鼎艺术康养休闲度假区等5个项目列入打造世界级旅游城市市领导联系重点推进的重大项目。推出里山森谷、中峰漂流、石山底</w:t>
      </w:r>
      <w:r>
        <w:rPr>
          <w:rFonts w:hint="eastAsia" w:asciiTheme="majorEastAsia" w:hAnsiTheme="majorEastAsia" w:eastAsiaTheme="majorEastAsia" w:cstheme="majorEastAsia"/>
          <w:sz w:val="32"/>
          <w:szCs w:val="32"/>
        </w:rPr>
        <w:t>·</w:t>
      </w:r>
      <w:r>
        <w:rPr>
          <w:rFonts w:hint="eastAsia" w:ascii="Times New Roman" w:hAnsi="Times New Roman" w:eastAsia="仿宋_GB2312"/>
          <w:sz w:val="32"/>
          <w:szCs w:val="32"/>
        </w:rPr>
        <w:t>龙洞峡、隘门界雪景</w:t>
      </w:r>
      <w:r>
        <w:rPr>
          <w:rFonts w:hint="eastAsia" w:asciiTheme="majorEastAsia" w:hAnsiTheme="majorEastAsia" w:eastAsiaTheme="majorEastAsia" w:cstheme="majorEastAsia"/>
          <w:sz w:val="32"/>
          <w:szCs w:val="32"/>
        </w:rPr>
        <w:t>·</w:t>
      </w:r>
      <w:r>
        <w:rPr>
          <w:rFonts w:hint="eastAsia" w:ascii="Times New Roman" w:hAnsi="Times New Roman" w:eastAsia="仿宋_GB2312"/>
          <w:sz w:val="32"/>
          <w:szCs w:val="32"/>
        </w:rPr>
        <w:t>森林公园、民俗街夜市等一系列旅游新产品。推动五排河、资江漂流提质升级，实现复航复漂。打造靓丽夜景，持续提升资江灯谷国家4A级景区品质。</w:t>
      </w:r>
      <w:r>
        <w:rPr>
          <w:rFonts w:ascii="Times New Roman" w:hAnsi="Times New Roman" w:eastAsia="楷体_GB2312"/>
          <w:b/>
          <w:bCs/>
          <w:sz w:val="32"/>
          <w:szCs w:val="32"/>
        </w:rPr>
        <w:t>助推文旅</w:t>
      </w:r>
      <w:r>
        <w:rPr>
          <w:rFonts w:hint="eastAsia" w:ascii="Times New Roman" w:hAnsi="Times New Roman" w:eastAsia="楷体_GB2312"/>
          <w:b/>
          <w:bCs/>
          <w:sz w:val="32"/>
          <w:szCs w:val="32"/>
        </w:rPr>
        <w:t>全面复兴</w:t>
      </w:r>
      <w:r>
        <w:rPr>
          <w:rFonts w:ascii="Times New Roman" w:hAnsi="Times New Roman" w:eastAsia="楷体_GB2312"/>
          <w:b/>
          <w:bCs/>
          <w:sz w:val="32"/>
          <w:szCs w:val="32"/>
        </w:rPr>
        <w:t>。</w:t>
      </w:r>
      <w:r>
        <w:rPr>
          <w:rFonts w:hint="eastAsia" w:ascii="仿宋" w:hAnsi="仿宋" w:eastAsia="仿宋" w:cs="仿宋"/>
          <w:sz w:val="32"/>
          <w:szCs w:val="32"/>
        </w:rPr>
        <w:t>围绕</w:t>
      </w:r>
      <w:r>
        <w:rPr>
          <w:rFonts w:hint="eastAsia" w:ascii="Times New Roman" w:hAnsi="Times New Roman" w:eastAsia="仿宋_GB2312"/>
          <w:sz w:val="32"/>
          <w:szCs w:val="32"/>
        </w:rPr>
        <w:t>自治区</w:t>
      </w:r>
      <w:r>
        <w:rPr>
          <w:rFonts w:ascii="Times New Roman" w:hAnsi="Times New Roman" w:eastAsia="仿宋_GB2312"/>
          <w:sz w:val="32"/>
          <w:szCs w:val="32"/>
        </w:rPr>
        <w:t>加快文化旅游业全面恢复振兴16条政策措施，成功举</w:t>
      </w:r>
      <w:r>
        <w:rPr>
          <w:rFonts w:hint="eastAsia" w:ascii="仿宋_GB2312" w:hAnsi="仿宋_GB2312" w:eastAsia="仿宋_GB2312" w:cs="仿宋_GB2312"/>
          <w:sz w:val="32"/>
          <w:szCs w:val="32"/>
        </w:rPr>
        <w:t>办资源—深圳企业家手牵手乡村振兴跑、“问剑桂林丹霞</w:t>
      </w:r>
      <w:r>
        <w:rPr>
          <w:rFonts w:hint="eastAsia" w:asciiTheme="majorEastAsia" w:hAnsiTheme="majorEastAsia" w:eastAsiaTheme="majorEastAsia" w:cstheme="majorEastAsia"/>
          <w:sz w:val="32"/>
          <w:szCs w:val="32"/>
        </w:rPr>
        <w:t>·</w:t>
      </w:r>
      <w:r>
        <w:rPr>
          <w:rFonts w:hint="eastAsia" w:ascii="仿宋_GB2312" w:hAnsi="仿宋_GB2312" w:eastAsia="仿宋_GB2312" w:cs="仿宋_GB2312"/>
          <w:sz w:val="32"/>
          <w:szCs w:val="32"/>
        </w:rPr>
        <w:t>八角寨”</w:t>
      </w:r>
      <w:r>
        <w:rPr>
          <w:rFonts w:hint="eastAsia" w:ascii="Times New Roman" w:hAnsi="Times New Roman" w:eastAsia="仿宋_GB2312"/>
          <w:sz w:val="32"/>
          <w:szCs w:val="32"/>
        </w:rPr>
        <w:t>2023桂林资源</w:t>
      </w:r>
      <w:r>
        <w:rPr>
          <w:rFonts w:ascii="Times New Roman" w:hAnsi="Times New Roman" w:eastAsia="仿宋_GB2312"/>
          <w:sz w:val="32"/>
          <w:szCs w:val="32"/>
        </w:rPr>
        <w:t>击剑</w:t>
      </w:r>
      <w:r>
        <w:rPr>
          <w:rFonts w:hint="eastAsia" w:ascii="Times New Roman" w:hAnsi="Times New Roman" w:eastAsia="仿宋_GB2312"/>
          <w:sz w:val="32"/>
          <w:szCs w:val="32"/>
        </w:rPr>
        <w:t>大奖</w:t>
      </w:r>
      <w:r>
        <w:rPr>
          <w:rFonts w:ascii="Times New Roman" w:hAnsi="Times New Roman" w:eastAsia="仿宋_GB2312"/>
          <w:sz w:val="32"/>
          <w:szCs w:val="32"/>
        </w:rPr>
        <w:t>赛、</w:t>
      </w:r>
      <w:r>
        <w:rPr>
          <w:rFonts w:hint="eastAsia" w:ascii="仿宋_GB2312" w:hAnsi="仿宋_GB2312" w:eastAsia="仿宋_GB2312" w:cs="仿宋_GB2312"/>
          <w:sz w:val="32"/>
          <w:szCs w:val="32"/>
        </w:rPr>
        <w:t>“大美桂林</w:t>
      </w:r>
      <w:r>
        <w:rPr>
          <w:rFonts w:hint="eastAsia" w:asciiTheme="majorEastAsia" w:hAnsiTheme="majorEastAsia" w:eastAsiaTheme="majorEastAsia" w:cstheme="majorEastAsia"/>
          <w:sz w:val="32"/>
          <w:szCs w:val="32"/>
        </w:rPr>
        <w:t>·</w:t>
      </w:r>
      <w:r>
        <w:rPr>
          <w:rFonts w:hint="eastAsia" w:ascii="仿宋_GB2312" w:hAnsi="仿宋_GB2312" w:eastAsia="仿宋_GB2312" w:cs="仿宋_GB2312"/>
          <w:sz w:val="32"/>
          <w:szCs w:val="32"/>
        </w:rPr>
        <w:t>丹霞资源”</w:t>
      </w:r>
      <w:r>
        <w:rPr>
          <w:rFonts w:ascii="Times New Roman" w:hAnsi="Times New Roman" w:eastAsia="仿宋_GB2312"/>
          <w:sz w:val="32"/>
          <w:szCs w:val="32"/>
        </w:rPr>
        <w:t>2023年桂林曳步舞联盟资源交流会、2023年中国漂流联赛总决赛暨全国漂流青少年U系列比赛、第二十七届民族传统河灯歌节暨第十届丹霞文化旅游节、2023</w:t>
      </w:r>
      <w:r>
        <w:rPr>
          <w:rFonts w:hint="eastAsia" w:ascii="仿宋_GB2312" w:hAnsi="仿宋_GB2312" w:eastAsia="仿宋_GB2312" w:cs="仿宋_GB2312"/>
          <w:sz w:val="32"/>
          <w:szCs w:val="32"/>
        </w:rPr>
        <w:t>“行源至胜”半程马拉松</w:t>
      </w:r>
      <w:r>
        <w:rPr>
          <w:rFonts w:hint="eastAsia" w:asciiTheme="majorEastAsia" w:hAnsiTheme="majorEastAsia" w:eastAsiaTheme="majorEastAsia" w:cstheme="majorEastAsia"/>
          <w:sz w:val="32"/>
          <w:szCs w:val="32"/>
        </w:rPr>
        <w:t>·</w:t>
      </w:r>
      <w:r>
        <w:rPr>
          <w:rFonts w:hint="eastAsia" w:ascii="仿宋_GB2312" w:hAnsi="仿宋_GB2312" w:eastAsia="仿宋_GB2312" w:cs="仿宋_GB2312"/>
          <w:sz w:val="32"/>
          <w:szCs w:val="32"/>
        </w:rPr>
        <w:t>资源站</w:t>
      </w:r>
      <w:r>
        <w:rPr>
          <w:rFonts w:ascii="Times New Roman" w:hAnsi="Times New Roman" w:eastAsia="仿宋_GB2312"/>
          <w:sz w:val="32"/>
          <w:szCs w:val="32"/>
        </w:rPr>
        <w:t>等5</w:t>
      </w:r>
      <w:r>
        <w:rPr>
          <w:rFonts w:hint="eastAsia" w:ascii="Times New Roman" w:hAnsi="Times New Roman" w:eastAsia="仿宋_GB2312"/>
          <w:sz w:val="32"/>
          <w:szCs w:val="32"/>
        </w:rPr>
        <w:t>8</w:t>
      </w:r>
      <w:r>
        <w:rPr>
          <w:rFonts w:ascii="Times New Roman" w:hAnsi="Times New Roman" w:eastAsia="仿宋_GB2312"/>
          <w:sz w:val="32"/>
          <w:szCs w:val="32"/>
        </w:rPr>
        <w:t>项文体活动，引爆节庆文旅市场</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“一赛一节”</w:t>
      </w:r>
      <w:r>
        <w:rPr>
          <w:rFonts w:ascii="Times New Roman" w:hAnsi="Times New Roman" w:eastAsia="仿宋_GB2312"/>
          <w:sz w:val="32"/>
          <w:szCs w:val="32"/>
        </w:rPr>
        <w:t>期间，全县总接待游客数24.</w:t>
      </w:r>
      <w:r>
        <w:rPr>
          <w:rFonts w:hint="eastAsia" w:ascii="Times New Roman" w:hAnsi="Times New Roman" w:eastAsia="仿宋_GB2312"/>
          <w:sz w:val="32"/>
          <w:szCs w:val="32"/>
        </w:rPr>
        <w:t>35</w:t>
      </w:r>
      <w:r>
        <w:rPr>
          <w:rFonts w:ascii="Times New Roman" w:hAnsi="Times New Roman" w:eastAsia="仿宋_GB2312"/>
          <w:sz w:val="32"/>
          <w:szCs w:val="32"/>
        </w:rPr>
        <w:t>万人次，创历次活动人数新高。全年接待游客757.6万人次，增长50.</w:t>
      </w:r>
      <w:r>
        <w:rPr>
          <w:rFonts w:hint="eastAsia" w:ascii="Times New Roman" w:hAnsi="Times New Roman" w:eastAsia="仿宋_GB2312"/>
          <w:sz w:val="32"/>
          <w:szCs w:val="32"/>
        </w:rPr>
        <w:t>85</w:t>
      </w:r>
      <w:r>
        <w:rPr>
          <w:rFonts w:ascii="Times New Roman" w:hAnsi="Times New Roman" w:eastAsia="仿宋_GB2312"/>
          <w:sz w:val="32"/>
          <w:szCs w:val="32"/>
        </w:rPr>
        <w:t>%；旅游总消费77.</w:t>
      </w:r>
      <w:r>
        <w:rPr>
          <w:rFonts w:hint="eastAsia" w:ascii="Times New Roman" w:hAnsi="Times New Roman" w:eastAsia="仿宋_GB2312"/>
          <w:sz w:val="32"/>
          <w:szCs w:val="32"/>
        </w:rPr>
        <w:t>36</w:t>
      </w:r>
      <w:r>
        <w:rPr>
          <w:rFonts w:ascii="Times New Roman" w:hAnsi="Times New Roman" w:eastAsia="仿宋_GB2312"/>
          <w:sz w:val="32"/>
          <w:szCs w:val="32"/>
        </w:rPr>
        <w:t>亿元，增长43.</w:t>
      </w:r>
      <w:r>
        <w:rPr>
          <w:rFonts w:hint="eastAsia" w:ascii="Times New Roman" w:hAnsi="Times New Roman" w:eastAsia="仿宋_GB2312"/>
          <w:sz w:val="32"/>
          <w:szCs w:val="32"/>
        </w:rPr>
        <w:t>3</w:t>
      </w:r>
      <w:r>
        <w:rPr>
          <w:rFonts w:ascii="Times New Roman" w:hAnsi="Times New Roman" w:eastAsia="仿宋_GB2312"/>
          <w:sz w:val="32"/>
          <w:szCs w:val="32"/>
        </w:rPr>
        <w:t>3%。</w:t>
      </w:r>
    </w:p>
    <w:p w14:paraId="16555C22">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一年来，我们夯基础、促融合，城乡面貌焕然一新。</w:t>
      </w:r>
      <w:r>
        <w:rPr>
          <w:rFonts w:hint="eastAsia" w:ascii="仿宋_GB2312" w:hAnsi="仿宋_GB2312" w:eastAsia="仿宋_GB2312" w:cs="仿宋_GB2312"/>
          <w:sz w:val="32"/>
          <w:szCs w:val="32"/>
        </w:rPr>
        <w:t>坚持“一核三轴”城乡发展体系，大力推进以县城为载体的新型城镇化建设，城乡建设短板弱项进一步补齐补强，人居生活品质明显改善。</w:t>
      </w:r>
      <w:r>
        <w:rPr>
          <w:rFonts w:hint="eastAsia" w:ascii="Times New Roman" w:hAnsi="Times New Roman" w:eastAsia="楷体"/>
          <w:b/>
          <w:bCs/>
          <w:sz w:val="32"/>
          <w:szCs w:val="32"/>
        </w:rPr>
        <w:t>坚持以规划为引领。</w:t>
      </w:r>
      <w:r>
        <w:rPr>
          <w:rFonts w:hint="eastAsia" w:ascii="仿宋_GB2312" w:hAnsi="仿宋_GB2312" w:eastAsia="仿宋_GB2312" w:cs="仿宋_GB2312"/>
          <w:sz w:val="32"/>
          <w:szCs w:val="32"/>
        </w:rPr>
        <w:t>在“三区三线”划定的基础上，按照“多规合一”要求编制县城控制性详细规划。以实施“五大系统”补短板强弱项行动为抓手，开展城市体检，积极推进县城“一县一策”设计方</w:t>
      </w:r>
      <w:r>
        <w:rPr>
          <w:rFonts w:ascii="Times New Roman" w:hAnsi="Times New Roman" w:eastAsia="仿宋_GB2312"/>
          <w:sz w:val="32"/>
          <w:szCs w:val="32"/>
        </w:rPr>
        <w:t>案编制工作。编制完成66个低成本实用性村屯村庄规划，应编尽编完成率</w:t>
      </w:r>
      <w:r>
        <w:rPr>
          <w:rFonts w:hint="eastAsia" w:ascii="Times New Roman" w:hAnsi="Times New Roman" w:eastAsia="仿宋_GB2312"/>
          <w:sz w:val="32"/>
          <w:szCs w:val="32"/>
        </w:rPr>
        <w:t>达</w:t>
      </w:r>
      <w:r>
        <w:rPr>
          <w:rFonts w:ascii="Times New Roman" w:hAnsi="Times New Roman" w:eastAsia="仿宋_GB2312"/>
          <w:sz w:val="32"/>
          <w:szCs w:val="32"/>
        </w:rPr>
        <w:t>100%，在全区率先完成任务。</w:t>
      </w:r>
      <w:r>
        <w:rPr>
          <w:rFonts w:ascii="Times New Roman" w:hAnsi="Times New Roman" w:eastAsia="楷体"/>
          <w:b/>
          <w:bCs/>
          <w:sz w:val="32"/>
          <w:szCs w:val="32"/>
        </w:rPr>
        <w:t>扎实开展城市更新。</w:t>
      </w:r>
      <w:r>
        <w:rPr>
          <w:rFonts w:ascii="Times New Roman" w:hAnsi="Times New Roman" w:eastAsia="仿宋_GB2312"/>
          <w:sz w:val="32"/>
          <w:szCs w:val="32"/>
        </w:rPr>
        <w:t>投</w:t>
      </w:r>
      <w:r>
        <w:rPr>
          <w:rFonts w:hint="eastAsia" w:ascii="Times New Roman" w:hAnsi="Times New Roman" w:eastAsia="仿宋_GB2312"/>
          <w:sz w:val="32"/>
          <w:szCs w:val="32"/>
        </w:rPr>
        <w:t>入</w:t>
      </w:r>
      <w:r>
        <w:rPr>
          <w:rFonts w:ascii="Times New Roman" w:hAnsi="Times New Roman" w:eastAsia="仿宋_GB2312"/>
          <w:sz w:val="32"/>
          <w:szCs w:val="32"/>
        </w:rPr>
        <w:t>2000万元，启动城东水厂升级改造和进场道路建设，改变建厂</w:t>
      </w:r>
      <w:r>
        <w:rPr>
          <w:rFonts w:hint="eastAsia" w:ascii="Times New Roman" w:hAnsi="Times New Roman" w:eastAsia="仿宋_GB2312"/>
          <w:sz w:val="32"/>
          <w:szCs w:val="32"/>
        </w:rPr>
        <w:t>30</w:t>
      </w:r>
      <w:r>
        <w:rPr>
          <w:rFonts w:ascii="Times New Roman" w:hAnsi="Times New Roman" w:eastAsia="仿宋_GB2312"/>
          <w:sz w:val="32"/>
          <w:szCs w:val="32"/>
        </w:rPr>
        <w:t>多年以来肩挑马</w:t>
      </w:r>
      <w:r>
        <w:rPr>
          <w:rFonts w:hint="eastAsia" w:ascii="Times New Roman" w:hAnsi="Times New Roman" w:eastAsia="仿宋_GB2312"/>
          <w:sz w:val="32"/>
          <w:szCs w:val="32"/>
        </w:rPr>
        <w:t>驼</w:t>
      </w:r>
      <w:r>
        <w:rPr>
          <w:rFonts w:ascii="Times New Roman" w:hAnsi="Times New Roman" w:eastAsia="仿宋_GB2312"/>
          <w:sz w:val="32"/>
          <w:szCs w:val="32"/>
        </w:rPr>
        <w:t>运送</w:t>
      </w:r>
      <w:r>
        <w:rPr>
          <w:rFonts w:hint="eastAsia" w:ascii="Times New Roman" w:hAnsi="Times New Roman" w:eastAsia="仿宋_GB2312"/>
          <w:sz w:val="32"/>
          <w:szCs w:val="32"/>
        </w:rPr>
        <w:t>物资</w:t>
      </w:r>
      <w:r>
        <w:rPr>
          <w:rFonts w:ascii="Times New Roman" w:hAnsi="Times New Roman" w:eastAsia="仿宋_GB2312"/>
          <w:sz w:val="32"/>
          <w:szCs w:val="32"/>
        </w:rPr>
        <w:t>运维的现状。投入800万元</w:t>
      </w:r>
      <w:r>
        <w:rPr>
          <w:rFonts w:hint="eastAsia" w:ascii="Times New Roman" w:hAnsi="Times New Roman" w:eastAsia="仿宋_GB2312"/>
          <w:sz w:val="32"/>
          <w:szCs w:val="32"/>
        </w:rPr>
        <w:t>，</w:t>
      </w:r>
      <w:r>
        <w:rPr>
          <w:rFonts w:ascii="Times New Roman" w:hAnsi="Times New Roman" w:eastAsia="仿宋_GB2312"/>
          <w:sz w:val="32"/>
          <w:szCs w:val="32"/>
        </w:rPr>
        <w:t>完成西拓片区排水、排污等综合管网</w:t>
      </w:r>
      <w:r>
        <w:rPr>
          <w:rFonts w:hint="eastAsia" w:ascii="Times New Roman" w:hAnsi="Times New Roman" w:eastAsia="仿宋_GB2312"/>
          <w:sz w:val="32"/>
          <w:szCs w:val="32"/>
        </w:rPr>
        <w:t>铺</w:t>
      </w:r>
      <w:r>
        <w:rPr>
          <w:rFonts w:ascii="Times New Roman" w:hAnsi="Times New Roman" w:eastAsia="仿宋_GB2312"/>
          <w:sz w:val="32"/>
          <w:szCs w:val="32"/>
        </w:rPr>
        <w:t>设，解决资江两岸管网老化渗漏溢臭问题。投入3200万元，完成资中桥至合浦街大桥资江两岸人居环境提升改造，形成资江灯谷景区协调统一的建筑风貌。累计投入</w:t>
      </w:r>
      <w:r>
        <w:rPr>
          <w:rFonts w:hint="eastAsia" w:ascii="Times New Roman" w:hAnsi="Times New Roman" w:eastAsia="仿宋_GB2312"/>
          <w:sz w:val="32"/>
          <w:szCs w:val="32"/>
        </w:rPr>
        <w:t>4500万元</w:t>
      </w:r>
      <w:r>
        <w:rPr>
          <w:rFonts w:ascii="Times New Roman" w:hAnsi="Times New Roman" w:eastAsia="仿宋_GB2312"/>
          <w:sz w:val="32"/>
          <w:szCs w:val="32"/>
        </w:rPr>
        <w:t>，高质量完成9个老旧小区、28条背街小巷项目建设。完成体育馆周边城中村规划编制，筹资3500</w:t>
      </w:r>
      <w:r>
        <w:rPr>
          <w:rFonts w:hint="eastAsia" w:ascii="Times New Roman" w:hAnsi="Times New Roman" w:eastAsia="仿宋_GB2312"/>
          <w:sz w:val="32"/>
          <w:szCs w:val="32"/>
        </w:rPr>
        <w:t>万元</w:t>
      </w:r>
      <w:r>
        <w:rPr>
          <w:rFonts w:ascii="Times New Roman" w:hAnsi="Times New Roman" w:eastAsia="仿宋_GB2312"/>
          <w:sz w:val="32"/>
          <w:szCs w:val="32"/>
        </w:rPr>
        <w:t>建设保障性住房182套，投</w:t>
      </w:r>
      <w:r>
        <w:rPr>
          <w:rFonts w:hint="eastAsia" w:ascii="Times New Roman" w:hAnsi="Times New Roman" w:eastAsia="仿宋_GB2312"/>
          <w:sz w:val="32"/>
          <w:szCs w:val="32"/>
        </w:rPr>
        <w:t>入</w:t>
      </w:r>
      <w:r>
        <w:rPr>
          <w:rFonts w:ascii="Times New Roman" w:hAnsi="Times New Roman" w:eastAsia="仿宋_GB2312"/>
          <w:sz w:val="32"/>
          <w:szCs w:val="32"/>
        </w:rPr>
        <w:t>2860万元完成城北、捉口棚户区507套安置房主体建设，有效解决我县低收入人群住房问题。</w:t>
      </w:r>
      <w:r>
        <w:rPr>
          <w:rFonts w:hint="eastAsia" w:ascii="Times New Roman" w:hAnsi="Times New Roman" w:eastAsia="楷体"/>
          <w:b/>
          <w:bCs/>
          <w:sz w:val="32"/>
          <w:szCs w:val="32"/>
        </w:rPr>
        <w:t>加快</w:t>
      </w:r>
      <w:r>
        <w:rPr>
          <w:rFonts w:ascii="Times New Roman" w:hAnsi="Times New Roman" w:eastAsia="楷体"/>
          <w:b/>
          <w:bCs/>
          <w:sz w:val="32"/>
          <w:szCs w:val="32"/>
        </w:rPr>
        <w:t>城乡交通发展。</w:t>
      </w:r>
      <w:r>
        <w:rPr>
          <w:rFonts w:ascii="Times New Roman" w:hAnsi="Times New Roman" w:eastAsia="仿宋_GB2312"/>
          <w:sz w:val="32"/>
          <w:szCs w:val="32"/>
        </w:rPr>
        <w:t>投入550万元，购置新能源公交车12辆，安装新能源充电桩10个。投入8190万元，实施乡村道路</w:t>
      </w:r>
      <w:r>
        <w:rPr>
          <w:rFonts w:hint="eastAsia" w:ascii="仿宋_GB2312" w:hAnsi="仿宋_GB2312" w:eastAsia="仿宋_GB2312" w:cs="仿宋_GB2312"/>
          <w:sz w:val="32"/>
          <w:szCs w:val="32"/>
        </w:rPr>
        <w:t>“三项工程”</w:t>
      </w:r>
      <w:r>
        <w:rPr>
          <w:rFonts w:ascii="Times New Roman" w:hAnsi="Times New Roman" w:eastAsia="仿宋_GB2312"/>
          <w:sz w:val="32"/>
          <w:szCs w:val="32"/>
        </w:rPr>
        <w:t>项目387个，实现全县屯级</w:t>
      </w:r>
      <w:r>
        <w:rPr>
          <w:rFonts w:hint="eastAsia" w:ascii="Times New Roman" w:hAnsi="Times New Roman" w:eastAsia="仿宋_GB2312"/>
          <w:sz w:val="32"/>
          <w:szCs w:val="32"/>
        </w:rPr>
        <w:t>道</w:t>
      </w:r>
      <w:r>
        <w:rPr>
          <w:rFonts w:ascii="Times New Roman" w:hAnsi="Times New Roman" w:eastAsia="仿宋_GB2312"/>
          <w:sz w:val="32"/>
          <w:szCs w:val="32"/>
        </w:rPr>
        <w:t>路全覆盖。筹资</w:t>
      </w:r>
      <w:r>
        <w:rPr>
          <w:rFonts w:hint="eastAsia" w:ascii="Times New Roman" w:hAnsi="Times New Roman" w:eastAsia="仿宋_GB2312"/>
          <w:sz w:val="32"/>
          <w:szCs w:val="32"/>
        </w:rPr>
        <w:t>3677</w:t>
      </w:r>
      <w:r>
        <w:rPr>
          <w:rFonts w:ascii="Times New Roman" w:hAnsi="Times New Roman" w:eastAsia="仿宋_GB2312"/>
          <w:sz w:val="32"/>
          <w:szCs w:val="32"/>
        </w:rPr>
        <w:t>万元，</w:t>
      </w:r>
      <w:r>
        <w:rPr>
          <w:rFonts w:hint="eastAsia" w:ascii="Times New Roman" w:hAnsi="Times New Roman" w:eastAsia="仿宋_GB2312"/>
          <w:sz w:val="32"/>
          <w:szCs w:val="32"/>
        </w:rPr>
        <w:t>实现</w:t>
      </w:r>
      <w:r>
        <w:rPr>
          <w:rFonts w:ascii="Times New Roman" w:hAnsi="Times New Roman" w:eastAsia="仿宋_GB2312"/>
          <w:sz w:val="32"/>
          <w:szCs w:val="32"/>
        </w:rPr>
        <w:t>国道G241梅溪至资源公路路基全线贯通。</w:t>
      </w:r>
      <w:r>
        <w:rPr>
          <w:rFonts w:hint="eastAsia" w:ascii="Times New Roman" w:hAnsi="Times New Roman" w:eastAsia="楷体"/>
          <w:b/>
          <w:bCs/>
          <w:sz w:val="32"/>
          <w:szCs w:val="32"/>
        </w:rPr>
        <w:t>加强</w:t>
      </w:r>
      <w:r>
        <w:rPr>
          <w:rFonts w:ascii="Times New Roman" w:hAnsi="Times New Roman" w:eastAsia="楷体"/>
          <w:b/>
          <w:bCs/>
          <w:sz w:val="32"/>
          <w:szCs w:val="32"/>
        </w:rPr>
        <w:t>城乡精细化管理。</w:t>
      </w:r>
      <w:r>
        <w:rPr>
          <w:rFonts w:ascii="Times New Roman" w:hAnsi="Times New Roman" w:eastAsia="仿宋_GB2312"/>
          <w:sz w:val="32"/>
          <w:szCs w:val="32"/>
        </w:rPr>
        <w:t>投入490万元，完成资源镇、两水、河口三处垃圾中转站建设</w:t>
      </w:r>
      <w:r>
        <w:rPr>
          <w:rFonts w:hint="eastAsia" w:ascii="Times New Roman" w:hAnsi="Times New Roman" w:eastAsia="仿宋_GB2312"/>
          <w:sz w:val="32"/>
          <w:szCs w:val="32"/>
        </w:rPr>
        <w:t>。在原来投入2473万元基础上，每年新增投入540万元</w:t>
      </w:r>
      <w:r>
        <w:rPr>
          <w:rFonts w:ascii="Times New Roman" w:hAnsi="Times New Roman" w:eastAsia="仿宋_GB2312"/>
          <w:sz w:val="32"/>
          <w:szCs w:val="32"/>
        </w:rPr>
        <w:t>，实现全县村屯垃圾清运全覆盖。</w:t>
      </w:r>
      <w:r>
        <w:rPr>
          <w:rFonts w:hint="eastAsia" w:ascii="Times New Roman" w:hAnsi="Times New Roman" w:eastAsia="仿宋_GB2312"/>
          <w:sz w:val="32"/>
          <w:szCs w:val="32"/>
        </w:rPr>
        <w:t>直面</w:t>
      </w:r>
      <w:r>
        <w:rPr>
          <w:rFonts w:ascii="Times New Roman" w:hAnsi="Times New Roman" w:eastAsia="仿宋_GB2312"/>
          <w:sz w:val="32"/>
          <w:szCs w:val="32"/>
        </w:rPr>
        <w:t>群众反映强烈</w:t>
      </w:r>
      <w:r>
        <w:rPr>
          <w:rFonts w:hint="eastAsia" w:ascii="Times New Roman" w:hAnsi="Times New Roman" w:eastAsia="仿宋_GB2312"/>
          <w:sz w:val="32"/>
          <w:szCs w:val="32"/>
        </w:rPr>
        <w:t>的</w:t>
      </w:r>
      <w:r>
        <w:rPr>
          <w:rFonts w:ascii="Times New Roman" w:hAnsi="Times New Roman" w:eastAsia="仿宋_GB2312"/>
          <w:sz w:val="32"/>
          <w:szCs w:val="32"/>
        </w:rPr>
        <w:t>县城停车难问题，新规划的老城区滨江路、西延北路3个停车场基本建成，新增车位200余个，停车难问题得到缓解。成立专班，重拳出击，不遗余力</w:t>
      </w:r>
      <w:r>
        <w:rPr>
          <w:rFonts w:hint="eastAsia" w:ascii="Times New Roman" w:hAnsi="Times New Roman" w:eastAsia="仿宋_GB2312"/>
          <w:sz w:val="32"/>
          <w:szCs w:val="32"/>
        </w:rPr>
        <w:t>打击“两违”行</w:t>
      </w:r>
      <w:r>
        <w:rPr>
          <w:rFonts w:ascii="Times New Roman" w:hAnsi="Times New Roman" w:eastAsia="仿宋_GB2312"/>
          <w:sz w:val="32"/>
          <w:szCs w:val="32"/>
        </w:rPr>
        <w:t>为，依法拆除违章建筑16宗</w:t>
      </w:r>
      <w:r>
        <w:rPr>
          <w:rFonts w:hint="eastAsia" w:ascii="Times New Roman" w:hAnsi="Times New Roman" w:eastAsia="仿宋_GB2312"/>
          <w:sz w:val="32"/>
          <w:szCs w:val="32"/>
        </w:rPr>
        <w:t>。</w:t>
      </w:r>
    </w:p>
    <w:p w14:paraId="0DA4D2B2">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一年来，我们重保护、强治理，生态优势持续巩固。</w:t>
      </w:r>
      <w:r>
        <w:rPr>
          <w:rFonts w:hint="eastAsia" w:ascii="Times New Roman" w:hAnsi="Times New Roman" w:eastAsia="仿宋_GB2312"/>
          <w:sz w:val="32"/>
          <w:szCs w:val="32"/>
        </w:rPr>
        <w:t>始终以习近平生态文明思想为引领，绿色高质量发展底色更足，</w:t>
      </w:r>
      <w:r>
        <w:rPr>
          <w:rFonts w:ascii="Times New Roman" w:hAnsi="Times New Roman" w:eastAsia="仿宋_GB2312"/>
          <w:sz w:val="32"/>
          <w:szCs w:val="32"/>
        </w:rPr>
        <w:t>2023年</w:t>
      </w:r>
      <w:r>
        <w:rPr>
          <w:rFonts w:hint="eastAsia" w:ascii="Times New Roman" w:hAnsi="Times New Roman" w:eastAsia="仿宋_GB2312"/>
          <w:sz w:val="32"/>
          <w:szCs w:val="32"/>
        </w:rPr>
        <w:t>获评</w:t>
      </w:r>
      <w:r>
        <w:rPr>
          <w:rFonts w:ascii="Times New Roman" w:hAnsi="Times New Roman" w:eastAsia="仿宋_GB2312"/>
          <w:sz w:val="32"/>
          <w:szCs w:val="32"/>
        </w:rPr>
        <w:t>第七批国家生态文明建设示范区，并作为代表在中国生态文明示范建设论坛</w:t>
      </w:r>
      <w:r>
        <w:rPr>
          <w:rFonts w:hint="eastAsia" w:ascii="Times New Roman" w:hAnsi="Times New Roman" w:eastAsia="仿宋_GB2312"/>
          <w:sz w:val="32"/>
          <w:szCs w:val="32"/>
        </w:rPr>
        <w:t>上</w:t>
      </w:r>
      <w:r>
        <w:rPr>
          <w:rFonts w:ascii="Times New Roman" w:hAnsi="Times New Roman" w:eastAsia="仿宋_GB2312"/>
          <w:sz w:val="32"/>
          <w:szCs w:val="32"/>
        </w:rPr>
        <w:t>作经验交流发言。</w:t>
      </w:r>
      <w:r>
        <w:rPr>
          <w:rFonts w:hint="eastAsia" w:ascii="楷体_GB2312" w:hAnsi="楷体_GB2312" w:eastAsia="楷体_GB2312" w:cs="楷体_GB2312"/>
          <w:b/>
          <w:bCs/>
          <w:sz w:val="32"/>
          <w:szCs w:val="32"/>
        </w:rPr>
        <w:t>绿色发展水平持续提升。</w:t>
      </w:r>
      <w:r>
        <w:rPr>
          <w:rFonts w:ascii="Times New Roman" w:hAnsi="Times New Roman" w:eastAsia="仿宋_GB2312"/>
          <w:sz w:val="32"/>
          <w:szCs w:val="32"/>
        </w:rPr>
        <w:t>深入践</w:t>
      </w:r>
      <w:r>
        <w:rPr>
          <w:rFonts w:hint="eastAsia" w:ascii="仿宋_GB2312" w:hAnsi="仿宋_GB2312" w:eastAsia="仿宋_GB2312" w:cs="仿宋_GB2312"/>
          <w:sz w:val="32"/>
          <w:szCs w:val="32"/>
        </w:rPr>
        <w:t>行“两山”理念，</w:t>
      </w:r>
      <w:r>
        <w:rPr>
          <w:rFonts w:hint="eastAsia" w:ascii="仿宋_GB2312" w:hAnsi="仿宋_GB2312" w:eastAsia="仿宋_GB2312" w:cs="仿宋_GB2312"/>
          <w:bCs/>
          <w:sz w:val="32"/>
          <w:szCs w:val="32"/>
        </w:rPr>
        <w:t>加快“三线一单”落地应用，实施生态环境分区管控，把碳达峰、碳中和纳入经济社会发展和社会文明建设整体布局。</w:t>
      </w:r>
      <w:r>
        <w:rPr>
          <w:rFonts w:hint="eastAsia" w:ascii="仿宋_GB2312" w:hAnsi="仿宋_GB2312" w:eastAsia="仿宋_GB2312" w:cs="仿宋_GB2312"/>
          <w:sz w:val="32"/>
          <w:szCs w:val="32"/>
        </w:rPr>
        <w:t>强力推进矿山整治。全县列入综合整治的</w:t>
      </w:r>
      <w:r>
        <w:rPr>
          <w:rFonts w:ascii="Times New Roman" w:hAnsi="Times New Roman" w:eastAsia="仿宋_GB2312"/>
          <w:sz w:val="32"/>
          <w:szCs w:val="32"/>
        </w:rPr>
        <w:t>9</w:t>
      </w:r>
      <w:r>
        <w:rPr>
          <w:rFonts w:hint="eastAsia" w:ascii="仿宋_GB2312" w:hAnsi="仿宋_GB2312" w:eastAsia="仿宋_GB2312" w:cs="仿宋_GB2312"/>
          <w:sz w:val="32"/>
          <w:szCs w:val="32"/>
        </w:rPr>
        <w:t>个矿山均编制“一矿一策”方案，其中宝</w:t>
      </w:r>
      <w:r>
        <w:rPr>
          <w:rFonts w:ascii="Times New Roman" w:hAnsi="Times New Roman" w:eastAsia="仿宋_GB2312"/>
          <w:sz w:val="32"/>
          <w:szCs w:val="32"/>
        </w:rPr>
        <w:t>山石材完成关闭退出并签订政策性退出协议，</w:t>
      </w:r>
      <w:r>
        <w:rPr>
          <w:rFonts w:hint="eastAsia" w:ascii="Times New Roman" w:hAnsi="Times New Roman" w:eastAsia="仿宋_GB2312"/>
          <w:sz w:val="32"/>
          <w:szCs w:val="32"/>
        </w:rPr>
        <w:t>其余</w:t>
      </w:r>
      <w:r>
        <w:rPr>
          <w:rFonts w:ascii="Times New Roman" w:hAnsi="Times New Roman" w:eastAsia="仿宋_GB2312"/>
          <w:sz w:val="32"/>
          <w:szCs w:val="32"/>
        </w:rPr>
        <w:t>8个矿山综合整治基本完成。</w:t>
      </w:r>
      <w:r>
        <w:rPr>
          <w:rFonts w:hint="eastAsia" w:ascii="楷体_GB2312" w:hAnsi="楷体_GB2312" w:eastAsia="楷体_GB2312" w:cs="楷体_GB2312"/>
          <w:b/>
          <w:bCs/>
          <w:sz w:val="32"/>
          <w:szCs w:val="32"/>
        </w:rPr>
        <w:t>生态治理力度不断加强。</w:t>
      </w:r>
      <w:r>
        <w:rPr>
          <w:rFonts w:ascii="Times New Roman" w:hAnsi="Times New Roman" w:eastAsia="仿宋_GB2312"/>
          <w:sz w:val="32"/>
          <w:szCs w:val="32"/>
        </w:rPr>
        <w:t>积极开展冶炼、采砂、建筑工地等重点行业污染源防治管控专项整治行动，空气优良天数比率达98.6%，优于上级考核指标2.6个百分点。投入3000万</w:t>
      </w:r>
      <w:r>
        <w:rPr>
          <w:rFonts w:hint="eastAsia" w:ascii="Times New Roman" w:hAnsi="Times New Roman" w:eastAsia="仿宋_GB2312"/>
          <w:sz w:val="32"/>
          <w:szCs w:val="32"/>
        </w:rPr>
        <w:t>元</w:t>
      </w:r>
      <w:r>
        <w:rPr>
          <w:rFonts w:ascii="Times New Roman" w:hAnsi="Times New Roman" w:eastAsia="仿宋_GB2312"/>
          <w:sz w:val="32"/>
          <w:szCs w:val="32"/>
        </w:rPr>
        <w:t>，整治S301线地质灾害及生态修复11处，完成县城</w:t>
      </w:r>
      <w:r>
        <w:rPr>
          <w:rFonts w:hint="eastAsia" w:ascii="Times New Roman" w:hAnsi="Times New Roman" w:eastAsia="仿宋_GB2312"/>
          <w:sz w:val="32"/>
          <w:szCs w:val="32"/>
        </w:rPr>
        <w:t>至</w:t>
      </w:r>
      <w:r>
        <w:rPr>
          <w:rFonts w:ascii="Times New Roman" w:hAnsi="Times New Roman" w:eastAsia="仿宋_GB2312"/>
          <w:sz w:val="32"/>
          <w:szCs w:val="32"/>
        </w:rPr>
        <w:t>隘门界生态旅游公路工程12公里。</w:t>
      </w:r>
      <w:r>
        <w:rPr>
          <w:rFonts w:hint="eastAsia" w:ascii="Times New Roman" w:hAnsi="Times New Roman" w:eastAsia="仿宋_GB2312"/>
          <w:sz w:val="32"/>
          <w:szCs w:val="32"/>
        </w:rPr>
        <w:t>严格落实“河长制”，</w:t>
      </w:r>
      <w:r>
        <w:rPr>
          <w:rFonts w:ascii="Times New Roman" w:hAnsi="Times New Roman" w:eastAsia="仿宋_GB2312"/>
          <w:sz w:val="32"/>
          <w:szCs w:val="32"/>
        </w:rPr>
        <w:t>投入4632万元，实施中小河流治理和小流域治理项目，完成县城8个入河排污口整治，国控断面水质达Ⅱ类标准及以上</w:t>
      </w:r>
      <w:r>
        <w:rPr>
          <w:rFonts w:hint="eastAsia" w:ascii="Times New Roman" w:hAnsi="Times New Roman" w:eastAsia="仿宋_GB2312"/>
          <w:sz w:val="32"/>
          <w:szCs w:val="32"/>
        </w:rPr>
        <w:t>，</w:t>
      </w:r>
      <w:r>
        <w:rPr>
          <w:rFonts w:ascii="Times New Roman" w:hAnsi="Times New Roman" w:eastAsia="仿宋_GB2312"/>
          <w:sz w:val="32"/>
          <w:szCs w:val="32"/>
        </w:rPr>
        <w:t>资江流域和城市集中式生活饮用水水源地水质达标率100%，城市生活污水稳定达到一级A类排放标准，节水型社会创建工作顺利通过自治区核验。资江流域环境综合整治项目获得2024年中央水污染防治资金3500万元支持，单个项目资金量全区第一，是桂林市唯一获得该项资金支持的县</w:t>
      </w:r>
      <w:r>
        <w:rPr>
          <w:rFonts w:hint="eastAsia" w:ascii="Times New Roman" w:hAnsi="Times New Roman" w:eastAsia="仿宋_GB2312"/>
          <w:sz w:val="32"/>
          <w:szCs w:val="32"/>
        </w:rPr>
        <w:t>（</w:t>
      </w:r>
      <w:r>
        <w:rPr>
          <w:rFonts w:ascii="Times New Roman" w:hAnsi="Times New Roman" w:eastAsia="仿宋_GB2312"/>
          <w:sz w:val="32"/>
          <w:szCs w:val="32"/>
        </w:rPr>
        <w:t>区</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持续推进“林长制”，建立“四个一”网格化管理体系，完成造林8500亩，其中油茶新造林7000亩，成功打造桂林市首家油茶科技小院。</w:t>
      </w:r>
      <w:r>
        <w:rPr>
          <w:rFonts w:ascii="Times New Roman" w:hAnsi="Times New Roman" w:eastAsia="仿宋_GB2312"/>
          <w:sz w:val="32"/>
          <w:szCs w:val="32"/>
        </w:rPr>
        <w:t>松材线虫病疫区拔除工作通过自治区验收组实地验收论证，获</w:t>
      </w:r>
      <w:r>
        <w:rPr>
          <w:rFonts w:hint="eastAsia" w:ascii="Times New Roman" w:hAnsi="Times New Roman" w:eastAsia="仿宋_GB2312"/>
          <w:sz w:val="32"/>
          <w:szCs w:val="32"/>
        </w:rPr>
        <w:t>得</w:t>
      </w:r>
      <w:r>
        <w:rPr>
          <w:rFonts w:ascii="Times New Roman" w:hAnsi="Times New Roman" w:eastAsia="仿宋_GB2312"/>
          <w:sz w:val="32"/>
          <w:szCs w:val="32"/>
        </w:rPr>
        <w:t>林地审批指标</w:t>
      </w:r>
      <w:r>
        <w:rPr>
          <w:rFonts w:hint="eastAsia" w:ascii="Times New Roman" w:hAnsi="Times New Roman" w:eastAsia="仿宋_GB2312"/>
          <w:sz w:val="32"/>
          <w:szCs w:val="32"/>
        </w:rPr>
        <w:t>奖励</w:t>
      </w:r>
      <w:r>
        <w:rPr>
          <w:rFonts w:ascii="Times New Roman" w:hAnsi="Times New Roman" w:eastAsia="仿宋_GB2312"/>
          <w:sz w:val="32"/>
          <w:szCs w:val="32"/>
        </w:rPr>
        <w:t>50公顷，</w:t>
      </w:r>
      <w:r>
        <w:rPr>
          <w:rFonts w:hint="eastAsia" w:ascii="Times New Roman" w:hAnsi="Times New Roman" w:eastAsia="仿宋_GB2312"/>
          <w:sz w:val="32"/>
          <w:szCs w:val="32"/>
        </w:rPr>
        <w:t>县林业局</w:t>
      </w:r>
      <w:r>
        <w:rPr>
          <w:rFonts w:ascii="Times New Roman" w:hAnsi="Times New Roman" w:eastAsia="仿宋_GB2312"/>
          <w:sz w:val="32"/>
          <w:szCs w:val="32"/>
        </w:rPr>
        <w:t>获全国松材线虫防控先进单位。</w:t>
      </w:r>
      <w:r>
        <w:rPr>
          <w:rFonts w:hint="eastAsia" w:ascii="楷体_GB2312" w:hAnsi="楷体_GB2312" w:eastAsia="楷体_GB2312" w:cs="楷体_GB2312"/>
          <w:b/>
          <w:bCs/>
          <w:sz w:val="32"/>
          <w:szCs w:val="32"/>
        </w:rPr>
        <w:t>生态环境保护</w:t>
      </w:r>
      <w:r>
        <w:rPr>
          <w:rFonts w:ascii="楷体_GB2312" w:hAnsi="楷体_GB2312" w:eastAsia="楷体_GB2312" w:cs="楷体_GB2312"/>
          <w:b/>
          <w:bCs/>
          <w:sz w:val="32"/>
          <w:szCs w:val="32"/>
        </w:rPr>
        <w:t>督察整改</w:t>
      </w:r>
      <w:r>
        <w:rPr>
          <w:rFonts w:hint="eastAsia" w:ascii="楷体_GB2312" w:hAnsi="楷体_GB2312" w:eastAsia="楷体_GB2312" w:cs="楷体_GB2312"/>
          <w:b/>
          <w:bCs/>
          <w:sz w:val="32"/>
          <w:szCs w:val="32"/>
        </w:rPr>
        <w:t>见行见效。</w:t>
      </w:r>
      <w:r>
        <w:rPr>
          <w:rFonts w:ascii="Times New Roman" w:hAnsi="Times New Roman" w:eastAsia="仿宋_GB2312"/>
          <w:sz w:val="32"/>
          <w:szCs w:val="32"/>
        </w:rPr>
        <w:t>中央第二轮生态环境保护督察反馈</w:t>
      </w:r>
      <w:r>
        <w:rPr>
          <w:rFonts w:hint="eastAsia" w:ascii="Times New Roman" w:hAnsi="Times New Roman" w:eastAsia="仿宋_GB2312"/>
          <w:sz w:val="32"/>
          <w:szCs w:val="32"/>
        </w:rPr>
        <w:t>问题13个</w:t>
      </w:r>
      <w:r>
        <w:rPr>
          <w:rFonts w:ascii="Times New Roman" w:hAnsi="Times New Roman" w:eastAsia="仿宋_GB2312"/>
          <w:sz w:val="32"/>
          <w:szCs w:val="32"/>
        </w:rPr>
        <w:t>，按进度要求完成</w:t>
      </w:r>
      <w:r>
        <w:rPr>
          <w:rFonts w:hint="eastAsia" w:ascii="Times New Roman" w:hAnsi="Times New Roman" w:eastAsia="仿宋_GB2312"/>
          <w:sz w:val="32"/>
          <w:szCs w:val="32"/>
        </w:rPr>
        <w:t>整改</w:t>
      </w:r>
      <w:r>
        <w:rPr>
          <w:rFonts w:ascii="Times New Roman" w:hAnsi="Times New Roman" w:eastAsia="仿宋_GB2312"/>
          <w:sz w:val="32"/>
          <w:szCs w:val="32"/>
        </w:rPr>
        <w:t>问题12个，完成率92%。2023年自治区第二生态环境保护督察组交办我县群众举报件3件，其中已办结2件，阶段性办结1件，群众身边突出环境问题得到有效解决。</w:t>
      </w:r>
    </w:p>
    <w:p w14:paraId="14CFB682">
      <w:pPr>
        <w:pBdr>
          <w:bottom w:val="single" w:color="FFFFFF" w:sz="4" w:space="31"/>
        </w:pBdr>
        <w:tabs>
          <w:tab w:val="left" w:pos="1175"/>
          <w:tab w:val="left" w:pos="1440"/>
        </w:tabs>
        <w:topLinePunct/>
        <w:adjustRightInd w:val="0"/>
        <w:snapToGrid w:val="0"/>
        <w:spacing w:line="586" w:lineRule="exact"/>
        <w:ind w:firstLine="640" w:firstLineChars="200"/>
        <w:rPr>
          <w:rFonts w:ascii="Times New Roman" w:hAnsi="Times New Roman" w:eastAsia="仿宋_GB2312"/>
          <w:kern w:val="0"/>
          <w:sz w:val="32"/>
          <w:szCs w:val="32"/>
        </w:rPr>
      </w:pPr>
      <w:r>
        <w:rPr>
          <w:rFonts w:ascii="Times New Roman" w:hAnsi="Times New Roman" w:eastAsia="黑体"/>
          <w:bCs/>
          <w:sz w:val="32"/>
          <w:szCs w:val="32"/>
        </w:rPr>
        <w:t>一年来，我们筑防线、保安全，</w:t>
      </w:r>
      <w:r>
        <w:rPr>
          <w:rFonts w:hint="eastAsia" w:ascii="Times New Roman" w:hAnsi="Times New Roman" w:eastAsia="黑体"/>
          <w:bCs/>
          <w:sz w:val="32"/>
          <w:szCs w:val="32"/>
        </w:rPr>
        <w:t>发展环境</w:t>
      </w:r>
      <w:r>
        <w:rPr>
          <w:rFonts w:ascii="Times New Roman" w:hAnsi="Times New Roman" w:eastAsia="黑体"/>
          <w:bCs/>
          <w:sz w:val="32"/>
          <w:szCs w:val="32"/>
        </w:rPr>
        <w:t>和谐稳定。</w:t>
      </w:r>
      <w:r>
        <w:rPr>
          <w:rFonts w:ascii="Times New Roman" w:hAnsi="Times New Roman" w:eastAsia="仿宋_GB2312"/>
          <w:sz w:val="32"/>
          <w:szCs w:val="32"/>
        </w:rPr>
        <w:t>始终坚定不移贯彻总体国家安全观，以</w:t>
      </w:r>
      <w:r>
        <w:rPr>
          <w:rFonts w:hint="eastAsia" w:ascii="仿宋_GB2312" w:hAnsi="仿宋_GB2312" w:eastAsia="仿宋_GB2312" w:cs="仿宋_GB2312"/>
          <w:sz w:val="32"/>
          <w:szCs w:val="32"/>
        </w:rPr>
        <w:t>“时时放心不下”</w:t>
      </w:r>
      <w:r>
        <w:rPr>
          <w:rFonts w:ascii="Times New Roman" w:hAnsi="Times New Roman" w:eastAsia="仿宋_GB2312"/>
          <w:sz w:val="32"/>
          <w:szCs w:val="32"/>
        </w:rPr>
        <w:t>的责任感，落实责任和措施，营造安全和谐的发展环境。</w:t>
      </w:r>
      <w:r>
        <w:rPr>
          <w:rFonts w:ascii="Times New Roman" w:hAnsi="Times New Roman" w:eastAsia="楷体"/>
          <w:b/>
          <w:bCs/>
          <w:sz w:val="32"/>
          <w:szCs w:val="32"/>
        </w:rPr>
        <w:t>强力推进安全生产。</w:t>
      </w:r>
      <w:r>
        <w:rPr>
          <w:rFonts w:ascii="Times New Roman" w:hAnsi="Times New Roman" w:eastAsia="仿宋_GB2312"/>
          <w:sz w:val="32"/>
          <w:szCs w:val="32"/>
        </w:rPr>
        <w:t>制定《</w:t>
      </w:r>
      <w:r>
        <w:rPr>
          <w:rFonts w:hint="eastAsia" w:ascii="Times New Roman" w:hAnsi="Times New Roman" w:eastAsia="仿宋_GB2312"/>
          <w:sz w:val="32"/>
          <w:szCs w:val="32"/>
        </w:rPr>
        <w:t>资源</w:t>
      </w:r>
      <w:r>
        <w:rPr>
          <w:rFonts w:ascii="Times New Roman" w:hAnsi="Times New Roman" w:eastAsia="仿宋_GB2312"/>
          <w:sz w:val="32"/>
          <w:szCs w:val="32"/>
        </w:rPr>
        <w:t>县党政领导干部2023年度安全生产重点工作责任清单》，修编</w:t>
      </w:r>
      <w:r>
        <w:rPr>
          <w:rFonts w:hint="eastAsia" w:ascii="Times New Roman" w:hAnsi="Times New Roman" w:eastAsia="仿宋_GB2312"/>
          <w:sz w:val="32"/>
          <w:szCs w:val="32"/>
        </w:rPr>
        <w:t>资源县</w:t>
      </w:r>
      <w:r>
        <w:rPr>
          <w:rFonts w:ascii="Times New Roman" w:hAnsi="Times New Roman" w:eastAsia="仿宋_GB2312"/>
          <w:sz w:val="32"/>
          <w:szCs w:val="32"/>
        </w:rPr>
        <w:t>突发事件总体应急预案及50个专项应急预案，成功举办军地联合抗洪抢险综合演练活动，防汛抢险指挥决策水平和突发险情应急处置能力持续增强。全面落实国务院安委会安全</w:t>
      </w:r>
      <w:r>
        <w:rPr>
          <w:rFonts w:hint="eastAsia" w:ascii="仿宋_GB2312" w:hAnsi="仿宋_GB2312" w:eastAsia="仿宋_GB2312" w:cs="仿宋_GB2312"/>
          <w:sz w:val="32"/>
          <w:szCs w:val="32"/>
        </w:rPr>
        <w:t>生产“</w:t>
      </w:r>
      <w:r>
        <w:rPr>
          <w:rFonts w:ascii="Times New Roman" w:hAnsi="Times New Roman" w:eastAsia="仿宋_GB2312"/>
          <w:sz w:val="32"/>
          <w:szCs w:val="32"/>
        </w:rPr>
        <w:t>15</w:t>
      </w:r>
      <w:r>
        <w:rPr>
          <w:rFonts w:hint="eastAsia" w:ascii="仿宋_GB2312" w:hAnsi="仿宋_GB2312" w:eastAsia="仿宋_GB2312" w:cs="仿宋_GB2312"/>
          <w:sz w:val="32"/>
          <w:szCs w:val="32"/>
        </w:rPr>
        <w:t>条硬措施”</w:t>
      </w:r>
      <w:r>
        <w:rPr>
          <w:rFonts w:ascii="Times New Roman" w:hAnsi="Times New Roman" w:eastAsia="仿宋_GB2312"/>
          <w:sz w:val="32"/>
          <w:szCs w:val="32"/>
        </w:rPr>
        <w:t>和自治区20条细化措施，聚焦道路交通、</w:t>
      </w:r>
      <w:r>
        <w:rPr>
          <w:rFonts w:hint="eastAsia" w:ascii="Times New Roman" w:hAnsi="Times New Roman" w:eastAsia="仿宋_GB2312"/>
          <w:sz w:val="32"/>
          <w:szCs w:val="32"/>
        </w:rPr>
        <w:t>建筑施工、非煤矿山、</w:t>
      </w:r>
      <w:r>
        <w:rPr>
          <w:rFonts w:ascii="Times New Roman" w:hAnsi="Times New Roman" w:eastAsia="仿宋_GB2312"/>
          <w:sz w:val="32"/>
          <w:szCs w:val="32"/>
        </w:rPr>
        <w:t>消防等重点</w:t>
      </w:r>
      <w:r>
        <w:rPr>
          <w:rFonts w:hint="eastAsia" w:ascii="Times New Roman" w:hAnsi="Times New Roman" w:eastAsia="仿宋_GB2312"/>
          <w:sz w:val="32"/>
          <w:szCs w:val="32"/>
        </w:rPr>
        <w:t>行业</w:t>
      </w:r>
      <w:r>
        <w:rPr>
          <w:rFonts w:ascii="Times New Roman" w:hAnsi="Times New Roman" w:eastAsia="仿宋_GB2312"/>
          <w:sz w:val="32"/>
          <w:szCs w:val="32"/>
        </w:rPr>
        <w:t>领域，深入开展安全隐患排查治理，全年未发生较大及以上生产安全事故。</w:t>
      </w:r>
      <w:r>
        <w:rPr>
          <w:rFonts w:hint="eastAsia" w:ascii="Times New Roman" w:hAnsi="Times New Roman" w:eastAsia="楷体"/>
          <w:b/>
          <w:bCs/>
          <w:sz w:val="32"/>
          <w:szCs w:val="32"/>
        </w:rPr>
        <w:t>稳妥推进风险防范。</w:t>
      </w:r>
      <w:r>
        <w:rPr>
          <w:rFonts w:ascii="Times New Roman" w:hAnsi="Times New Roman" w:eastAsia="仿宋_GB2312"/>
          <w:bCs/>
          <w:sz w:val="32"/>
          <w:szCs w:val="32"/>
        </w:rPr>
        <w:t>积极化解地方债务存量，偿还政府债务本金1.</w:t>
      </w:r>
      <w:r>
        <w:rPr>
          <w:rFonts w:hint="eastAsia" w:ascii="Times New Roman" w:hAnsi="Times New Roman" w:eastAsia="仿宋_GB2312"/>
          <w:bCs/>
          <w:sz w:val="32"/>
          <w:szCs w:val="32"/>
        </w:rPr>
        <w:t>37</w:t>
      </w:r>
      <w:r>
        <w:rPr>
          <w:rFonts w:ascii="Times New Roman" w:hAnsi="Times New Roman" w:eastAsia="仿宋_GB2312"/>
          <w:bCs/>
          <w:sz w:val="32"/>
          <w:szCs w:val="32"/>
        </w:rPr>
        <w:t>亿元，清偿拖欠企业账款</w:t>
      </w:r>
      <w:r>
        <w:rPr>
          <w:rFonts w:hint="eastAsia" w:ascii="Times New Roman" w:hAnsi="Times New Roman" w:eastAsia="仿宋_GB2312"/>
          <w:bCs/>
          <w:sz w:val="32"/>
          <w:szCs w:val="32"/>
        </w:rPr>
        <w:t>0.23</w:t>
      </w:r>
      <w:r>
        <w:rPr>
          <w:rFonts w:ascii="Times New Roman" w:hAnsi="Times New Roman" w:eastAsia="仿宋_GB2312"/>
          <w:bCs/>
          <w:sz w:val="32"/>
          <w:szCs w:val="32"/>
        </w:rPr>
        <w:t>亿元，政府债务余额控制在自治区财政核定限额内。强化自建房整治，471栋存在安全隐患的经营性自建房</w:t>
      </w:r>
      <w:r>
        <w:rPr>
          <w:rFonts w:hint="eastAsia" w:ascii="Times New Roman" w:hAnsi="Times New Roman" w:eastAsia="仿宋_GB2312"/>
          <w:bCs/>
          <w:sz w:val="32"/>
          <w:szCs w:val="32"/>
        </w:rPr>
        <w:t>全部</w:t>
      </w:r>
      <w:r>
        <w:rPr>
          <w:rFonts w:ascii="Times New Roman" w:hAnsi="Times New Roman" w:eastAsia="仿宋_GB2312"/>
          <w:bCs/>
          <w:sz w:val="32"/>
          <w:szCs w:val="32"/>
        </w:rPr>
        <w:t>完成</w:t>
      </w:r>
      <w:r>
        <w:rPr>
          <w:rFonts w:hint="eastAsia" w:ascii="Times New Roman" w:hAnsi="Times New Roman" w:eastAsia="仿宋_GB2312"/>
          <w:bCs/>
          <w:sz w:val="32"/>
          <w:szCs w:val="32"/>
        </w:rPr>
        <w:t>整改</w:t>
      </w:r>
      <w:r>
        <w:rPr>
          <w:rFonts w:ascii="Times New Roman" w:hAnsi="Times New Roman" w:eastAsia="仿宋_GB2312"/>
          <w:bCs/>
          <w:sz w:val="32"/>
          <w:szCs w:val="32"/>
        </w:rPr>
        <w:t>销号。积极开展预防非职业性一氧化碳中毒宣传和燃气安全隐患排查工作，排查整治安全隐患20个。持续强化食品、药品质量</w:t>
      </w:r>
      <w:r>
        <w:rPr>
          <w:rFonts w:hint="eastAsia" w:ascii="Times New Roman" w:hAnsi="Times New Roman" w:eastAsia="仿宋_GB2312"/>
          <w:bCs/>
          <w:sz w:val="32"/>
          <w:szCs w:val="32"/>
        </w:rPr>
        <w:t>及特种设备</w:t>
      </w:r>
      <w:r>
        <w:rPr>
          <w:rFonts w:ascii="Times New Roman" w:hAnsi="Times New Roman" w:eastAsia="仿宋_GB2312"/>
          <w:bCs/>
          <w:sz w:val="32"/>
          <w:szCs w:val="32"/>
        </w:rPr>
        <w:t>监管力度。</w:t>
      </w:r>
      <w:r>
        <w:rPr>
          <w:rFonts w:hint="eastAsia" w:ascii="Times New Roman" w:hAnsi="Times New Roman" w:eastAsia="楷体"/>
          <w:b/>
          <w:bCs/>
          <w:sz w:val="32"/>
          <w:szCs w:val="32"/>
        </w:rPr>
        <w:t>大力推进平安建设。</w:t>
      </w:r>
      <w:r>
        <w:rPr>
          <w:rFonts w:ascii="Times New Roman" w:hAnsi="Times New Roman" w:eastAsia="仿宋_GB2312"/>
          <w:sz w:val="32"/>
          <w:szCs w:val="32"/>
        </w:rPr>
        <w:t>坚持和发展新时</w:t>
      </w:r>
      <w:r>
        <w:rPr>
          <w:rFonts w:hint="eastAsia" w:ascii="仿宋_GB2312" w:hAnsi="仿宋_GB2312" w:eastAsia="仿宋_GB2312" w:cs="仿宋_GB2312"/>
          <w:sz w:val="32"/>
          <w:szCs w:val="32"/>
        </w:rPr>
        <w:t>代“枫桥经验”，深入践行“浦江经验”，</w:t>
      </w:r>
      <w:r>
        <w:rPr>
          <w:rFonts w:hint="eastAsia" w:ascii="Times New Roman" w:hAnsi="Times New Roman" w:eastAsia="仿宋_GB2312"/>
          <w:sz w:val="32"/>
          <w:szCs w:val="32"/>
        </w:rPr>
        <w:t>创新实施信访代访制</w:t>
      </w:r>
      <w:r>
        <w:rPr>
          <w:rFonts w:ascii="Times New Roman" w:hAnsi="Times New Roman" w:eastAsia="仿宋_GB2312"/>
          <w:sz w:val="32"/>
          <w:szCs w:val="32"/>
        </w:rPr>
        <w:t>。2023年信访积案实体性化解率</w:t>
      </w:r>
      <w:r>
        <w:rPr>
          <w:rFonts w:hint="eastAsia" w:ascii="仿宋_GB2312" w:hAnsi="仿宋_GB2312" w:eastAsia="仿宋_GB2312" w:cs="仿宋_GB2312"/>
          <w:sz w:val="32"/>
          <w:szCs w:val="32"/>
        </w:rPr>
        <w:t>、“信访四率”和一次性化解率排名全市前列。《河口瑶族乡“四碗油茶”巧解山林纠纷》入选自治区“枫桥经验”工作先进典型，两水苗族乡“中圩”接访新办法获人民网报道。以“百警进万家”活动和派出所所长“微信点对点”为载体，</w:t>
      </w:r>
      <w:r>
        <w:rPr>
          <w:rFonts w:hint="eastAsia" w:ascii="仿宋_GB2312" w:hAnsi="仿宋_GB2312" w:eastAsia="仿宋_GB2312" w:cs="仿宋_GB2312"/>
          <w:kern w:val="0"/>
          <w:sz w:val="32"/>
          <w:szCs w:val="32"/>
        </w:rPr>
        <w:t>大力开展普</w:t>
      </w:r>
      <w:r>
        <w:rPr>
          <w:rFonts w:ascii="Times New Roman" w:hAnsi="Times New Roman" w:eastAsia="仿宋_GB2312"/>
          <w:kern w:val="0"/>
          <w:sz w:val="32"/>
          <w:szCs w:val="32"/>
        </w:rPr>
        <w:t>法宣传，全县案件类警情下降12.6%、交通类警情下降6.</w:t>
      </w:r>
      <w:r>
        <w:rPr>
          <w:rFonts w:hint="eastAsia" w:ascii="Times New Roman" w:hAnsi="Times New Roman" w:eastAsia="仿宋_GB2312"/>
          <w:kern w:val="0"/>
          <w:sz w:val="32"/>
          <w:szCs w:val="32"/>
        </w:rPr>
        <w:t>6</w:t>
      </w:r>
      <w:r>
        <w:rPr>
          <w:rFonts w:ascii="Times New Roman" w:hAnsi="Times New Roman" w:eastAsia="仿宋_GB2312"/>
          <w:kern w:val="0"/>
          <w:sz w:val="32"/>
          <w:szCs w:val="32"/>
        </w:rPr>
        <w:t>%，纠纷类警情下降21.</w:t>
      </w:r>
      <w:r>
        <w:rPr>
          <w:rFonts w:hint="eastAsia" w:ascii="Times New Roman" w:hAnsi="Times New Roman" w:eastAsia="仿宋_GB2312"/>
          <w:kern w:val="0"/>
          <w:sz w:val="32"/>
          <w:szCs w:val="32"/>
        </w:rPr>
        <w:t>5</w:t>
      </w:r>
      <w:r>
        <w:rPr>
          <w:rFonts w:ascii="Times New Roman" w:hAnsi="Times New Roman" w:eastAsia="仿宋_GB2312"/>
          <w:kern w:val="0"/>
          <w:sz w:val="32"/>
          <w:szCs w:val="32"/>
        </w:rPr>
        <w:t>%</w:t>
      </w:r>
      <w:r>
        <w:rPr>
          <w:rFonts w:hint="eastAsia" w:ascii="Times New Roman" w:hAnsi="Times New Roman" w:eastAsia="仿宋_GB2312"/>
          <w:kern w:val="0"/>
          <w:sz w:val="32"/>
          <w:szCs w:val="32"/>
        </w:rPr>
        <w:t>。</w:t>
      </w:r>
      <w:r>
        <w:rPr>
          <w:rFonts w:ascii="Times New Roman" w:hAnsi="Times New Roman" w:eastAsia="仿宋_GB2312"/>
          <w:kern w:val="0"/>
          <w:sz w:val="32"/>
          <w:szCs w:val="32"/>
        </w:rPr>
        <w:t>国家反诈APP安装率132.2%，全市排名第一</w:t>
      </w:r>
      <w:r>
        <w:rPr>
          <w:rFonts w:hint="eastAsia" w:ascii="Times New Roman" w:hAnsi="Times New Roman" w:eastAsia="仿宋_GB2312"/>
          <w:kern w:val="0"/>
          <w:sz w:val="32"/>
          <w:szCs w:val="32"/>
        </w:rPr>
        <w:t>，</w:t>
      </w:r>
      <w:r>
        <w:rPr>
          <w:rFonts w:ascii="Times New Roman" w:hAnsi="Times New Roman" w:eastAsia="仿宋_GB2312"/>
          <w:kern w:val="0"/>
          <w:sz w:val="32"/>
          <w:szCs w:val="32"/>
        </w:rPr>
        <w:t>在全区111个县</w:t>
      </w:r>
      <w:r>
        <w:rPr>
          <w:rFonts w:hint="eastAsia" w:ascii="Times New Roman" w:hAnsi="Times New Roman" w:eastAsia="仿宋_GB2312"/>
          <w:kern w:val="0"/>
          <w:sz w:val="32"/>
          <w:szCs w:val="32"/>
        </w:rPr>
        <w:t>（</w:t>
      </w:r>
      <w:r>
        <w:rPr>
          <w:rFonts w:ascii="Times New Roman" w:hAnsi="Times New Roman" w:eastAsia="仿宋_GB2312"/>
          <w:kern w:val="0"/>
          <w:sz w:val="32"/>
          <w:szCs w:val="32"/>
        </w:rPr>
        <w:t>区</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中电诈案发案数最少；劝返滞留境外涉诈重点人员156人，综合劝返率92.</w:t>
      </w:r>
      <w:r>
        <w:rPr>
          <w:rFonts w:hint="eastAsia" w:ascii="Times New Roman" w:hAnsi="Times New Roman" w:eastAsia="仿宋_GB2312"/>
          <w:kern w:val="0"/>
          <w:sz w:val="32"/>
          <w:szCs w:val="32"/>
        </w:rPr>
        <w:t>9</w:t>
      </w:r>
      <w:r>
        <w:rPr>
          <w:rFonts w:ascii="Times New Roman" w:hAnsi="Times New Roman" w:eastAsia="仿宋_GB2312"/>
          <w:kern w:val="0"/>
          <w:sz w:val="32"/>
          <w:szCs w:val="32"/>
        </w:rPr>
        <w:t>%</w:t>
      </w:r>
      <w:r>
        <w:rPr>
          <w:rFonts w:hint="eastAsia" w:ascii="Times New Roman" w:hAnsi="Times New Roman" w:eastAsia="仿宋_GB2312"/>
          <w:kern w:val="0"/>
          <w:sz w:val="32"/>
          <w:szCs w:val="32"/>
        </w:rPr>
        <w:t>，</w:t>
      </w:r>
      <w:r>
        <w:rPr>
          <w:rFonts w:ascii="Times New Roman" w:hAnsi="Times New Roman" w:eastAsia="仿宋_GB2312"/>
          <w:kern w:val="0"/>
          <w:sz w:val="32"/>
          <w:szCs w:val="32"/>
        </w:rPr>
        <w:t>全区排名第三</w:t>
      </w:r>
      <w:r>
        <w:rPr>
          <w:rFonts w:hint="eastAsia" w:ascii="Times New Roman" w:hAnsi="Times New Roman" w:eastAsia="仿宋_GB2312"/>
          <w:kern w:val="0"/>
          <w:sz w:val="32"/>
          <w:szCs w:val="32"/>
        </w:rPr>
        <w:t>。</w:t>
      </w:r>
      <w:r>
        <w:rPr>
          <w:rFonts w:ascii="Times New Roman" w:hAnsi="Times New Roman" w:eastAsia="仿宋_GB2312"/>
          <w:kern w:val="0"/>
          <w:sz w:val="32"/>
          <w:szCs w:val="32"/>
        </w:rPr>
        <w:t>打击违法犯罪和公共安全防控工作取得显著成效，2023年群众安全感</w:t>
      </w:r>
      <w:r>
        <w:rPr>
          <w:rFonts w:hint="eastAsia" w:ascii="Times New Roman" w:hAnsi="Times New Roman" w:eastAsia="仿宋_GB2312"/>
          <w:kern w:val="0"/>
          <w:sz w:val="32"/>
          <w:szCs w:val="32"/>
        </w:rPr>
        <w:t>达</w:t>
      </w:r>
      <w:r>
        <w:rPr>
          <w:rFonts w:ascii="Times New Roman" w:hAnsi="Times New Roman" w:eastAsia="仿宋_GB2312"/>
          <w:kern w:val="0"/>
          <w:sz w:val="32"/>
          <w:szCs w:val="32"/>
        </w:rPr>
        <w:t>98.</w:t>
      </w:r>
      <w:r>
        <w:rPr>
          <w:rFonts w:hint="eastAsia" w:ascii="Times New Roman" w:hAnsi="Times New Roman" w:eastAsia="仿宋_GB2312"/>
          <w:kern w:val="0"/>
          <w:sz w:val="32"/>
          <w:szCs w:val="32"/>
        </w:rPr>
        <w:t>8</w:t>
      </w:r>
      <w:r>
        <w:rPr>
          <w:rFonts w:ascii="Times New Roman" w:hAnsi="Times New Roman" w:eastAsia="仿宋_GB2312"/>
          <w:kern w:val="0"/>
          <w:sz w:val="32"/>
          <w:szCs w:val="32"/>
        </w:rPr>
        <w:t>%。</w:t>
      </w:r>
    </w:p>
    <w:p w14:paraId="36D92DB5">
      <w:pPr>
        <w:pBdr>
          <w:bottom w:val="single" w:color="FFFFFF" w:sz="4" w:space="31"/>
        </w:pBdr>
        <w:tabs>
          <w:tab w:val="left" w:pos="1175"/>
          <w:tab w:val="left" w:pos="1440"/>
        </w:tabs>
        <w:topLinePunct/>
        <w:adjustRightInd w:val="0"/>
        <w:snapToGrid w:val="0"/>
        <w:spacing w:line="586" w:lineRule="exact"/>
        <w:ind w:firstLine="640" w:firstLineChars="200"/>
        <w:rPr>
          <w:rFonts w:ascii="Times New Roman" w:hAnsi="Times New Roman" w:eastAsia="仿宋_GB2312"/>
          <w:spacing w:val="-6"/>
          <w:sz w:val="32"/>
          <w:szCs w:val="32"/>
        </w:rPr>
      </w:pPr>
      <w:r>
        <w:rPr>
          <w:rFonts w:ascii="Times New Roman" w:hAnsi="Times New Roman" w:eastAsia="黑体"/>
          <w:bCs/>
          <w:sz w:val="32"/>
          <w:szCs w:val="32"/>
        </w:rPr>
        <w:t>一年来，我们强保障、惠民生，民生福祉持续增进。</w:t>
      </w:r>
      <w:r>
        <w:rPr>
          <w:rFonts w:hint="eastAsia" w:ascii="Times New Roman" w:hAnsi="Times New Roman" w:eastAsia="仿宋_GB2312"/>
          <w:sz w:val="32"/>
          <w:szCs w:val="32"/>
        </w:rPr>
        <w:t>坚持以人民为中心的发展思想，</w:t>
      </w:r>
      <w:r>
        <w:rPr>
          <w:rFonts w:ascii="Times New Roman" w:hAnsi="Times New Roman" w:eastAsia="仿宋_GB2312"/>
          <w:sz w:val="32"/>
          <w:szCs w:val="32"/>
        </w:rPr>
        <w:t>切实把保障民生作为头等大事来抓，</w:t>
      </w:r>
      <w:r>
        <w:rPr>
          <w:rFonts w:ascii="Times New Roman" w:hAnsi="Times New Roman" w:eastAsia="仿宋_GB2312"/>
          <w:sz w:val="32"/>
        </w:rPr>
        <w:t>将82%的财政支出用于保障和改善民生，</w:t>
      </w:r>
      <w:r>
        <w:rPr>
          <w:rFonts w:ascii="Times New Roman" w:hAnsi="Times New Roman" w:eastAsia="仿宋_GB2312"/>
          <w:sz w:val="32"/>
          <w:szCs w:val="32"/>
        </w:rPr>
        <w:t>不断解决老百姓的操心事、烦心事、揪心事</w:t>
      </w:r>
      <w:r>
        <w:rPr>
          <w:rFonts w:ascii="Times New Roman" w:hAnsi="Times New Roman" w:eastAsia="仿宋_GB2312"/>
          <w:sz w:val="32"/>
        </w:rPr>
        <w:t>。</w:t>
      </w:r>
      <w:r>
        <w:rPr>
          <w:rFonts w:ascii="Times New Roman" w:hAnsi="Times New Roman" w:eastAsia="楷体_GB2312"/>
          <w:b/>
          <w:bCs/>
          <w:sz w:val="32"/>
        </w:rPr>
        <w:t>为民办实事取得实效。</w:t>
      </w:r>
      <w:r>
        <w:rPr>
          <w:rFonts w:ascii="Times New Roman" w:hAnsi="Times New Roman" w:eastAsia="仿宋_GB2312"/>
          <w:sz w:val="32"/>
        </w:rPr>
        <w:t>投入1.73亿元</w:t>
      </w:r>
      <w:r>
        <w:rPr>
          <w:rFonts w:hint="eastAsia" w:ascii="Times New Roman" w:hAnsi="Times New Roman" w:eastAsia="仿宋_GB2312"/>
          <w:sz w:val="32"/>
        </w:rPr>
        <w:t>，</w:t>
      </w:r>
      <w:r>
        <w:rPr>
          <w:rFonts w:ascii="Times New Roman" w:hAnsi="Times New Roman" w:eastAsia="仿宋_GB2312"/>
          <w:sz w:val="32"/>
        </w:rPr>
        <w:t>实施为民办实事项目10个</w:t>
      </w:r>
      <w:r>
        <w:rPr>
          <w:rFonts w:hint="eastAsia" w:ascii="Times New Roman" w:hAnsi="Times New Roman" w:eastAsia="仿宋_GB2312"/>
          <w:sz w:val="32"/>
        </w:rPr>
        <w:t>。</w:t>
      </w:r>
      <w:r>
        <w:rPr>
          <w:rFonts w:ascii="Times New Roman" w:hAnsi="Times New Roman" w:eastAsia="仿宋_GB2312"/>
          <w:sz w:val="32"/>
        </w:rPr>
        <w:t>投入9015万元</w:t>
      </w:r>
      <w:r>
        <w:rPr>
          <w:rFonts w:hint="eastAsia" w:ascii="Times New Roman" w:hAnsi="Times New Roman" w:eastAsia="仿宋_GB2312"/>
          <w:sz w:val="32"/>
        </w:rPr>
        <w:t>，</w:t>
      </w:r>
      <w:r>
        <w:rPr>
          <w:rFonts w:ascii="Times New Roman" w:hAnsi="Times New Roman" w:eastAsia="仿宋_GB2312"/>
          <w:sz w:val="32"/>
        </w:rPr>
        <w:t>修建乡村道路268条</w:t>
      </w:r>
      <w:r>
        <w:rPr>
          <w:rFonts w:hint="eastAsia" w:ascii="Times New Roman" w:hAnsi="Times New Roman" w:eastAsia="仿宋_GB2312"/>
          <w:sz w:val="32"/>
        </w:rPr>
        <w:t>、</w:t>
      </w:r>
      <w:r>
        <w:rPr>
          <w:rFonts w:ascii="Times New Roman" w:hAnsi="Times New Roman" w:eastAsia="仿宋_GB2312"/>
          <w:sz w:val="32"/>
        </w:rPr>
        <w:t>桥梁6座</w:t>
      </w:r>
      <w:r>
        <w:rPr>
          <w:rFonts w:hint="eastAsia" w:ascii="Times New Roman" w:hAnsi="Times New Roman" w:eastAsia="仿宋_GB2312"/>
          <w:sz w:val="32"/>
        </w:rPr>
        <w:t>，</w:t>
      </w:r>
      <w:r>
        <w:rPr>
          <w:rFonts w:ascii="Times New Roman" w:hAnsi="Times New Roman" w:eastAsia="仿宋_GB2312"/>
          <w:sz w:val="32"/>
        </w:rPr>
        <w:t>受益群众11万人</w:t>
      </w:r>
      <w:r>
        <w:rPr>
          <w:rFonts w:hint="eastAsia" w:ascii="Times New Roman" w:hAnsi="Times New Roman" w:eastAsia="仿宋_GB2312"/>
          <w:sz w:val="32"/>
        </w:rPr>
        <w:t>。</w:t>
      </w:r>
      <w:r>
        <w:rPr>
          <w:rFonts w:ascii="Times New Roman" w:hAnsi="Times New Roman" w:eastAsia="仿宋_GB2312"/>
          <w:sz w:val="32"/>
        </w:rPr>
        <w:t>投入938万元</w:t>
      </w:r>
      <w:r>
        <w:rPr>
          <w:rFonts w:hint="eastAsia" w:ascii="Times New Roman" w:hAnsi="Times New Roman" w:eastAsia="仿宋_GB2312"/>
          <w:sz w:val="32"/>
        </w:rPr>
        <w:t>，实施</w:t>
      </w:r>
      <w:r>
        <w:rPr>
          <w:rFonts w:ascii="Times New Roman" w:hAnsi="Times New Roman" w:eastAsia="仿宋_GB2312"/>
          <w:sz w:val="32"/>
        </w:rPr>
        <w:t>农村饮水安全巩固提升工程54处</w:t>
      </w:r>
      <w:r>
        <w:rPr>
          <w:rFonts w:hint="eastAsia" w:ascii="Times New Roman" w:hAnsi="Times New Roman" w:eastAsia="仿宋_GB2312"/>
          <w:sz w:val="32"/>
        </w:rPr>
        <w:t>。投入2899.87万元，完成农网改造项目35个，群众用电质量大幅提升。投入658万元，建成瓜里加油站，实现2.4万群众“门前加油”夙愿。</w:t>
      </w:r>
      <w:r>
        <w:rPr>
          <w:rFonts w:ascii="Times New Roman" w:hAnsi="Times New Roman" w:eastAsia="仿宋_GB2312"/>
          <w:sz w:val="32"/>
        </w:rPr>
        <w:t>面对旱情，紧急筹措</w:t>
      </w:r>
      <w:r>
        <w:rPr>
          <w:rFonts w:hint="eastAsia" w:ascii="Times New Roman" w:hAnsi="Times New Roman" w:eastAsia="仿宋_GB2312"/>
          <w:sz w:val="32"/>
        </w:rPr>
        <w:t>资金</w:t>
      </w:r>
      <w:r>
        <w:rPr>
          <w:rFonts w:ascii="Times New Roman" w:hAnsi="Times New Roman" w:eastAsia="仿宋_GB2312"/>
          <w:sz w:val="32"/>
        </w:rPr>
        <w:t>286万元购置抗旱救灾应急抽水机、水管，保障群众粮食生产</w:t>
      </w:r>
      <w:r>
        <w:rPr>
          <w:rFonts w:hint="eastAsia" w:ascii="Times New Roman" w:hAnsi="Times New Roman" w:eastAsia="仿宋_GB2312"/>
          <w:sz w:val="32"/>
        </w:rPr>
        <w:t>。</w:t>
      </w:r>
      <w:r>
        <w:rPr>
          <w:rFonts w:ascii="Times New Roman" w:hAnsi="Times New Roman" w:eastAsia="仿宋_GB2312"/>
          <w:sz w:val="32"/>
        </w:rPr>
        <w:t>投入170万元</w:t>
      </w:r>
      <w:r>
        <w:rPr>
          <w:rFonts w:hint="eastAsia" w:ascii="Times New Roman" w:hAnsi="Times New Roman" w:eastAsia="仿宋_GB2312"/>
          <w:sz w:val="32"/>
        </w:rPr>
        <w:t>，</w:t>
      </w:r>
      <w:r>
        <w:rPr>
          <w:rFonts w:ascii="Times New Roman" w:hAnsi="Times New Roman" w:eastAsia="仿宋_GB2312"/>
          <w:sz w:val="32"/>
        </w:rPr>
        <w:t>实施罗汉果特色产业加工设施（烤房）项目，缓解产品销售压力。</w:t>
      </w:r>
      <w:r>
        <w:rPr>
          <w:rFonts w:ascii="Times New Roman" w:hAnsi="Times New Roman" w:eastAsia="楷体_GB2312"/>
          <w:b/>
          <w:bCs/>
          <w:sz w:val="32"/>
        </w:rPr>
        <w:t>社会保障全面加强。</w:t>
      </w:r>
      <w:r>
        <w:rPr>
          <w:rFonts w:ascii="Times New Roman" w:hAnsi="Times New Roman" w:eastAsia="仿宋_GB2312"/>
          <w:sz w:val="32"/>
        </w:rPr>
        <w:t>全力稳就业保就业，累计组织各类招聘活动21场，全年城镇新增就业1086人、失业人员实现再就业642人</w:t>
      </w:r>
      <w:r>
        <w:rPr>
          <w:rFonts w:hint="eastAsia" w:ascii="Times New Roman" w:hAnsi="Times New Roman" w:eastAsia="仿宋_GB2312"/>
          <w:sz w:val="32"/>
        </w:rPr>
        <w:t>，</w:t>
      </w:r>
      <w:r>
        <w:rPr>
          <w:rFonts w:ascii="Times New Roman" w:hAnsi="Times New Roman" w:eastAsia="仿宋_GB2312"/>
          <w:sz w:val="32"/>
        </w:rPr>
        <w:t>城镇登记失业率</w:t>
      </w:r>
      <w:r>
        <w:rPr>
          <w:rFonts w:hint="eastAsia" w:ascii="Times New Roman" w:hAnsi="Times New Roman" w:eastAsia="仿宋_GB2312"/>
          <w:sz w:val="32"/>
        </w:rPr>
        <w:t>3.99</w:t>
      </w:r>
      <w:r>
        <w:rPr>
          <w:rFonts w:ascii="Times New Roman" w:hAnsi="Times New Roman" w:eastAsia="仿宋_GB2312"/>
          <w:sz w:val="32"/>
        </w:rPr>
        <w:t>%</w:t>
      </w:r>
      <w:r>
        <w:rPr>
          <w:rFonts w:hint="eastAsia" w:ascii="Times New Roman" w:hAnsi="Times New Roman" w:eastAsia="仿宋_GB2312"/>
          <w:sz w:val="32"/>
        </w:rPr>
        <w:t>。</w:t>
      </w:r>
      <w:r>
        <w:rPr>
          <w:rFonts w:ascii="Times New Roman" w:hAnsi="Times New Roman" w:eastAsia="仿宋_GB2312"/>
          <w:sz w:val="32"/>
        </w:rPr>
        <w:t>社会保险政策得到全面落实，社保基金管理安全有序。</w:t>
      </w:r>
      <w:r>
        <w:rPr>
          <w:rFonts w:hint="eastAsia" w:ascii="仿宋_GB2312" w:hAnsi="仿宋_GB2312" w:eastAsia="仿宋_GB2312" w:cs="仿宋_GB2312"/>
          <w:sz w:val="32"/>
        </w:rPr>
        <w:t>落实“五免五减”医保为民微改革工</w:t>
      </w:r>
      <w:r>
        <w:rPr>
          <w:rFonts w:ascii="Times New Roman" w:hAnsi="Times New Roman" w:eastAsia="仿宋_GB2312"/>
          <w:sz w:val="32"/>
        </w:rPr>
        <w:t>作，基本医疗保险参保率达到98</w:t>
      </w:r>
      <w:r>
        <w:rPr>
          <w:rFonts w:hint="eastAsia" w:ascii="Times New Roman" w:hAnsi="Times New Roman" w:eastAsia="仿宋_GB2312"/>
          <w:sz w:val="32"/>
        </w:rPr>
        <w:t>.4</w:t>
      </w:r>
      <w:r>
        <w:rPr>
          <w:rFonts w:ascii="Times New Roman" w:hAnsi="Times New Roman" w:eastAsia="仿宋_GB2312"/>
          <w:sz w:val="32"/>
        </w:rPr>
        <w:t>%</w:t>
      </w:r>
      <w:r>
        <w:rPr>
          <w:rFonts w:hint="eastAsia" w:ascii="Times New Roman" w:hAnsi="Times New Roman" w:eastAsia="仿宋_GB2312"/>
          <w:sz w:val="32"/>
        </w:rPr>
        <w:t>，</w:t>
      </w:r>
      <w:r>
        <w:rPr>
          <w:rFonts w:ascii="Times New Roman" w:hAnsi="Times New Roman" w:eastAsia="仿宋_GB2312"/>
          <w:sz w:val="32"/>
        </w:rPr>
        <w:t>发放低保、特困等各类救助4</w:t>
      </w:r>
      <w:r>
        <w:rPr>
          <w:rFonts w:hint="eastAsia" w:ascii="Times New Roman" w:hAnsi="Times New Roman" w:eastAsia="仿宋_GB2312"/>
          <w:sz w:val="32"/>
        </w:rPr>
        <w:t>354</w:t>
      </w:r>
      <w:r>
        <w:rPr>
          <w:rFonts w:ascii="Times New Roman" w:hAnsi="Times New Roman" w:eastAsia="仿宋_GB2312"/>
          <w:sz w:val="32"/>
        </w:rPr>
        <w:t>万元，惠及困难群众</w:t>
      </w:r>
      <w:r>
        <w:rPr>
          <w:rFonts w:hint="eastAsia" w:ascii="Times New Roman" w:hAnsi="Times New Roman" w:eastAsia="仿宋_GB2312"/>
          <w:sz w:val="32"/>
        </w:rPr>
        <w:t>14.87</w:t>
      </w:r>
      <w:r>
        <w:rPr>
          <w:rFonts w:ascii="Times New Roman" w:hAnsi="Times New Roman" w:eastAsia="仿宋_GB2312"/>
          <w:sz w:val="32"/>
        </w:rPr>
        <w:t>万人次。</w:t>
      </w:r>
      <w:r>
        <w:rPr>
          <w:rFonts w:hint="eastAsia" w:ascii="Times New Roman" w:hAnsi="Times New Roman" w:eastAsia="仿宋_GB2312"/>
          <w:sz w:val="32"/>
        </w:rPr>
        <w:t>养老服务体系不断健全，全县</w:t>
      </w:r>
      <w:r>
        <w:rPr>
          <w:rFonts w:ascii="Times New Roman" w:hAnsi="Times New Roman" w:eastAsia="仿宋_GB2312"/>
          <w:sz w:val="32"/>
        </w:rPr>
        <w:t>首家</w:t>
      </w:r>
      <w:r>
        <w:rPr>
          <w:rFonts w:hint="eastAsia" w:ascii="Times New Roman" w:hAnsi="Times New Roman" w:eastAsia="仿宋_GB2312"/>
          <w:sz w:val="32"/>
        </w:rPr>
        <w:t>“</w:t>
      </w:r>
      <w:r>
        <w:rPr>
          <w:rFonts w:ascii="Times New Roman" w:hAnsi="Times New Roman" w:eastAsia="仿宋_GB2312"/>
          <w:sz w:val="32"/>
        </w:rPr>
        <w:t>公建民营</w:t>
      </w:r>
      <w:r>
        <w:rPr>
          <w:rFonts w:hint="eastAsia" w:ascii="Times New Roman" w:hAnsi="Times New Roman" w:eastAsia="仿宋_GB2312"/>
          <w:sz w:val="32"/>
        </w:rPr>
        <w:t>”养老服务中心</w:t>
      </w:r>
      <w:r>
        <w:rPr>
          <w:rFonts w:ascii="Times New Roman" w:hAnsi="Times New Roman" w:eastAsia="仿宋_GB2312"/>
          <w:sz w:val="32"/>
        </w:rPr>
        <w:t>投入运营，中峰镇</w:t>
      </w:r>
      <w:r>
        <w:rPr>
          <w:rFonts w:hint="eastAsia" w:ascii="Times New Roman" w:hAnsi="Times New Roman" w:eastAsia="仿宋_GB2312"/>
          <w:sz w:val="32"/>
        </w:rPr>
        <w:t>、河口瑶族乡</w:t>
      </w:r>
      <w:r>
        <w:rPr>
          <w:rFonts w:ascii="Times New Roman" w:hAnsi="Times New Roman" w:eastAsia="仿宋_GB2312"/>
          <w:sz w:val="32"/>
        </w:rPr>
        <w:t>等乡镇养老服务设施建设</w:t>
      </w:r>
      <w:r>
        <w:rPr>
          <w:rFonts w:hint="eastAsia" w:ascii="Times New Roman" w:hAnsi="Times New Roman" w:eastAsia="仿宋_GB2312"/>
          <w:sz w:val="32"/>
        </w:rPr>
        <w:t>不断完善</w:t>
      </w:r>
      <w:r>
        <w:rPr>
          <w:rFonts w:ascii="Times New Roman" w:hAnsi="Times New Roman" w:eastAsia="仿宋_GB2312"/>
          <w:sz w:val="32"/>
        </w:rPr>
        <w:t>。</w:t>
      </w:r>
      <w:r>
        <w:rPr>
          <w:rFonts w:ascii="Times New Roman" w:hAnsi="Times New Roman" w:eastAsia="楷体_GB2312"/>
          <w:b/>
          <w:bCs/>
          <w:sz w:val="32"/>
        </w:rPr>
        <w:t>健康服务持续强化。</w:t>
      </w:r>
      <w:r>
        <w:rPr>
          <w:rFonts w:hint="eastAsia" w:ascii="Times New Roman" w:hAnsi="Times New Roman" w:eastAsia="仿宋_GB2312"/>
          <w:sz w:val="32"/>
        </w:rPr>
        <w:t>筹资500万元，在全市率先落实乡村医生“乡聘村用”工作。县中医医院、县疾控中心整体搬迁项目建成并投入使用</w:t>
      </w:r>
      <w:r>
        <w:rPr>
          <w:rFonts w:ascii="Times New Roman" w:hAnsi="Times New Roman" w:eastAsia="仿宋_GB2312"/>
          <w:sz w:val="32"/>
        </w:rPr>
        <w:t>。</w:t>
      </w:r>
      <w:r>
        <w:rPr>
          <w:rFonts w:ascii="Times New Roman" w:hAnsi="Times New Roman" w:eastAsia="仿宋_GB2312"/>
          <w:spacing w:val="-6"/>
          <w:sz w:val="32"/>
          <w:szCs w:val="32"/>
        </w:rPr>
        <w:t>成功创建3家老年友善医院、4所优质基层服务卫生院。</w:t>
      </w:r>
      <w:r>
        <w:rPr>
          <w:rFonts w:ascii="Times New Roman" w:hAnsi="Times New Roman" w:eastAsia="仿宋_GB2312"/>
          <w:sz w:val="32"/>
          <w:szCs w:val="32"/>
        </w:rPr>
        <w:t>不断完善公立医疗卫生机构薪酬制度</w:t>
      </w:r>
      <w:r>
        <w:rPr>
          <w:rFonts w:hint="eastAsia" w:ascii="仿宋_GB2312" w:hAnsi="仿宋_GB2312" w:eastAsia="仿宋_GB2312" w:cs="仿宋_GB2312"/>
          <w:sz w:val="32"/>
          <w:szCs w:val="32"/>
        </w:rPr>
        <w:t>，提升医务人员业务水平。</w:t>
      </w:r>
      <w:r>
        <w:rPr>
          <w:rFonts w:ascii="Times New Roman" w:hAnsi="Times New Roman" w:eastAsia="仿宋_GB2312"/>
          <w:sz w:val="32"/>
          <w:szCs w:val="32"/>
        </w:rPr>
        <w:t>县乡医疗服务一体化管理试点、城市区域医联体网格化管理全面实现，分级诊疗政策体系基本建立。</w:t>
      </w:r>
      <w:r>
        <w:rPr>
          <w:rFonts w:hint="eastAsia" w:ascii="Times New Roman" w:hAnsi="Times New Roman" w:eastAsia="仿宋_GB2312"/>
          <w:spacing w:val="-6"/>
          <w:sz w:val="32"/>
          <w:szCs w:val="32"/>
        </w:rPr>
        <w:t>持续开展爱国卫生运动，</w:t>
      </w:r>
      <w:r>
        <w:rPr>
          <w:rFonts w:ascii="Times New Roman" w:hAnsi="Times New Roman" w:eastAsia="仿宋_GB2312"/>
          <w:spacing w:val="-6"/>
          <w:sz w:val="32"/>
          <w:szCs w:val="32"/>
        </w:rPr>
        <w:t>资源县创建国家卫生县、两水</w:t>
      </w:r>
      <w:r>
        <w:rPr>
          <w:rFonts w:hint="eastAsia" w:ascii="Times New Roman" w:hAnsi="Times New Roman" w:eastAsia="仿宋_GB2312"/>
          <w:spacing w:val="-6"/>
          <w:sz w:val="32"/>
          <w:szCs w:val="32"/>
        </w:rPr>
        <w:t>苗族乡</w:t>
      </w:r>
      <w:r>
        <w:rPr>
          <w:rFonts w:ascii="Times New Roman" w:hAnsi="Times New Roman" w:eastAsia="仿宋_GB2312"/>
          <w:spacing w:val="-6"/>
          <w:sz w:val="32"/>
          <w:szCs w:val="32"/>
        </w:rPr>
        <w:t>创建国家卫生乡镇工作通过自治区现场</w:t>
      </w:r>
      <w:r>
        <w:rPr>
          <w:rFonts w:hint="eastAsia" w:ascii="Times New Roman" w:hAnsi="Times New Roman" w:eastAsia="仿宋_GB2312"/>
          <w:spacing w:val="-6"/>
          <w:sz w:val="32"/>
          <w:szCs w:val="32"/>
        </w:rPr>
        <w:t>技术</w:t>
      </w:r>
      <w:r>
        <w:rPr>
          <w:rFonts w:ascii="Times New Roman" w:hAnsi="Times New Roman" w:eastAsia="仿宋_GB2312"/>
          <w:spacing w:val="-6"/>
          <w:sz w:val="32"/>
          <w:szCs w:val="32"/>
        </w:rPr>
        <w:t>评估。</w:t>
      </w:r>
      <w:r>
        <w:rPr>
          <w:rFonts w:ascii="Times New Roman" w:hAnsi="Times New Roman" w:eastAsia="楷体_GB2312"/>
          <w:b/>
          <w:bCs/>
          <w:sz w:val="32"/>
        </w:rPr>
        <w:t>教育事业稳步推进。</w:t>
      </w:r>
      <w:r>
        <w:rPr>
          <w:rFonts w:ascii="Times New Roman" w:hAnsi="Times New Roman" w:eastAsia="仿宋_GB2312"/>
          <w:sz w:val="32"/>
          <w:szCs w:val="32"/>
        </w:rPr>
        <w:t>全面推</w:t>
      </w:r>
      <w:r>
        <w:rPr>
          <w:rFonts w:hint="eastAsia" w:ascii="仿宋_GB2312" w:hAnsi="仿宋_GB2312" w:eastAsia="仿宋_GB2312" w:cs="仿宋_GB2312"/>
          <w:sz w:val="32"/>
          <w:szCs w:val="32"/>
        </w:rPr>
        <w:t>行“县管校聘”管理体制</w:t>
      </w:r>
      <w:r>
        <w:rPr>
          <w:rFonts w:ascii="Times New Roman" w:hAnsi="Times New Roman" w:eastAsia="仿宋_GB2312"/>
          <w:sz w:val="32"/>
          <w:szCs w:val="32"/>
        </w:rPr>
        <w:t>改革，全</w:t>
      </w:r>
      <w:r>
        <w:rPr>
          <w:rFonts w:ascii="Times New Roman" w:hAnsi="Times New Roman" w:eastAsia="仿宋_GB2312"/>
          <w:spacing w:val="-6"/>
          <w:sz w:val="32"/>
          <w:szCs w:val="32"/>
        </w:rPr>
        <w:t>县21所乡镇及以上中小学幼儿园实行校长（园长）竞聘上岗制。</w:t>
      </w:r>
      <w:r>
        <w:rPr>
          <w:rFonts w:hint="eastAsia" w:ascii="仿宋_GB2312" w:hAnsi="仿宋_GB2312" w:eastAsia="仿宋_GB2312"/>
          <w:sz w:val="32"/>
          <w:szCs w:val="32"/>
        </w:rPr>
        <w:t>充分利用“校际结对”帮扶模式，持续加大我县拔尖创新人才培养力度，全面提升我县整体办学水平和教学质量。</w:t>
      </w:r>
      <w:r>
        <w:rPr>
          <w:rFonts w:ascii="Times New Roman" w:hAnsi="Times New Roman" w:eastAsia="仿宋_GB2312"/>
          <w:sz w:val="32"/>
          <w:szCs w:val="32"/>
        </w:rPr>
        <w:t>全县</w:t>
      </w:r>
      <w:r>
        <w:rPr>
          <w:rFonts w:ascii="Times New Roman" w:hAnsi="Times New Roman" w:eastAsia="仿宋_GB2312"/>
          <w:spacing w:val="-6"/>
          <w:sz w:val="32"/>
          <w:szCs w:val="32"/>
        </w:rPr>
        <w:t>中考一等生</w:t>
      </w:r>
      <w:r>
        <w:rPr>
          <w:rFonts w:hint="eastAsia" w:ascii="Times New Roman" w:hAnsi="Times New Roman" w:eastAsia="仿宋_GB2312"/>
          <w:spacing w:val="-6"/>
          <w:sz w:val="32"/>
          <w:szCs w:val="32"/>
        </w:rPr>
        <w:t>首次</w:t>
      </w:r>
      <w:r>
        <w:rPr>
          <w:rFonts w:ascii="Times New Roman" w:hAnsi="Times New Roman" w:eastAsia="仿宋_GB2312"/>
          <w:spacing w:val="-6"/>
          <w:sz w:val="32"/>
          <w:szCs w:val="32"/>
        </w:rPr>
        <w:t>突破200人</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高考一本上线人数178人</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二本上线人数686人</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单人理科</w:t>
      </w:r>
      <w:r>
        <w:rPr>
          <w:rFonts w:hint="eastAsia" w:ascii="Times New Roman" w:hAnsi="Times New Roman" w:eastAsia="仿宋_GB2312"/>
          <w:spacing w:val="-6"/>
          <w:sz w:val="32"/>
          <w:szCs w:val="32"/>
        </w:rPr>
        <w:t>成绩</w:t>
      </w:r>
      <w:r>
        <w:rPr>
          <w:rFonts w:ascii="Times New Roman" w:hAnsi="Times New Roman" w:eastAsia="仿宋_GB2312"/>
          <w:spacing w:val="-6"/>
          <w:sz w:val="32"/>
          <w:szCs w:val="32"/>
        </w:rPr>
        <w:t>在全区排第19名，四项成绩均创历史新高。</w:t>
      </w:r>
      <w:r>
        <w:rPr>
          <w:rFonts w:hint="eastAsia" w:ascii="Times New Roman" w:hAnsi="Times New Roman" w:eastAsia="仿宋_GB2312"/>
          <w:spacing w:val="-6"/>
          <w:sz w:val="32"/>
          <w:szCs w:val="32"/>
        </w:rPr>
        <w:t>持续</w:t>
      </w:r>
      <w:r>
        <w:rPr>
          <w:rFonts w:ascii="Times New Roman" w:hAnsi="Times New Roman" w:eastAsia="仿宋_GB2312"/>
          <w:spacing w:val="-6"/>
          <w:sz w:val="32"/>
          <w:szCs w:val="32"/>
        </w:rPr>
        <w:t>推动义务教育优质均衡发展</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投入5712万元</w:t>
      </w:r>
      <w:r>
        <w:rPr>
          <w:rFonts w:hint="eastAsia" w:ascii="Times New Roman" w:hAnsi="Times New Roman" w:eastAsia="仿宋_GB2312"/>
          <w:spacing w:val="-6"/>
          <w:sz w:val="32"/>
          <w:szCs w:val="32"/>
        </w:rPr>
        <w:t>，完善</w:t>
      </w:r>
      <w:r>
        <w:rPr>
          <w:rFonts w:ascii="Times New Roman" w:hAnsi="Times New Roman" w:eastAsia="仿宋_GB2312"/>
          <w:spacing w:val="-6"/>
          <w:sz w:val="32"/>
          <w:szCs w:val="32"/>
        </w:rPr>
        <w:t>车田二小、梅溪初中等21所学校基础设施，</w:t>
      </w:r>
      <w:r>
        <w:rPr>
          <w:rFonts w:hint="eastAsia" w:ascii="Times New Roman" w:hAnsi="Times New Roman" w:eastAsia="仿宋_GB2312"/>
          <w:spacing w:val="-6"/>
          <w:sz w:val="32"/>
          <w:szCs w:val="32"/>
        </w:rPr>
        <w:t>资金投入增长16%</w:t>
      </w:r>
      <w:r>
        <w:rPr>
          <w:rFonts w:ascii="Times New Roman" w:hAnsi="Times New Roman" w:eastAsia="仿宋_GB2312"/>
          <w:spacing w:val="-6"/>
          <w:sz w:val="32"/>
          <w:szCs w:val="32"/>
        </w:rPr>
        <w:t>。</w:t>
      </w:r>
    </w:p>
    <w:p w14:paraId="0108DC4E">
      <w:pPr>
        <w:pBdr>
          <w:bottom w:val="single" w:color="FFFFFF" w:sz="4" w:space="31"/>
        </w:pBdr>
        <w:tabs>
          <w:tab w:val="left" w:pos="1175"/>
          <w:tab w:val="left" w:pos="1440"/>
        </w:tabs>
        <w:topLinePunct/>
        <w:adjustRightInd w:val="0"/>
        <w:snapToGrid w:val="0"/>
        <w:spacing w:line="586"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一年来，我们勇担当、善作为，政府效能全面提升。</w:t>
      </w:r>
      <w:r>
        <w:rPr>
          <w:rFonts w:ascii="Times New Roman" w:hAnsi="Times New Roman" w:eastAsia="仿宋_GB2312"/>
          <w:bCs/>
          <w:sz w:val="32"/>
          <w:szCs w:val="32"/>
        </w:rPr>
        <w:t>始终</w:t>
      </w:r>
      <w:r>
        <w:rPr>
          <w:rFonts w:hint="eastAsia" w:ascii="Times New Roman" w:hAnsi="Times New Roman" w:eastAsia="仿宋_GB2312"/>
          <w:bCs/>
          <w:sz w:val="32"/>
          <w:szCs w:val="32"/>
        </w:rPr>
        <w:t>以“功成必定有我”的担当</w:t>
      </w:r>
      <w:r>
        <w:rPr>
          <w:rFonts w:ascii="Times New Roman" w:hAnsi="Times New Roman" w:eastAsia="仿宋_GB2312"/>
          <w:bCs/>
          <w:sz w:val="32"/>
          <w:szCs w:val="32"/>
        </w:rPr>
        <w:t>，</w:t>
      </w:r>
      <w:r>
        <w:rPr>
          <w:rFonts w:hint="eastAsia" w:ascii="Times New Roman" w:hAnsi="Times New Roman" w:eastAsia="仿宋_GB2312"/>
          <w:bCs/>
          <w:sz w:val="32"/>
          <w:szCs w:val="32"/>
        </w:rPr>
        <w:t>“国之大者”的情怀，建设为民务实清廉政府</w:t>
      </w:r>
      <w:r>
        <w:rPr>
          <w:rFonts w:ascii="Times New Roman" w:hAnsi="Times New Roman" w:eastAsia="仿宋_GB2312"/>
          <w:bCs/>
          <w:sz w:val="32"/>
          <w:szCs w:val="32"/>
        </w:rPr>
        <w:t>。</w:t>
      </w:r>
      <w:r>
        <w:rPr>
          <w:rFonts w:ascii="Times New Roman" w:hAnsi="Times New Roman" w:eastAsia="楷体_GB2312"/>
          <w:b/>
          <w:bCs/>
          <w:sz w:val="32"/>
        </w:rPr>
        <w:t>扎实开展主题教育。</w:t>
      </w:r>
      <w:r>
        <w:rPr>
          <w:rFonts w:ascii="Times New Roman" w:hAnsi="Times New Roman" w:eastAsia="仿宋_GB2312"/>
          <w:bCs/>
          <w:sz w:val="32"/>
          <w:szCs w:val="32"/>
        </w:rPr>
        <w:t>牢牢把握</w:t>
      </w:r>
      <w:r>
        <w:rPr>
          <w:rFonts w:hint="eastAsia" w:ascii="仿宋_GB2312" w:hAnsi="仿宋_GB2312" w:eastAsia="仿宋_GB2312" w:cs="仿宋_GB2312"/>
          <w:bCs/>
          <w:sz w:val="32"/>
          <w:szCs w:val="32"/>
        </w:rPr>
        <w:t>“学思想、强党性、重实践、建新功”总要求和“四个以学”重要要求，坚持学</w:t>
      </w:r>
      <w:r>
        <w:rPr>
          <w:rFonts w:hint="eastAsia" w:ascii="仿宋_GB2312" w:hAnsi="仿宋_GB2312" w:eastAsia="仿宋_GB2312" w:cs="仿宋_GB2312"/>
          <w:bCs/>
          <w:sz w:val="32"/>
          <w:szCs w:val="32"/>
          <w:lang w:val="en-US" w:eastAsia="zh-CN"/>
        </w:rPr>
        <w:t>思</w:t>
      </w:r>
      <w:bookmarkStart w:id="0" w:name="_GoBack"/>
      <w:bookmarkEnd w:id="0"/>
      <w:r>
        <w:rPr>
          <w:rFonts w:hint="eastAsia" w:ascii="仿宋_GB2312" w:hAnsi="仿宋_GB2312" w:eastAsia="仿宋_GB2312" w:cs="仿宋_GB2312"/>
          <w:bCs/>
          <w:sz w:val="32"/>
          <w:szCs w:val="32"/>
        </w:rPr>
        <w:t>用贯通、知信行统一，把实的要求贯穿主题教育全过程，积极回应</w:t>
      </w:r>
      <w:r>
        <w:rPr>
          <w:rFonts w:hint="eastAsia" w:ascii="Times New Roman" w:hAnsi="Times New Roman" w:eastAsia="仿宋_GB2312"/>
          <w:bCs/>
          <w:sz w:val="32"/>
          <w:szCs w:val="32"/>
        </w:rPr>
        <w:t>群众关切。全县办结实体经济调研服务发现问题85个、办结率100%；查摆问题661个、整改销号率100%，解决了一批发展所需、改革所急、民心所向的问题。</w:t>
      </w:r>
      <w:r>
        <w:rPr>
          <w:rFonts w:ascii="Times New Roman" w:hAnsi="Times New Roman" w:eastAsia="楷体_GB2312"/>
          <w:b/>
          <w:bCs/>
          <w:sz w:val="32"/>
        </w:rPr>
        <w:t>加快建设法治政府。</w:t>
      </w:r>
      <w:r>
        <w:rPr>
          <w:rFonts w:ascii="Times New Roman" w:hAnsi="Times New Roman" w:eastAsia="仿宋_GB2312"/>
          <w:bCs/>
          <w:sz w:val="32"/>
          <w:szCs w:val="32"/>
        </w:rPr>
        <w:t>深化行政执法体制改革、强化行政执法监督机制和能力建设。修订完善政府工作规则、党组议事规则和重大行政决策程序规定，认真执行重大事项请示报告等制度，政府运行进一步规范。</w:t>
      </w:r>
      <w:r>
        <w:rPr>
          <w:rFonts w:hint="eastAsia" w:ascii="Times New Roman" w:hAnsi="Times New Roman" w:eastAsia="仿宋_GB2312"/>
          <w:bCs/>
          <w:sz w:val="32"/>
          <w:szCs w:val="32"/>
        </w:rPr>
        <w:t>全面实施“八五”普法，培养“法律明白人”900名，组织212人参加行政执法资格（续职）考试。</w:t>
      </w:r>
      <w:r>
        <w:rPr>
          <w:rFonts w:ascii="Times New Roman" w:hAnsi="Times New Roman" w:eastAsia="仿宋_GB2312"/>
          <w:sz w:val="32"/>
          <w:szCs w:val="32"/>
        </w:rPr>
        <w:t>主动接受人大、政协监督，办理人大代表建议77件、政协委员提案46件。</w:t>
      </w:r>
      <w:r>
        <w:rPr>
          <w:rFonts w:ascii="Times New Roman" w:hAnsi="Times New Roman" w:eastAsia="楷体_GB2312"/>
          <w:b/>
          <w:bCs/>
          <w:sz w:val="32"/>
        </w:rPr>
        <w:t>强力打造清廉政府。</w:t>
      </w:r>
      <w:r>
        <w:rPr>
          <w:rFonts w:ascii="Times New Roman" w:hAnsi="Times New Roman" w:eastAsia="仿宋_GB2312"/>
          <w:bCs/>
          <w:sz w:val="32"/>
          <w:szCs w:val="32"/>
        </w:rPr>
        <w:t>树牢</w:t>
      </w:r>
      <w:r>
        <w:rPr>
          <w:rFonts w:hint="eastAsia" w:ascii="Times New Roman" w:hAnsi="Times New Roman" w:eastAsia="仿宋_GB2312"/>
          <w:bCs/>
          <w:sz w:val="32"/>
          <w:szCs w:val="32"/>
        </w:rPr>
        <w:t>政府“过紧日子”思想，“三公经费”下降1.3%。强化</w:t>
      </w:r>
      <w:r>
        <w:rPr>
          <w:rFonts w:ascii="Times New Roman" w:hAnsi="Times New Roman" w:eastAsia="仿宋_GB2312"/>
          <w:bCs/>
          <w:sz w:val="32"/>
          <w:szCs w:val="32"/>
        </w:rPr>
        <w:t>项目建设</w:t>
      </w:r>
      <w:r>
        <w:rPr>
          <w:rFonts w:hint="eastAsia" w:ascii="仿宋_GB2312" w:hAnsi="仿宋_GB2312" w:eastAsia="仿宋_GB2312" w:cs="仿宋_GB2312"/>
          <w:bCs/>
          <w:sz w:val="32"/>
          <w:szCs w:val="32"/>
        </w:rPr>
        <w:t>“八大意识”，</w:t>
      </w:r>
      <w:r>
        <w:rPr>
          <w:rFonts w:ascii="Times New Roman" w:hAnsi="Times New Roman" w:eastAsia="仿宋_GB2312"/>
          <w:bCs/>
          <w:sz w:val="32"/>
          <w:szCs w:val="32"/>
        </w:rPr>
        <w:t>健全项目合法合规性审查、政府投资项目管理等制度。</w:t>
      </w:r>
      <w:r>
        <w:rPr>
          <w:rFonts w:hint="eastAsia" w:ascii="Times New Roman" w:hAnsi="Times New Roman" w:eastAsia="仿宋_GB2312"/>
          <w:bCs/>
          <w:sz w:val="32"/>
          <w:szCs w:val="32"/>
        </w:rPr>
        <w:t>加强领导干部经济责任履行情况以及自然资源资产管理和生态环境保护审计，加大对民生资金，政府投资项目管理等审计监督力度</w:t>
      </w:r>
      <w:r>
        <w:rPr>
          <w:rFonts w:ascii="Times New Roman" w:hAnsi="Times New Roman" w:eastAsia="仿宋_GB2312"/>
          <w:bCs/>
          <w:sz w:val="32"/>
          <w:szCs w:val="32"/>
        </w:rPr>
        <w:t>。加强公共资源交易、金融信贷、国资国企等重点领域监督管理</w:t>
      </w:r>
      <w:r>
        <w:rPr>
          <w:rFonts w:hint="eastAsia" w:ascii="Times New Roman" w:hAnsi="Times New Roman" w:eastAsia="仿宋_GB2312"/>
          <w:bCs/>
          <w:sz w:val="32"/>
          <w:szCs w:val="32"/>
        </w:rPr>
        <w:t>。</w:t>
      </w:r>
      <w:r>
        <w:rPr>
          <w:rFonts w:ascii="Times New Roman" w:hAnsi="Times New Roman" w:eastAsia="楷体_GB2312"/>
          <w:b/>
          <w:bCs/>
          <w:sz w:val="32"/>
        </w:rPr>
        <w:t>全面建设有为政府。</w:t>
      </w:r>
      <w:r>
        <w:rPr>
          <w:rFonts w:hint="eastAsia" w:ascii="Times New Roman" w:hAnsi="Times New Roman" w:eastAsia="仿宋_GB2312"/>
          <w:sz w:val="32"/>
          <w:szCs w:val="32"/>
        </w:rPr>
        <w:t>深入开展</w:t>
      </w:r>
      <w:r>
        <w:rPr>
          <w:rFonts w:hint="eastAsia" w:ascii="仿宋_GB2312" w:hAnsi="仿宋_GB2312" w:eastAsia="仿宋_GB2312" w:cs="仿宋_GB2312"/>
          <w:sz w:val="32"/>
          <w:szCs w:val="32"/>
        </w:rPr>
        <w:t>“新</w:t>
      </w:r>
      <w:r>
        <w:rPr>
          <w:rFonts w:hint="eastAsia" w:ascii="仿宋_GB2312" w:hAnsi="仿宋_GB2312" w:eastAsia="仿宋_GB2312" w:cs="仿宋_GB2312"/>
          <w:bCs/>
          <w:spacing w:val="6"/>
          <w:sz w:val="32"/>
          <w:szCs w:val="32"/>
        </w:rPr>
        <w:t>官理旧账”专项</w:t>
      </w:r>
      <w:r>
        <w:rPr>
          <w:rFonts w:ascii="Times New Roman" w:hAnsi="Times New Roman" w:eastAsia="仿宋_GB2312"/>
          <w:bCs/>
          <w:spacing w:val="6"/>
          <w:sz w:val="32"/>
          <w:szCs w:val="32"/>
        </w:rPr>
        <w:t>攻坚行动</w:t>
      </w:r>
      <w:r>
        <w:rPr>
          <w:rFonts w:hint="eastAsia" w:ascii="Times New Roman" w:hAnsi="Times New Roman" w:eastAsia="仿宋_GB2312"/>
          <w:bCs/>
          <w:spacing w:val="6"/>
          <w:sz w:val="32"/>
          <w:szCs w:val="32"/>
        </w:rPr>
        <w:t>，面对</w:t>
      </w:r>
      <w:r>
        <w:rPr>
          <w:rFonts w:ascii="Times New Roman" w:hAnsi="Times New Roman" w:eastAsia="仿宋_GB2312"/>
          <w:bCs/>
          <w:spacing w:val="6"/>
          <w:sz w:val="32"/>
          <w:szCs w:val="32"/>
        </w:rPr>
        <w:t>国道G241资源至梅溪段</w:t>
      </w:r>
      <w:r>
        <w:rPr>
          <w:rFonts w:hint="eastAsia" w:ascii="Times New Roman" w:hAnsi="Times New Roman" w:eastAsia="仿宋_GB2312"/>
          <w:bCs/>
          <w:spacing w:val="6"/>
          <w:sz w:val="32"/>
          <w:szCs w:val="32"/>
        </w:rPr>
        <w:t>、</w:t>
      </w:r>
      <w:r>
        <w:rPr>
          <w:rFonts w:ascii="Times New Roman" w:hAnsi="Times New Roman" w:eastAsia="仿宋_GB2312"/>
          <w:sz w:val="32"/>
          <w:szCs w:val="32"/>
        </w:rPr>
        <w:t>全州（才湾）至资源（梅溪）公路</w:t>
      </w:r>
      <w:r>
        <w:rPr>
          <w:rFonts w:hint="eastAsia" w:ascii="Times New Roman" w:hAnsi="Times New Roman" w:eastAsia="仿宋_GB2312"/>
          <w:sz w:val="32"/>
          <w:szCs w:val="32"/>
        </w:rPr>
        <w:t>、</w:t>
      </w:r>
      <w:r>
        <w:rPr>
          <w:rFonts w:ascii="Times New Roman" w:hAnsi="Times New Roman" w:eastAsia="仿宋_GB2312"/>
          <w:sz w:val="32"/>
          <w:szCs w:val="32"/>
        </w:rPr>
        <w:t>资源镇中心完小、县中</w:t>
      </w:r>
      <w:r>
        <w:rPr>
          <w:rFonts w:hint="eastAsia" w:ascii="Times New Roman" w:hAnsi="Times New Roman" w:eastAsia="仿宋_GB2312"/>
          <w:sz w:val="32"/>
          <w:szCs w:val="32"/>
        </w:rPr>
        <w:t>医</w:t>
      </w:r>
      <w:r>
        <w:rPr>
          <w:rFonts w:ascii="Times New Roman" w:hAnsi="Times New Roman" w:eastAsia="仿宋_GB2312"/>
          <w:sz w:val="32"/>
          <w:szCs w:val="32"/>
        </w:rPr>
        <w:t>医院、</w:t>
      </w:r>
      <w:r>
        <w:rPr>
          <w:rFonts w:hint="eastAsia" w:ascii="Times New Roman" w:hAnsi="Times New Roman" w:eastAsia="仿宋_GB2312"/>
          <w:sz w:val="32"/>
          <w:szCs w:val="32"/>
        </w:rPr>
        <w:t>益嘉国际</w:t>
      </w:r>
      <w:r>
        <w:rPr>
          <w:rFonts w:ascii="Times New Roman" w:hAnsi="Times New Roman" w:eastAsia="仿宋_GB2312"/>
          <w:sz w:val="32"/>
          <w:szCs w:val="32"/>
        </w:rPr>
        <w:t>房地产</w:t>
      </w:r>
      <w:r>
        <w:rPr>
          <w:rFonts w:hint="eastAsia" w:ascii="Times New Roman" w:hAnsi="Times New Roman" w:eastAsia="仿宋_GB2312"/>
          <w:sz w:val="32"/>
          <w:szCs w:val="32"/>
        </w:rPr>
        <w:t>、</w:t>
      </w:r>
      <w:r>
        <w:rPr>
          <w:rFonts w:ascii="Times New Roman" w:hAnsi="Times New Roman" w:eastAsia="仿宋_GB2312"/>
          <w:bCs/>
          <w:spacing w:val="6"/>
          <w:sz w:val="32"/>
          <w:szCs w:val="32"/>
        </w:rPr>
        <w:t>捉口</w:t>
      </w:r>
      <w:r>
        <w:rPr>
          <w:rFonts w:hint="eastAsia" w:ascii="Times New Roman" w:hAnsi="Times New Roman" w:eastAsia="仿宋_GB2312"/>
          <w:bCs/>
          <w:spacing w:val="6"/>
          <w:sz w:val="32"/>
          <w:szCs w:val="32"/>
        </w:rPr>
        <w:t>棚户区改造等一系列，</w:t>
      </w:r>
      <w:r>
        <w:rPr>
          <w:rFonts w:ascii="Times New Roman" w:hAnsi="Times New Roman" w:eastAsia="仿宋_GB2312"/>
          <w:sz w:val="32"/>
          <w:szCs w:val="32"/>
        </w:rPr>
        <w:t>因各种原因停工</w:t>
      </w:r>
      <w:r>
        <w:rPr>
          <w:rFonts w:hint="eastAsia" w:ascii="Times New Roman" w:hAnsi="Times New Roman" w:eastAsia="仿宋_GB2312"/>
          <w:sz w:val="32"/>
          <w:szCs w:val="32"/>
        </w:rPr>
        <w:t>、</w:t>
      </w:r>
      <w:r>
        <w:rPr>
          <w:rFonts w:ascii="Times New Roman" w:hAnsi="Times New Roman" w:eastAsia="仿宋_GB2312"/>
          <w:sz w:val="32"/>
          <w:szCs w:val="32"/>
        </w:rPr>
        <w:t>违规问题多</w:t>
      </w:r>
      <w:r>
        <w:rPr>
          <w:rFonts w:hint="eastAsia" w:ascii="Times New Roman" w:hAnsi="Times New Roman" w:eastAsia="仿宋_GB2312"/>
          <w:sz w:val="32"/>
          <w:szCs w:val="32"/>
        </w:rPr>
        <w:t>、</w:t>
      </w:r>
      <w:r>
        <w:rPr>
          <w:rFonts w:ascii="Times New Roman" w:hAnsi="Times New Roman" w:eastAsia="仿宋_GB2312"/>
          <w:sz w:val="32"/>
          <w:szCs w:val="32"/>
        </w:rPr>
        <w:t>资金缺口大</w:t>
      </w:r>
      <w:r>
        <w:rPr>
          <w:rFonts w:hint="eastAsia" w:ascii="Times New Roman" w:hAnsi="Times New Roman" w:eastAsia="仿宋_GB2312"/>
          <w:sz w:val="32"/>
          <w:szCs w:val="32"/>
        </w:rPr>
        <w:t>、</w:t>
      </w:r>
      <w:r>
        <w:rPr>
          <w:rFonts w:ascii="Times New Roman" w:hAnsi="Times New Roman" w:eastAsia="仿宋_GB2312"/>
          <w:sz w:val="32"/>
          <w:szCs w:val="32"/>
        </w:rPr>
        <w:t>群众反映强烈的</w:t>
      </w:r>
      <w:r>
        <w:rPr>
          <w:rFonts w:hint="eastAsia" w:ascii="Times New Roman" w:hAnsi="Times New Roman" w:eastAsia="仿宋_GB2312"/>
          <w:sz w:val="32"/>
          <w:szCs w:val="32"/>
        </w:rPr>
        <w:t>历史遗留</w:t>
      </w:r>
      <w:r>
        <w:rPr>
          <w:rFonts w:ascii="Times New Roman" w:hAnsi="Times New Roman" w:eastAsia="仿宋_GB2312"/>
          <w:sz w:val="32"/>
          <w:szCs w:val="32"/>
        </w:rPr>
        <w:t>问题，县</w:t>
      </w:r>
      <w:r>
        <w:rPr>
          <w:rFonts w:hint="eastAsia" w:ascii="Times New Roman" w:hAnsi="Times New Roman" w:eastAsia="仿宋_GB2312"/>
          <w:sz w:val="32"/>
          <w:szCs w:val="32"/>
        </w:rPr>
        <w:t>人民</w:t>
      </w:r>
      <w:r>
        <w:rPr>
          <w:rFonts w:ascii="Times New Roman" w:hAnsi="Times New Roman" w:eastAsia="仿宋_GB2312"/>
          <w:sz w:val="32"/>
          <w:szCs w:val="32"/>
        </w:rPr>
        <w:t>政府敢于直面难题，敢于对历史遗留问题负责，多次召开专题会议研讨，多方</w:t>
      </w:r>
      <w:r>
        <w:rPr>
          <w:rFonts w:hint="eastAsia" w:ascii="Times New Roman" w:hAnsi="Times New Roman" w:eastAsia="仿宋_GB2312"/>
          <w:sz w:val="32"/>
          <w:szCs w:val="32"/>
        </w:rPr>
        <w:t>筹措</w:t>
      </w:r>
      <w:r>
        <w:rPr>
          <w:rFonts w:ascii="Times New Roman" w:hAnsi="Times New Roman" w:eastAsia="仿宋_GB2312"/>
          <w:sz w:val="32"/>
          <w:szCs w:val="32"/>
        </w:rPr>
        <w:t>资金，</w:t>
      </w:r>
      <w:r>
        <w:rPr>
          <w:rFonts w:hint="eastAsia" w:ascii="Times New Roman" w:hAnsi="Times New Roman" w:eastAsia="仿宋_GB2312"/>
          <w:sz w:val="32"/>
          <w:szCs w:val="32"/>
        </w:rPr>
        <w:t>有效解决教育、医疗、住房、出行等方面的民生难题，以前所未有的决心和力度呼应民之所盼。</w:t>
      </w:r>
    </w:p>
    <w:p w14:paraId="63D96950">
      <w:pPr>
        <w:pBdr>
          <w:bottom w:val="single" w:color="FFFFFF" w:sz="4" w:space="31"/>
        </w:pBdr>
        <w:tabs>
          <w:tab w:val="left" w:pos="1175"/>
          <w:tab w:val="left" w:pos="1440"/>
        </w:tabs>
        <w:topLinePunct/>
        <w:adjustRightInd w:val="0"/>
        <w:snapToGrid w:val="0"/>
        <w:spacing w:line="586" w:lineRule="exact"/>
        <w:ind w:firstLine="640" w:firstLineChars="200"/>
        <w:rPr>
          <w:rFonts w:ascii="Times New Roman" w:hAnsi="Times New Roman" w:eastAsia="仿宋_GB2312"/>
          <w:spacing w:val="-11"/>
          <w:sz w:val="32"/>
          <w:szCs w:val="32"/>
        </w:rPr>
      </w:pPr>
      <w:r>
        <w:rPr>
          <w:rFonts w:ascii="Times New Roman" w:hAnsi="Times New Roman" w:eastAsia="仿宋_GB2312"/>
          <w:sz w:val="32"/>
          <w:szCs w:val="32"/>
        </w:rPr>
        <w:t>过去一年，国防教育深入开展，国防动员、人民防空、民兵预备役和双拥等工作进一步加强，军民融合深入开展，消防、外事、老龄、侨务、审计、统计、机关事务、宗教、档案、保密、供销、气象、水文、地方志、社会科学、公共机构节能等工作取得新进步，中直、区直、市直驻资源单位取得新成绩，工会、共青团、妇联、残联、科协等群团组织在经济社会发展中发挥了重要作用。</w:t>
      </w:r>
    </w:p>
    <w:p w14:paraId="690EFF40">
      <w:pPr>
        <w:pBdr>
          <w:bottom w:val="single" w:color="FFFFFF" w:sz="4" w:space="31"/>
        </w:pBdr>
        <w:tabs>
          <w:tab w:val="left" w:pos="1175"/>
          <w:tab w:val="left" w:pos="1440"/>
        </w:tabs>
        <w:topLinePunct/>
        <w:adjustRightInd w:val="0"/>
        <w:snapToGrid w:val="0"/>
        <w:spacing w:line="58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事非经过不知难，成如容易却艰辛。过去一年，我们遇到的困难比预想的大，经受的考验比预料的多，但取得的成绩比预期的好。全县发展取得的每一点成绩、每一个进步，都得益于县委的正确领导、科学决策，得益于县人大及其常委会和县政协的全力支持、有效监督，凝结着全县人民的辛勤汗水，浸透着各级干部的艰辛付出。在此，我谨代表县人民政府，向全县各族人民，向人大代表、政协委员，向各民主党派、工商联、无党派人士、人民团体和各界人士，向离退休老领导、老同志，向中央、自治区和桂林市驻资源各单位，向驻资源武警官兵，向公安干警和消防救援人员，向所有关心支持资源发展的社会各界朋友，特别是向深圳市南山区</w:t>
      </w:r>
      <w:r>
        <w:rPr>
          <w:rFonts w:hint="eastAsia" w:ascii="Times New Roman" w:hAnsi="Times New Roman" w:eastAsia="仿宋_GB2312"/>
          <w:sz w:val="32"/>
          <w:szCs w:val="32"/>
        </w:rPr>
        <w:t>，以及</w:t>
      </w:r>
      <w:r>
        <w:rPr>
          <w:rFonts w:ascii="Times New Roman" w:hAnsi="Times New Roman" w:eastAsia="仿宋_GB2312"/>
          <w:sz w:val="32"/>
          <w:szCs w:val="32"/>
        </w:rPr>
        <w:t>自治区公共资源交易中心、广西师范大学</w:t>
      </w:r>
      <w:r>
        <w:rPr>
          <w:rFonts w:hint="eastAsia" w:ascii="Times New Roman" w:hAnsi="Times New Roman" w:eastAsia="仿宋_GB2312"/>
          <w:sz w:val="32"/>
          <w:szCs w:val="32"/>
        </w:rPr>
        <w:t>、桂林旅游学院</w:t>
      </w:r>
      <w:r>
        <w:rPr>
          <w:rFonts w:ascii="Times New Roman" w:hAnsi="Times New Roman" w:eastAsia="仿宋_GB2312"/>
          <w:sz w:val="32"/>
          <w:szCs w:val="32"/>
        </w:rPr>
        <w:t>等自治区、桂林市派驻资源的1</w:t>
      </w:r>
      <w:r>
        <w:rPr>
          <w:rFonts w:hint="eastAsia" w:ascii="Times New Roman" w:hAnsi="Times New Roman" w:eastAsia="仿宋_GB2312"/>
          <w:sz w:val="32"/>
          <w:szCs w:val="32"/>
        </w:rPr>
        <w:t>2</w:t>
      </w:r>
      <w:r>
        <w:rPr>
          <w:rFonts w:ascii="Times New Roman" w:hAnsi="Times New Roman" w:eastAsia="仿宋_GB2312"/>
          <w:sz w:val="32"/>
          <w:szCs w:val="32"/>
        </w:rPr>
        <w:t>个巩固</w:t>
      </w:r>
      <w:r>
        <w:rPr>
          <w:rFonts w:hint="eastAsia" w:ascii="Times New Roman" w:hAnsi="Times New Roman" w:eastAsia="仿宋_GB2312"/>
          <w:sz w:val="32"/>
          <w:szCs w:val="32"/>
        </w:rPr>
        <w:t>拓展</w:t>
      </w:r>
      <w:r>
        <w:rPr>
          <w:rFonts w:ascii="Times New Roman" w:hAnsi="Times New Roman" w:eastAsia="仿宋_GB2312"/>
          <w:sz w:val="32"/>
          <w:szCs w:val="32"/>
        </w:rPr>
        <w:t>脱贫攻坚成果结对帮扶单位，致以崇高</w:t>
      </w:r>
      <w:r>
        <w:rPr>
          <w:rFonts w:hint="eastAsia" w:ascii="Times New Roman" w:hAnsi="Times New Roman" w:eastAsia="仿宋_GB2312"/>
          <w:sz w:val="32"/>
          <w:szCs w:val="32"/>
        </w:rPr>
        <w:t>的</w:t>
      </w:r>
      <w:r>
        <w:rPr>
          <w:rFonts w:ascii="Times New Roman" w:hAnsi="Times New Roman" w:eastAsia="仿宋_GB2312"/>
          <w:sz w:val="32"/>
          <w:szCs w:val="32"/>
        </w:rPr>
        <w:t>敬意和衷心</w:t>
      </w:r>
      <w:r>
        <w:rPr>
          <w:rFonts w:hint="eastAsia" w:ascii="Times New Roman" w:hAnsi="Times New Roman" w:eastAsia="仿宋_GB2312"/>
          <w:sz w:val="32"/>
          <w:szCs w:val="32"/>
        </w:rPr>
        <w:t>的</w:t>
      </w:r>
      <w:r>
        <w:rPr>
          <w:rFonts w:ascii="Times New Roman" w:hAnsi="Times New Roman" w:eastAsia="仿宋_GB2312"/>
          <w:sz w:val="32"/>
          <w:szCs w:val="32"/>
        </w:rPr>
        <w:t>感谢！</w:t>
      </w:r>
    </w:p>
    <w:p w14:paraId="311A344A">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各位代表！在肯定成绩的同时，我们也清醒地认</w:t>
      </w:r>
      <w:r>
        <w:rPr>
          <w:rFonts w:ascii="Times New Roman" w:hAnsi="Times New Roman" w:eastAsia="仿宋_GB2312"/>
          <w:sz w:val="32"/>
          <w:szCs w:val="32"/>
        </w:rPr>
        <w:t>识到，</w:t>
      </w:r>
      <w:r>
        <w:rPr>
          <w:rFonts w:hint="eastAsia" w:ascii="Times New Roman" w:hAnsi="Times New Roman" w:eastAsia="仿宋_GB2312"/>
          <w:sz w:val="32"/>
          <w:szCs w:val="32"/>
        </w:rPr>
        <w:t>资源发展还面临不少困难和挑战</w:t>
      </w:r>
      <w:r>
        <w:rPr>
          <w:rFonts w:ascii="Times New Roman" w:hAnsi="Times New Roman" w:eastAsia="仿宋_GB2312"/>
          <w:sz w:val="32"/>
          <w:szCs w:val="32"/>
        </w:rPr>
        <w:t>。</w:t>
      </w:r>
      <w:r>
        <w:rPr>
          <w:rFonts w:hint="eastAsia" w:ascii="楷体_GB2312" w:hAnsi="楷体_GB2312" w:eastAsia="楷体_GB2312" w:cs="楷体_GB2312"/>
          <w:b/>
          <w:bCs/>
          <w:sz w:val="32"/>
          <w:szCs w:val="32"/>
        </w:rPr>
        <w:t>一是</w:t>
      </w:r>
      <w:r>
        <w:rPr>
          <w:rFonts w:ascii="Times New Roman" w:hAnsi="Times New Roman" w:eastAsia="仿宋_GB2312"/>
          <w:sz w:val="32"/>
          <w:szCs w:val="32"/>
        </w:rPr>
        <w:t>经济总量不大，</w:t>
      </w:r>
      <w:r>
        <w:rPr>
          <w:rFonts w:ascii="Times New Roman" w:hAnsi="Times New Roman" w:eastAsia="仿宋_GB2312"/>
          <w:kern w:val="21"/>
          <w:sz w:val="32"/>
          <w:szCs w:val="32"/>
        </w:rPr>
        <w:t>经济结构不够优化，工业体量依然偏小</w:t>
      </w:r>
      <w:r>
        <w:rPr>
          <w:rFonts w:ascii="Times New Roman" w:hAnsi="Times New Roman" w:eastAsia="仿宋_GB2312"/>
          <w:sz w:val="32"/>
          <w:szCs w:val="32"/>
        </w:rPr>
        <w:t>，财政收入低</w:t>
      </w:r>
      <w:r>
        <w:rPr>
          <w:rFonts w:ascii="Times New Roman" w:hAnsi="Times New Roman" w:eastAsia="仿宋_GB2312"/>
          <w:kern w:val="21"/>
          <w:sz w:val="32"/>
          <w:szCs w:val="32"/>
        </w:rPr>
        <w:t>；</w:t>
      </w:r>
      <w:r>
        <w:rPr>
          <w:rFonts w:hint="eastAsia" w:ascii="楷体_GB2312" w:hAnsi="楷体_GB2312" w:eastAsia="楷体_GB2312" w:cs="楷体_GB2312"/>
          <w:b/>
          <w:bCs/>
          <w:sz w:val="32"/>
          <w:szCs w:val="32"/>
        </w:rPr>
        <w:t>二是</w:t>
      </w:r>
      <w:r>
        <w:rPr>
          <w:rFonts w:hint="eastAsia" w:ascii="Times New Roman" w:hAnsi="Times New Roman" w:eastAsia="仿宋_GB2312"/>
          <w:kern w:val="21"/>
          <w:sz w:val="32"/>
          <w:szCs w:val="32"/>
        </w:rPr>
        <w:t>缺少支柱产业，乡村振兴补短板任务重；</w:t>
      </w:r>
      <w:r>
        <w:rPr>
          <w:rFonts w:hint="eastAsia" w:ascii="楷体_GB2312" w:hAnsi="楷体_GB2312" w:eastAsia="楷体_GB2312" w:cs="楷体_GB2312"/>
          <w:b/>
          <w:bCs/>
          <w:sz w:val="32"/>
          <w:szCs w:val="32"/>
        </w:rPr>
        <w:t>三是</w:t>
      </w:r>
      <w:r>
        <w:rPr>
          <w:rFonts w:hint="eastAsia" w:ascii="Times New Roman" w:hAnsi="Times New Roman" w:eastAsia="仿宋_GB2312"/>
          <w:kern w:val="21"/>
          <w:sz w:val="32"/>
          <w:szCs w:val="32"/>
        </w:rPr>
        <w:t>一些干部担当实干精神还不够强，营商环境仍需改进优化；</w:t>
      </w:r>
      <w:r>
        <w:rPr>
          <w:rFonts w:hint="eastAsia" w:ascii="楷体_GB2312" w:hAnsi="楷体_GB2312" w:eastAsia="楷体_GB2312" w:cs="楷体_GB2312"/>
          <w:b/>
          <w:bCs/>
          <w:sz w:val="32"/>
          <w:szCs w:val="32"/>
        </w:rPr>
        <w:t>四</w:t>
      </w:r>
      <w:r>
        <w:rPr>
          <w:rFonts w:ascii="楷体_GB2312" w:hAnsi="楷体_GB2312" w:eastAsia="楷体_GB2312" w:cs="楷体_GB2312"/>
          <w:b/>
          <w:bCs/>
          <w:sz w:val="32"/>
          <w:szCs w:val="32"/>
        </w:rPr>
        <w:t>是</w:t>
      </w:r>
      <w:r>
        <w:rPr>
          <w:rFonts w:ascii="Times New Roman" w:hAnsi="Times New Roman" w:eastAsia="仿宋_GB2312"/>
          <w:sz w:val="32"/>
          <w:szCs w:val="32"/>
        </w:rPr>
        <w:t>基础设施有待进一步完善，保障和改善民生任务依然繁重</w:t>
      </w:r>
      <w:r>
        <w:rPr>
          <w:rFonts w:hint="eastAsia" w:ascii="Times New Roman" w:hAnsi="Times New Roman" w:eastAsia="仿宋_GB2312"/>
          <w:sz w:val="32"/>
          <w:szCs w:val="32"/>
        </w:rPr>
        <w:t>，</w:t>
      </w:r>
      <w:r>
        <w:rPr>
          <w:rFonts w:ascii="Times New Roman" w:hAnsi="Times New Roman" w:eastAsia="仿宋_GB2312"/>
          <w:sz w:val="32"/>
          <w:szCs w:val="32"/>
        </w:rPr>
        <w:t>等等。</w:t>
      </w:r>
      <w:r>
        <w:rPr>
          <w:rStyle w:val="18"/>
          <w:rFonts w:ascii="Times New Roman" w:hAnsi="Times New Roman" w:eastAsia="仿宋_GB2312"/>
          <w:sz w:val="32"/>
          <w:szCs w:val="32"/>
          <w:shd w:val="clear" w:color="auto" w:fill="FFFFFF"/>
        </w:rPr>
        <w:t>我们将直面问题</w:t>
      </w:r>
      <w:r>
        <w:rPr>
          <w:rFonts w:ascii="Times New Roman" w:hAnsi="Times New Roman" w:eastAsia="仿宋_GB2312"/>
          <w:sz w:val="32"/>
          <w:szCs w:val="32"/>
          <w:shd w:val="clear" w:color="auto" w:fill="FFFFFF"/>
        </w:rPr>
        <w:t>、不遮不掩，</w:t>
      </w:r>
      <w:r>
        <w:rPr>
          <w:rStyle w:val="18"/>
          <w:rFonts w:ascii="Times New Roman" w:hAnsi="Times New Roman" w:eastAsia="仿宋_GB2312"/>
          <w:sz w:val="32"/>
          <w:szCs w:val="32"/>
          <w:shd w:val="clear" w:color="auto" w:fill="FFFFFF"/>
        </w:rPr>
        <w:t>采取有力措施</w:t>
      </w:r>
      <w:r>
        <w:rPr>
          <w:rFonts w:ascii="Times New Roman" w:hAnsi="Times New Roman" w:eastAsia="仿宋_GB2312"/>
          <w:sz w:val="32"/>
          <w:szCs w:val="32"/>
          <w:shd w:val="clear" w:color="auto" w:fill="FFFFFF"/>
        </w:rPr>
        <w:t>努力加以解决</w:t>
      </w:r>
      <w:r>
        <w:rPr>
          <w:rFonts w:hint="eastAsia" w:ascii="Times New Roman" w:hAnsi="Times New Roman" w:eastAsia="仿宋_GB2312"/>
          <w:sz w:val="32"/>
          <w:szCs w:val="32"/>
          <w:shd w:val="clear" w:color="auto" w:fill="FFFFFF"/>
        </w:rPr>
        <w:t>，绝不辜负全县人民期待！</w:t>
      </w:r>
    </w:p>
    <w:p w14:paraId="653DAD1F">
      <w:pPr>
        <w:pBdr>
          <w:bottom w:val="single" w:color="FFFFFF" w:sz="4" w:space="31"/>
        </w:pBdr>
        <w:tabs>
          <w:tab w:val="left" w:pos="1175"/>
          <w:tab w:val="left" w:pos="1440"/>
        </w:tabs>
        <w:topLinePunct/>
        <w:adjustRightInd w:val="0"/>
        <w:snapToGrid w:val="0"/>
        <w:spacing w:line="572" w:lineRule="exact"/>
        <w:jc w:val="center"/>
        <w:rPr>
          <w:rFonts w:ascii="Times New Roman" w:hAnsi="Times New Roman" w:eastAsia="黑体"/>
          <w:sz w:val="32"/>
          <w:szCs w:val="32"/>
        </w:rPr>
      </w:pPr>
      <w:r>
        <w:rPr>
          <w:rFonts w:ascii="Times New Roman" w:hAnsi="Times New Roman" w:eastAsia="黑体"/>
          <w:sz w:val="32"/>
          <w:szCs w:val="32"/>
        </w:rPr>
        <w:t>2024年工作总体要求和目标任务</w:t>
      </w:r>
    </w:p>
    <w:p w14:paraId="4DC36CF4">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今年是中华人民共和国成立75周年，是实</w:t>
      </w:r>
      <w:r>
        <w:rPr>
          <w:rFonts w:hint="eastAsia" w:ascii="仿宋_GB2312" w:hAnsi="仿宋_GB2312" w:eastAsia="仿宋_GB2312" w:cs="仿宋_GB2312"/>
          <w:sz w:val="32"/>
          <w:szCs w:val="32"/>
        </w:rPr>
        <w:t>现“十四五”规划</w:t>
      </w:r>
      <w:r>
        <w:rPr>
          <w:rFonts w:ascii="Times New Roman" w:hAnsi="Times New Roman" w:eastAsia="仿宋_GB2312"/>
          <w:sz w:val="32"/>
          <w:szCs w:val="32"/>
        </w:rPr>
        <w:t>目标任务的关键</w:t>
      </w:r>
      <w:r>
        <w:rPr>
          <w:rFonts w:hint="eastAsia" w:ascii="Times New Roman" w:hAnsi="Times New Roman" w:eastAsia="仿宋_GB2312"/>
          <w:sz w:val="32"/>
          <w:szCs w:val="32"/>
        </w:rPr>
        <w:t>一</w:t>
      </w:r>
      <w:r>
        <w:rPr>
          <w:rFonts w:ascii="Times New Roman" w:hAnsi="Times New Roman" w:eastAsia="仿宋_GB2312"/>
          <w:sz w:val="32"/>
          <w:szCs w:val="32"/>
        </w:rPr>
        <w:t>年，</w:t>
      </w:r>
      <w:r>
        <w:rPr>
          <w:rFonts w:hint="eastAsia" w:ascii="Times New Roman" w:hAnsi="Times New Roman" w:eastAsia="仿宋_GB2312"/>
          <w:sz w:val="32"/>
          <w:szCs w:val="32"/>
        </w:rPr>
        <w:t>也</w:t>
      </w:r>
      <w:r>
        <w:rPr>
          <w:rFonts w:ascii="Times New Roman" w:hAnsi="Times New Roman" w:eastAsia="仿宋_GB2312"/>
          <w:sz w:val="32"/>
          <w:szCs w:val="32"/>
        </w:rPr>
        <w:t>是全面融入桂林世界级旅游城市</w:t>
      </w:r>
      <w:r>
        <w:rPr>
          <w:rFonts w:hint="eastAsia" w:ascii="Times New Roman" w:hAnsi="Times New Roman" w:eastAsia="仿宋_GB2312"/>
          <w:sz w:val="32"/>
          <w:szCs w:val="32"/>
        </w:rPr>
        <w:t>建设</w:t>
      </w:r>
      <w:r>
        <w:rPr>
          <w:rFonts w:ascii="Times New Roman" w:hAnsi="Times New Roman" w:eastAsia="仿宋_GB2312"/>
          <w:sz w:val="32"/>
          <w:szCs w:val="32"/>
        </w:rPr>
        <w:t>发展</w:t>
      </w:r>
      <w:r>
        <w:rPr>
          <w:rFonts w:ascii="Times New Roman" w:hAnsi="Times New Roman" w:eastAsia="仿宋_GB2312"/>
          <w:spacing w:val="-6"/>
          <w:sz w:val="32"/>
          <w:szCs w:val="32"/>
        </w:rPr>
        <w:t>大局</w:t>
      </w:r>
      <w:r>
        <w:rPr>
          <w:rFonts w:hint="eastAsia" w:ascii="Times New Roman" w:hAnsi="Times New Roman" w:eastAsia="仿宋_GB2312"/>
          <w:spacing w:val="-6"/>
          <w:sz w:val="32"/>
          <w:szCs w:val="32"/>
        </w:rPr>
        <w:t>，建设民族生态文化特色县的重要一</w:t>
      </w:r>
      <w:r>
        <w:rPr>
          <w:rFonts w:ascii="Times New Roman" w:hAnsi="Times New Roman" w:eastAsia="仿宋_GB2312"/>
          <w:spacing w:val="-6"/>
          <w:sz w:val="32"/>
          <w:szCs w:val="32"/>
        </w:rPr>
        <w:t>年，做好今年工作意义重大。</w:t>
      </w:r>
    </w:p>
    <w:p w14:paraId="746F726B">
      <w:pPr>
        <w:pBdr>
          <w:bottom w:val="single" w:color="FFFFFF" w:sz="4" w:space="31"/>
        </w:pBdr>
        <w:tabs>
          <w:tab w:val="left" w:pos="1175"/>
          <w:tab w:val="left" w:pos="1440"/>
        </w:tabs>
        <w:topLinePunct/>
        <w:adjustRightInd w:val="0"/>
        <w:snapToGrid w:val="0"/>
        <w:spacing w:line="572" w:lineRule="exact"/>
        <w:ind w:firstLine="643" w:firstLineChars="200"/>
        <w:rPr>
          <w:rFonts w:ascii="Times New Roman" w:hAnsi="Times New Roman" w:eastAsia="黑体"/>
          <w:bCs/>
          <w:sz w:val="32"/>
          <w:szCs w:val="32"/>
        </w:rPr>
      </w:pPr>
      <w:r>
        <w:rPr>
          <w:rFonts w:hint="eastAsia" w:ascii="Times New Roman" w:hAnsi="Times New Roman" w:eastAsia="楷体_GB2312"/>
          <w:b/>
          <w:sz w:val="32"/>
          <w:szCs w:val="32"/>
        </w:rPr>
        <w:t>今年</w:t>
      </w:r>
      <w:r>
        <w:rPr>
          <w:rFonts w:ascii="Times New Roman" w:hAnsi="Times New Roman" w:eastAsia="楷体_GB2312"/>
          <w:b/>
          <w:sz w:val="32"/>
          <w:szCs w:val="32"/>
        </w:rPr>
        <w:t>政府工作的总体要求是：</w:t>
      </w:r>
      <w:r>
        <w:rPr>
          <w:rFonts w:ascii="Times New Roman" w:hAnsi="Times New Roman" w:eastAsia="黑体"/>
          <w:sz w:val="32"/>
          <w:szCs w:val="32"/>
        </w:rPr>
        <w:t>坚持以习近平新时代中国特色社会主义思想为指导，全面贯彻落实党的二十大、二十届二中全会和中央经济工作会议精神，深入贯彻落实习近平总书记对广西重大方略要求和对桂林的重要指示精神，</w:t>
      </w:r>
      <w:r>
        <w:rPr>
          <w:rFonts w:hint="eastAsia" w:ascii="Times New Roman" w:hAnsi="Times New Roman" w:eastAsia="黑体"/>
          <w:sz w:val="32"/>
          <w:szCs w:val="32"/>
        </w:rPr>
        <w:t>认真</w:t>
      </w:r>
      <w:r>
        <w:rPr>
          <w:rFonts w:ascii="Times New Roman" w:hAnsi="Times New Roman" w:eastAsia="黑体"/>
          <w:sz w:val="32"/>
          <w:szCs w:val="32"/>
        </w:rPr>
        <w:t>贯彻落实自治区</w:t>
      </w:r>
      <w:r>
        <w:rPr>
          <w:rFonts w:hint="eastAsia" w:ascii="Times New Roman" w:hAnsi="Times New Roman" w:eastAsia="黑体"/>
          <w:sz w:val="32"/>
          <w:szCs w:val="32"/>
        </w:rPr>
        <w:t>十四届人大二次</w:t>
      </w:r>
      <w:r>
        <w:rPr>
          <w:rFonts w:ascii="Times New Roman" w:hAnsi="Times New Roman" w:eastAsia="黑体"/>
          <w:sz w:val="32"/>
          <w:szCs w:val="32"/>
        </w:rPr>
        <w:t>会议重大部署，紧紧围绕</w:t>
      </w:r>
      <w:r>
        <w:rPr>
          <w:rFonts w:hint="eastAsia" w:ascii="Times New Roman" w:hAnsi="Times New Roman" w:eastAsia="黑体"/>
          <w:sz w:val="32"/>
          <w:szCs w:val="32"/>
        </w:rPr>
        <w:t>桂林市</w:t>
      </w:r>
      <w:r>
        <w:rPr>
          <w:rFonts w:ascii="Times New Roman" w:hAnsi="Times New Roman" w:eastAsia="黑体"/>
          <w:sz w:val="32"/>
          <w:szCs w:val="32"/>
        </w:rPr>
        <w:t>委</w:t>
      </w:r>
      <w:r>
        <w:rPr>
          <w:rFonts w:hint="eastAsia" w:ascii="Times New Roman" w:hAnsi="Times New Roman" w:eastAsia="黑体"/>
          <w:sz w:val="32"/>
          <w:szCs w:val="32"/>
        </w:rPr>
        <w:t>六</w:t>
      </w:r>
      <w:r>
        <w:rPr>
          <w:rFonts w:ascii="Times New Roman" w:hAnsi="Times New Roman" w:eastAsia="黑体"/>
          <w:sz w:val="32"/>
          <w:szCs w:val="32"/>
        </w:rPr>
        <w:t>届</w:t>
      </w:r>
      <w:r>
        <w:rPr>
          <w:rFonts w:hint="eastAsia" w:ascii="Times New Roman" w:hAnsi="Times New Roman" w:eastAsia="黑体"/>
          <w:sz w:val="32"/>
          <w:szCs w:val="32"/>
        </w:rPr>
        <w:t>六</w:t>
      </w:r>
      <w:r>
        <w:rPr>
          <w:rFonts w:ascii="Times New Roman" w:hAnsi="Times New Roman" w:eastAsia="黑体"/>
          <w:sz w:val="32"/>
          <w:szCs w:val="32"/>
        </w:rPr>
        <w:t>次全会暨经济工作会议</w:t>
      </w:r>
      <w:r>
        <w:rPr>
          <w:rFonts w:hint="eastAsia" w:ascii="Times New Roman" w:hAnsi="Times New Roman" w:eastAsia="黑体"/>
          <w:sz w:val="32"/>
          <w:szCs w:val="32"/>
        </w:rPr>
        <w:t>和</w:t>
      </w:r>
      <w:r>
        <w:rPr>
          <w:rFonts w:ascii="Times New Roman" w:hAnsi="Times New Roman" w:eastAsia="黑体"/>
          <w:sz w:val="32"/>
          <w:szCs w:val="32"/>
        </w:rPr>
        <w:t>县委十四届四次全会暨经济工作会议</w:t>
      </w:r>
      <w:r>
        <w:rPr>
          <w:rFonts w:hint="eastAsia" w:ascii="Times New Roman" w:hAnsi="Times New Roman" w:eastAsia="黑体"/>
          <w:sz w:val="32"/>
          <w:szCs w:val="32"/>
        </w:rPr>
        <w:t>精神</w:t>
      </w:r>
      <w:r>
        <w:rPr>
          <w:rFonts w:ascii="Times New Roman" w:hAnsi="Times New Roman" w:eastAsia="黑体"/>
          <w:bCs/>
          <w:sz w:val="32"/>
          <w:szCs w:val="32"/>
        </w:rPr>
        <w:t>，坚持稳中求进、以进促稳、先立后破，完整、准确、全面贯彻新发展理念，牢牢把握高质量发展这个首要任务和构建新发展格局这个战略性任务，以铸牢中华民</w:t>
      </w:r>
      <w:r>
        <w:rPr>
          <w:rFonts w:hint="eastAsia" w:ascii="黑体" w:hAnsi="黑体" w:eastAsia="黑体" w:cs="黑体"/>
          <w:bCs/>
          <w:sz w:val="32"/>
          <w:szCs w:val="32"/>
        </w:rPr>
        <w:t>族共同体意识为主线，解放思想、创新求变，向海图强、开放发展，坚持“生态立县、农业稳县、产业强县、文旅富县”的发展</w:t>
      </w:r>
      <w:r>
        <w:rPr>
          <w:rFonts w:ascii="Times New Roman" w:hAnsi="Times New Roman" w:eastAsia="黑体"/>
          <w:bCs/>
          <w:sz w:val="32"/>
          <w:szCs w:val="32"/>
        </w:rPr>
        <w:t>思路，以建设民族生态文化特色县为统揽，以生态文化旅游融合发展为主要抓手，积极融入桂林世界级旅游城市建设发展大局，强力推进三大振兴，大力推</w:t>
      </w:r>
      <w:r>
        <w:rPr>
          <w:rFonts w:hint="eastAsia" w:ascii="黑体" w:hAnsi="黑体" w:eastAsia="黑体" w:cs="黑体"/>
          <w:bCs/>
          <w:sz w:val="32"/>
          <w:szCs w:val="32"/>
        </w:rPr>
        <w:t>进“一核三轴”建</w:t>
      </w:r>
      <w:r>
        <w:rPr>
          <w:rFonts w:ascii="Times New Roman" w:hAnsi="Times New Roman" w:eastAsia="黑体"/>
          <w:bCs/>
          <w:sz w:val="32"/>
          <w:szCs w:val="32"/>
        </w:rPr>
        <w:t>设，全面推进</w:t>
      </w:r>
      <w:r>
        <w:rPr>
          <w:rFonts w:hint="eastAsia" w:ascii="黑体" w:hAnsi="黑体" w:eastAsia="黑体" w:cs="黑体"/>
          <w:bCs/>
          <w:sz w:val="32"/>
          <w:szCs w:val="32"/>
        </w:rPr>
        <w:t>“</w:t>
      </w:r>
      <w:r>
        <w:rPr>
          <w:rFonts w:ascii="Times New Roman" w:hAnsi="Times New Roman" w:eastAsia="黑体"/>
          <w:bCs/>
          <w:sz w:val="32"/>
          <w:szCs w:val="32"/>
        </w:rPr>
        <w:t>1</w:t>
      </w:r>
      <w:r>
        <w:rPr>
          <w:rFonts w:hint="eastAsia" w:ascii="黑体" w:hAnsi="黑体" w:eastAsia="黑体" w:cs="黑体"/>
          <w:bCs/>
          <w:sz w:val="32"/>
          <w:szCs w:val="32"/>
        </w:rPr>
        <w:t>＋</w:t>
      </w:r>
      <w:r>
        <w:rPr>
          <w:rFonts w:ascii="Times New Roman" w:hAnsi="Times New Roman" w:eastAsia="黑体"/>
          <w:bCs/>
          <w:sz w:val="32"/>
          <w:szCs w:val="32"/>
        </w:rPr>
        <w:t>4</w:t>
      </w:r>
      <w:r>
        <w:rPr>
          <w:rFonts w:hint="eastAsia" w:ascii="黑体" w:hAnsi="黑体" w:eastAsia="黑体" w:cs="黑体"/>
          <w:bCs/>
          <w:sz w:val="32"/>
          <w:szCs w:val="32"/>
        </w:rPr>
        <w:t>”文</w:t>
      </w:r>
      <w:r>
        <w:rPr>
          <w:rFonts w:ascii="Times New Roman" w:hAnsi="Times New Roman" w:eastAsia="黑体"/>
          <w:bCs/>
          <w:sz w:val="32"/>
          <w:szCs w:val="32"/>
        </w:rPr>
        <w:t>旅发展战略，坚定不</w:t>
      </w:r>
      <w:r>
        <w:rPr>
          <w:rFonts w:hint="eastAsia" w:ascii="黑体" w:hAnsi="黑体" w:eastAsia="黑体" w:cs="黑体"/>
          <w:bCs/>
          <w:sz w:val="32"/>
          <w:szCs w:val="32"/>
        </w:rPr>
        <w:t>移走“六大发展之路”，树牢项目建设“八大意识”，坚守安全发展“六条底线”，</w:t>
      </w:r>
      <w:r>
        <w:rPr>
          <w:rFonts w:ascii="Times New Roman" w:hAnsi="Times New Roman" w:eastAsia="黑体"/>
          <w:bCs/>
          <w:sz w:val="32"/>
          <w:szCs w:val="32"/>
        </w:rPr>
        <w:t>奋力谱写中国式现代化资源篇章</w:t>
      </w:r>
      <w:r>
        <w:rPr>
          <w:rFonts w:hint="eastAsia" w:ascii="Times New Roman" w:hAnsi="Times New Roman" w:eastAsia="黑体"/>
          <w:bCs/>
          <w:sz w:val="32"/>
          <w:szCs w:val="32"/>
        </w:rPr>
        <w:t>。</w:t>
      </w:r>
    </w:p>
    <w:p w14:paraId="0BAADDCD">
      <w:pPr>
        <w:pBdr>
          <w:bottom w:val="single" w:color="FFFFFF" w:sz="4" w:space="31"/>
        </w:pBdr>
        <w:tabs>
          <w:tab w:val="left" w:pos="1175"/>
          <w:tab w:val="left" w:pos="1440"/>
        </w:tabs>
        <w:topLinePunct/>
        <w:adjustRightInd w:val="0"/>
        <w:snapToGrid w:val="0"/>
        <w:spacing w:line="572"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今年</w:t>
      </w:r>
      <w:r>
        <w:rPr>
          <w:rFonts w:ascii="Times New Roman" w:hAnsi="Times New Roman" w:eastAsia="楷体_GB2312"/>
          <w:b/>
          <w:sz w:val="32"/>
          <w:szCs w:val="32"/>
        </w:rPr>
        <w:t>经济社会发展主要预期目标是：</w:t>
      </w:r>
      <w:r>
        <w:rPr>
          <w:rFonts w:ascii="Times New Roman" w:hAnsi="Times New Roman" w:eastAsia="仿宋_GB2312"/>
          <w:sz w:val="32"/>
          <w:szCs w:val="32"/>
        </w:rPr>
        <w:t>全县地区生产总值增长5%以上，一般公共预算收入增长</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左右</w:t>
      </w:r>
      <w:r>
        <w:rPr>
          <w:rFonts w:ascii="Times New Roman" w:hAnsi="Times New Roman" w:eastAsia="仿宋_GB2312"/>
          <w:sz w:val="32"/>
          <w:szCs w:val="32"/>
        </w:rPr>
        <w:t>，规模以上工业增加值增长6%</w:t>
      </w:r>
      <w:r>
        <w:rPr>
          <w:rFonts w:hint="eastAsia" w:ascii="Times New Roman" w:hAnsi="Times New Roman" w:eastAsia="仿宋_GB2312"/>
          <w:sz w:val="32"/>
          <w:szCs w:val="32"/>
        </w:rPr>
        <w:t>以上</w:t>
      </w:r>
      <w:r>
        <w:rPr>
          <w:rFonts w:ascii="Times New Roman" w:hAnsi="Times New Roman" w:eastAsia="仿宋_GB2312"/>
          <w:sz w:val="32"/>
          <w:szCs w:val="32"/>
        </w:rPr>
        <w:t>，固定资产投资增长15%</w:t>
      </w:r>
      <w:r>
        <w:rPr>
          <w:rFonts w:hint="eastAsia" w:ascii="Times New Roman" w:hAnsi="Times New Roman" w:eastAsia="仿宋_GB2312"/>
          <w:sz w:val="32"/>
          <w:szCs w:val="32"/>
        </w:rPr>
        <w:t>以上</w:t>
      </w:r>
      <w:r>
        <w:rPr>
          <w:rFonts w:ascii="Times New Roman" w:hAnsi="Times New Roman" w:eastAsia="仿宋_GB2312"/>
          <w:sz w:val="32"/>
          <w:szCs w:val="32"/>
        </w:rPr>
        <w:t>，社会消费品零售总额增长</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以上</w:t>
      </w:r>
      <w:r>
        <w:rPr>
          <w:rFonts w:ascii="Times New Roman" w:hAnsi="Times New Roman" w:eastAsia="仿宋_GB2312"/>
          <w:sz w:val="32"/>
          <w:szCs w:val="32"/>
        </w:rPr>
        <w:t>，居民人均可支配收入</w:t>
      </w:r>
      <w:r>
        <w:rPr>
          <w:rFonts w:hint="eastAsia" w:ascii="Times New Roman" w:hAnsi="Times New Roman" w:eastAsia="仿宋_GB2312"/>
          <w:sz w:val="32"/>
          <w:szCs w:val="32"/>
        </w:rPr>
        <w:t>增长</w:t>
      </w:r>
      <w:r>
        <w:rPr>
          <w:rFonts w:ascii="Times New Roman" w:hAnsi="Times New Roman" w:eastAsia="仿宋_GB2312"/>
          <w:sz w:val="32"/>
          <w:szCs w:val="32"/>
        </w:rPr>
        <w:t>与经济增长基本同步，城镇调查失业率</w:t>
      </w:r>
      <w:r>
        <w:rPr>
          <w:rFonts w:hint="eastAsia" w:ascii="Times New Roman" w:hAnsi="Times New Roman" w:eastAsia="仿宋_GB2312"/>
          <w:sz w:val="32"/>
          <w:szCs w:val="32"/>
        </w:rPr>
        <w:t>控制在</w:t>
      </w:r>
      <w:r>
        <w:rPr>
          <w:rFonts w:ascii="Times New Roman" w:hAnsi="Times New Roman" w:eastAsia="仿宋_GB2312"/>
          <w:sz w:val="32"/>
          <w:szCs w:val="32"/>
        </w:rPr>
        <w:t>4.5%</w:t>
      </w:r>
      <w:r>
        <w:rPr>
          <w:rFonts w:hint="eastAsia" w:ascii="Times New Roman" w:hAnsi="Times New Roman" w:eastAsia="仿宋_GB2312"/>
          <w:sz w:val="32"/>
          <w:szCs w:val="32"/>
        </w:rPr>
        <w:t>左右</w:t>
      </w:r>
      <w:r>
        <w:rPr>
          <w:rFonts w:ascii="Times New Roman" w:hAnsi="Times New Roman" w:eastAsia="仿宋_GB2312"/>
          <w:sz w:val="32"/>
          <w:szCs w:val="32"/>
        </w:rPr>
        <w:t>。</w:t>
      </w:r>
    </w:p>
    <w:p w14:paraId="269B49D9">
      <w:pPr>
        <w:pBdr>
          <w:bottom w:val="single" w:color="FFFFFF" w:sz="4" w:space="31"/>
        </w:pBdr>
        <w:tabs>
          <w:tab w:val="left" w:pos="1175"/>
          <w:tab w:val="left" w:pos="1440"/>
        </w:tabs>
        <w:topLinePunct/>
        <w:adjustRightInd w:val="0"/>
        <w:snapToGrid w:val="0"/>
        <w:spacing w:line="572" w:lineRule="exact"/>
        <w:ind w:firstLine="640" w:firstLineChars="200"/>
        <w:rPr>
          <w:rFonts w:eastAsia="仿宋_GB2312"/>
          <w:sz w:val="32"/>
          <w:szCs w:val="32"/>
        </w:rPr>
      </w:pPr>
      <w:r>
        <w:rPr>
          <w:rFonts w:eastAsia="仿宋_GB2312"/>
          <w:sz w:val="32"/>
          <w:szCs w:val="32"/>
        </w:rPr>
        <w:t>围绕上述目标任务，重点要抓好以下几个方面工作：</w:t>
      </w:r>
    </w:p>
    <w:p w14:paraId="5F996B41">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黑体"/>
          <w:sz w:val="32"/>
          <w:szCs w:val="32"/>
        </w:rPr>
        <w:t>一、坚定不移抓巩固、促衔接，勠力推动乡村振兴呈现新气象。</w:t>
      </w:r>
      <w:r>
        <w:rPr>
          <w:rFonts w:ascii="Times New Roman" w:hAnsi="Times New Roman" w:eastAsia="仿宋_GB2312"/>
          <w:sz w:val="32"/>
          <w:szCs w:val="32"/>
        </w:rPr>
        <w:t>认真贯彻落实党中央</w:t>
      </w:r>
      <w:r>
        <w:rPr>
          <w:rFonts w:hint="eastAsia" w:ascii="仿宋_GB2312" w:hAnsi="仿宋_GB2312" w:eastAsia="仿宋_GB2312" w:cs="仿宋_GB2312"/>
          <w:sz w:val="32"/>
          <w:szCs w:val="32"/>
        </w:rPr>
        <w:t>关于“三农”工作的决策部署，紧紧围绕建设农业强国和农业农村现代化目标，持续巩</w:t>
      </w:r>
      <w:r>
        <w:rPr>
          <w:rFonts w:ascii="Times New Roman" w:hAnsi="Times New Roman" w:eastAsia="仿宋_GB2312"/>
          <w:sz w:val="32"/>
          <w:szCs w:val="32"/>
        </w:rPr>
        <w:t>固</w:t>
      </w:r>
      <w:r>
        <w:rPr>
          <w:rFonts w:hint="eastAsia" w:ascii="Times New Roman" w:hAnsi="Times New Roman" w:eastAsia="仿宋_GB2312"/>
          <w:sz w:val="32"/>
          <w:szCs w:val="32"/>
        </w:rPr>
        <w:t>拓展</w:t>
      </w:r>
      <w:r>
        <w:rPr>
          <w:rFonts w:ascii="Times New Roman" w:hAnsi="Times New Roman" w:eastAsia="仿宋_GB2312"/>
          <w:sz w:val="32"/>
          <w:szCs w:val="32"/>
        </w:rPr>
        <w:t>脱贫攻坚成果，全面推进乡村振兴。</w:t>
      </w:r>
      <w:r>
        <w:rPr>
          <w:rFonts w:hint="eastAsia" w:ascii="Times New Roman" w:hAnsi="Times New Roman" w:eastAsia="楷体_GB2312"/>
          <w:b/>
          <w:bCs/>
          <w:sz w:val="32"/>
        </w:rPr>
        <w:t>持续</w:t>
      </w:r>
      <w:r>
        <w:rPr>
          <w:rFonts w:ascii="Times New Roman" w:hAnsi="Times New Roman" w:eastAsia="楷体_GB2312"/>
          <w:b/>
          <w:bCs/>
          <w:sz w:val="32"/>
        </w:rPr>
        <w:t>巩固拓展脱贫攻坚成果。</w:t>
      </w:r>
      <w:r>
        <w:rPr>
          <w:rFonts w:ascii="Times New Roman" w:hAnsi="Times New Roman" w:eastAsia="仿宋_GB2312"/>
          <w:sz w:val="32"/>
          <w:szCs w:val="32"/>
        </w:rPr>
        <w:t>深入实施促进脱贫人口持续增收三年行动，抓好防止返贫监测</w:t>
      </w:r>
      <w:r>
        <w:rPr>
          <w:rFonts w:hint="eastAsia" w:ascii="Times New Roman" w:hAnsi="Times New Roman" w:eastAsia="仿宋_GB2312"/>
          <w:sz w:val="32"/>
          <w:szCs w:val="32"/>
        </w:rPr>
        <w:t>。</w:t>
      </w:r>
      <w:r>
        <w:rPr>
          <w:rFonts w:ascii="Times New Roman" w:hAnsi="Times New Roman" w:eastAsia="仿宋_GB2312"/>
          <w:sz w:val="32"/>
          <w:szCs w:val="32"/>
        </w:rPr>
        <w:t>稳定脱贫劳动力就业规模</w:t>
      </w:r>
      <w:r>
        <w:rPr>
          <w:rFonts w:hint="eastAsia" w:ascii="Times New Roman" w:hAnsi="Times New Roman" w:eastAsia="仿宋_GB2312"/>
          <w:sz w:val="32"/>
          <w:szCs w:val="32"/>
        </w:rPr>
        <w:t>，确保100%完成年度任务，发放跨省务工一次性交通补贴和县域稳定就业劳务补贴650万元，开发公益性岗位2200个。</w:t>
      </w:r>
      <w:r>
        <w:rPr>
          <w:rFonts w:ascii="Times New Roman" w:hAnsi="Times New Roman" w:eastAsia="仿宋_GB2312"/>
          <w:sz w:val="32"/>
          <w:szCs w:val="32"/>
        </w:rPr>
        <w:t>持续深化</w:t>
      </w:r>
      <w:r>
        <w:rPr>
          <w:rFonts w:hint="eastAsia" w:ascii="仿宋_GB2312" w:hAnsi="仿宋_GB2312" w:eastAsia="仿宋_GB2312" w:cs="仿宋_GB2312"/>
          <w:sz w:val="32"/>
          <w:szCs w:val="32"/>
        </w:rPr>
        <w:t>拓展“线上网络化、线下网格化”工作</w:t>
      </w:r>
      <w:r>
        <w:rPr>
          <w:rFonts w:ascii="Times New Roman" w:hAnsi="Times New Roman" w:eastAsia="仿宋_GB2312"/>
          <w:sz w:val="32"/>
          <w:szCs w:val="32"/>
        </w:rPr>
        <w:t>模式</w:t>
      </w:r>
      <w:r>
        <w:rPr>
          <w:rFonts w:hint="eastAsia" w:ascii="Times New Roman" w:hAnsi="Times New Roman" w:eastAsia="仿宋_GB2312"/>
          <w:sz w:val="32"/>
          <w:szCs w:val="32"/>
        </w:rPr>
        <w:t>，</w:t>
      </w:r>
      <w:r>
        <w:rPr>
          <w:rFonts w:ascii="Times New Roman" w:hAnsi="Times New Roman" w:eastAsia="仿宋_GB2312"/>
          <w:sz w:val="32"/>
          <w:szCs w:val="32"/>
        </w:rPr>
        <w:t>加快</w:t>
      </w:r>
      <w:r>
        <w:rPr>
          <w:rFonts w:hint="eastAsia" w:ascii="Times New Roman" w:hAnsi="Times New Roman" w:eastAsia="仿宋_GB2312"/>
          <w:sz w:val="32"/>
          <w:szCs w:val="32"/>
        </w:rPr>
        <w:t>完善</w:t>
      </w:r>
      <w:r>
        <w:rPr>
          <w:rFonts w:ascii="Times New Roman" w:hAnsi="Times New Roman" w:eastAsia="仿宋_GB2312"/>
          <w:sz w:val="32"/>
          <w:szCs w:val="32"/>
        </w:rPr>
        <w:t>农村低收入人口常态化帮扶机制，</w:t>
      </w:r>
      <w:r>
        <w:rPr>
          <w:rFonts w:hint="eastAsia" w:ascii="Times New Roman" w:hAnsi="Times New Roman" w:eastAsia="仿宋_GB2312"/>
          <w:sz w:val="32"/>
          <w:szCs w:val="32"/>
        </w:rPr>
        <w:t>实现“两提升”。巩固提升“三保障”和饮水安全保障水平，确保脱贫人口和监测对象2024年度基本医保参保率均为100%。推动完善集中安置点基础设施和公共服务建设，确保有劳动能力且有就业意愿搬迁户每户均实现1人以上就业。持续开展村级集体经济提质增效行动，逐步壮大村级集体经济。</w:t>
      </w:r>
      <w:r>
        <w:rPr>
          <w:rFonts w:ascii="Times New Roman" w:hAnsi="Times New Roman" w:eastAsia="仿宋_GB2312"/>
          <w:sz w:val="32"/>
          <w:szCs w:val="32"/>
        </w:rPr>
        <w:t>建立健全联农带农机制，落实支农惠农补贴政策，盘活农村资源资产，拓宽农民增收致富渠道，牢牢守住不发生规模性返贫底线。</w:t>
      </w:r>
      <w:r>
        <w:rPr>
          <w:rFonts w:ascii="Times New Roman" w:hAnsi="Times New Roman" w:eastAsia="楷体_GB2312"/>
          <w:b/>
          <w:bCs/>
          <w:sz w:val="32"/>
        </w:rPr>
        <w:t>稳步推进和美乡村建设。</w:t>
      </w:r>
      <w:r>
        <w:rPr>
          <w:rFonts w:ascii="Times New Roman" w:hAnsi="Times New Roman" w:eastAsia="仿宋_GB2312"/>
          <w:sz w:val="32"/>
          <w:szCs w:val="32"/>
        </w:rPr>
        <w:t>深入实施农村人居环境整治提升</w:t>
      </w:r>
      <w:r>
        <w:rPr>
          <w:rFonts w:hint="eastAsia" w:ascii="Times New Roman" w:hAnsi="Times New Roman" w:eastAsia="仿宋_GB2312"/>
          <w:sz w:val="32"/>
          <w:szCs w:val="32"/>
        </w:rPr>
        <w:t>行动</w:t>
      </w:r>
      <w:r>
        <w:rPr>
          <w:rFonts w:ascii="Times New Roman" w:hAnsi="Times New Roman" w:eastAsia="仿宋_GB2312"/>
          <w:sz w:val="32"/>
          <w:szCs w:val="32"/>
        </w:rPr>
        <w:t>，统筹推进农村公共基础设施建设，完善农村公共服务体系稳步提升</w:t>
      </w:r>
      <w:r>
        <w:rPr>
          <w:rFonts w:hint="eastAsia" w:ascii="Times New Roman" w:hAnsi="Times New Roman" w:eastAsia="仿宋_GB2312"/>
          <w:sz w:val="32"/>
          <w:szCs w:val="32"/>
        </w:rPr>
        <w:t>农村居民</w:t>
      </w:r>
      <w:r>
        <w:rPr>
          <w:rFonts w:ascii="Times New Roman" w:hAnsi="Times New Roman" w:eastAsia="仿宋_GB2312"/>
          <w:sz w:val="32"/>
          <w:szCs w:val="32"/>
        </w:rPr>
        <w:t>生活品质</w:t>
      </w:r>
      <w:r>
        <w:rPr>
          <w:rFonts w:hint="eastAsia" w:ascii="Times New Roman" w:hAnsi="Times New Roman" w:eastAsia="仿宋_GB2312"/>
          <w:sz w:val="32"/>
          <w:szCs w:val="32"/>
        </w:rPr>
        <w:t>，新（改）建农村户厕600座，普及率达92%</w:t>
      </w:r>
      <w:r>
        <w:rPr>
          <w:rFonts w:ascii="Times New Roman" w:hAnsi="Times New Roman" w:eastAsia="仿宋_GB2312"/>
          <w:sz w:val="32"/>
          <w:szCs w:val="32"/>
        </w:rPr>
        <w:t>。学习运用</w:t>
      </w:r>
      <w:r>
        <w:rPr>
          <w:rFonts w:hint="eastAsia" w:ascii="仿宋_GB2312" w:hAnsi="仿宋_GB2312" w:eastAsia="仿宋_GB2312" w:cs="仿宋_GB2312"/>
          <w:sz w:val="32"/>
          <w:szCs w:val="32"/>
        </w:rPr>
        <w:t>浙江“千万工程”经</w:t>
      </w:r>
      <w:r>
        <w:rPr>
          <w:rFonts w:ascii="Times New Roman" w:hAnsi="Times New Roman" w:eastAsia="仿宋_GB2312"/>
          <w:sz w:val="32"/>
          <w:szCs w:val="32"/>
        </w:rPr>
        <w:t>验，分年度</w:t>
      </w:r>
      <w:r>
        <w:rPr>
          <w:rFonts w:hint="eastAsia" w:ascii="Times New Roman" w:hAnsi="Times New Roman" w:eastAsia="仿宋_GB2312"/>
          <w:sz w:val="32"/>
          <w:szCs w:val="32"/>
        </w:rPr>
        <w:t>、</w:t>
      </w:r>
      <w:r>
        <w:rPr>
          <w:rFonts w:ascii="Times New Roman" w:hAnsi="Times New Roman" w:eastAsia="仿宋_GB2312"/>
          <w:sz w:val="32"/>
          <w:szCs w:val="32"/>
        </w:rPr>
        <w:t>分类型持续推进</w:t>
      </w:r>
      <w:r>
        <w:rPr>
          <w:rFonts w:hint="eastAsia" w:ascii="Times New Roman" w:hAnsi="Times New Roman" w:eastAsia="仿宋_GB2312"/>
          <w:sz w:val="32"/>
          <w:szCs w:val="32"/>
        </w:rPr>
        <w:t>“</w:t>
      </w:r>
      <w:r>
        <w:rPr>
          <w:rFonts w:ascii="Times New Roman" w:hAnsi="Times New Roman" w:eastAsia="仿宋_GB2312"/>
          <w:sz w:val="32"/>
          <w:szCs w:val="32"/>
        </w:rPr>
        <w:t>千村引领、万村提升</w:t>
      </w:r>
      <w:r>
        <w:rPr>
          <w:rFonts w:hint="eastAsia" w:ascii="Times New Roman" w:hAnsi="Times New Roman" w:eastAsia="仿宋_GB2312"/>
          <w:sz w:val="32"/>
          <w:szCs w:val="32"/>
        </w:rPr>
        <w:t>”</w:t>
      </w:r>
      <w:r>
        <w:rPr>
          <w:rFonts w:ascii="Times New Roman" w:hAnsi="Times New Roman" w:eastAsia="仿宋_GB2312"/>
          <w:sz w:val="32"/>
          <w:szCs w:val="32"/>
        </w:rPr>
        <w:t>工程，2024年打造精品村1个、示范村6个、提升村14个。</w:t>
      </w:r>
      <w:r>
        <w:rPr>
          <w:rFonts w:hint="eastAsia" w:ascii="Times New Roman" w:hAnsi="Times New Roman" w:eastAsia="仿宋_GB2312"/>
          <w:sz w:val="32"/>
          <w:szCs w:val="32"/>
        </w:rPr>
        <w:t>全力争取</w:t>
      </w:r>
      <w:r>
        <w:rPr>
          <w:rFonts w:ascii="Times New Roman" w:hAnsi="Times New Roman" w:eastAsia="仿宋_GB2312"/>
          <w:sz w:val="32"/>
          <w:szCs w:val="32"/>
        </w:rPr>
        <w:t>中央专项彩票公益金支持欠发达革命老区乡村振兴示范区项目建设国家考核评估</w:t>
      </w:r>
      <w:r>
        <w:rPr>
          <w:rFonts w:hint="eastAsia" w:ascii="Times New Roman" w:hAnsi="Times New Roman" w:eastAsia="仿宋_GB2312"/>
          <w:sz w:val="32"/>
          <w:szCs w:val="32"/>
        </w:rPr>
        <w:t>“</w:t>
      </w:r>
      <w:r>
        <w:rPr>
          <w:rFonts w:ascii="Times New Roman" w:hAnsi="Times New Roman" w:eastAsia="仿宋_GB2312"/>
          <w:sz w:val="32"/>
          <w:szCs w:val="32"/>
        </w:rPr>
        <w:t>A</w:t>
      </w:r>
      <w:r>
        <w:rPr>
          <w:rFonts w:hint="eastAsia" w:ascii="Times New Roman" w:hAnsi="Times New Roman" w:eastAsia="仿宋_GB2312"/>
          <w:sz w:val="32"/>
          <w:szCs w:val="32"/>
        </w:rPr>
        <w:t>”</w:t>
      </w:r>
      <w:r>
        <w:rPr>
          <w:rFonts w:ascii="Times New Roman" w:hAnsi="Times New Roman" w:eastAsia="仿宋_GB2312"/>
          <w:sz w:val="32"/>
          <w:szCs w:val="32"/>
        </w:rPr>
        <w:t>等次。</w:t>
      </w:r>
      <w:r>
        <w:rPr>
          <w:rFonts w:hint="eastAsia" w:ascii="Times New Roman" w:hAnsi="Times New Roman" w:eastAsia="仿宋_GB2312"/>
          <w:sz w:val="32"/>
          <w:szCs w:val="32"/>
        </w:rPr>
        <w:t>持续推动“两制一化”，开展“文明新风进万家”移风易俗活动，持续做好清廉乡村建设，加大示范创建力度，创建自治区清廉乡村示范村2个以上。推进农村生活污水治理，力争污水处理率达到35%以上，超过全区平均水平。</w:t>
      </w:r>
      <w:r>
        <w:rPr>
          <w:rFonts w:hint="eastAsia" w:ascii="Times New Roman" w:hAnsi="Times New Roman" w:eastAsia="楷体_GB2312"/>
          <w:b/>
          <w:bCs/>
          <w:sz w:val="32"/>
        </w:rPr>
        <w:t>奋力</w:t>
      </w:r>
      <w:r>
        <w:rPr>
          <w:rFonts w:ascii="Times New Roman" w:hAnsi="Times New Roman" w:eastAsia="楷体_GB2312"/>
          <w:b/>
          <w:bCs/>
          <w:sz w:val="32"/>
        </w:rPr>
        <w:t>夯实粮食安全根基。</w:t>
      </w:r>
      <w:r>
        <w:rPr>
          <w:rFonts w:ascii="Times New Roman" w:hAnsi="Times New Roman" w:eastAsia="仿宋_GB2312"/>
          <w:sz w:val="32"/>
          <w:szCs w:val="32"/>
        </w:rPr>
        <w:t>全面落实</w:t>
      </w:r>
      <w:r>
        <w:rPr>
          <w:rFonts w:hint="eastAsia" w:ascii="Times New Roman" w:hAnsi="Times New Roman" w:eastAsia="仿宋_GB2312"/>
          <w:sz w:val="32"/>
          <w:szCs w:val="32"/>
        </w:rPr>
        <w:t>耕地保护和</w:t>
      </w:r>
      <w:r>
        <w:rPr>
          <w:rFonts w:ascii="Times New Roman" w:hAnsi="Times New Roman" w:eastAsia="仿宋_GB2312"/>
          <w:sz w:val="32"/>
          <w:szCs w:val="32"/>
        </w:rPr>
        <w:t>粮食安全党政同责，坚决整治乱占、破坏耕地违法行为，健全耕地数量、质</w:t>
      </w:r>
      <w:r>
        <w:rPr>
          <w:rFonts w:hint="eastAsia" w:ascii="仿宋_GB2312" w:hAnsi="仿宋_GB2312" w:eastAsia="仿宋_GB2312" w:cs="仿宋_GB2312"/>
          <w:sz w:val="32"/>
          <w:szCs w:val="32"/>
        </w:rPr>
        <w:t>量、生态“三位一体”保护制度体系，加大撂荒地治理，遏制耕地“非农化”、杜绝耕地“非粮化”，</w:t>
      </w:r>
      <w:r>
        <w:rPr>
          <w:rFonts w:ascii="Times New Roman" w:hAnsi="Times New Roman" w:eastAsia="仿宋_GB2312"/>
          <w:sz w:val="32"/>
          <w:szCs w:val="32"/>
        </w:rPr>
        <w:t>坚决守住17.3万亩耕地红线，新增高标准农</w:t>
      </w:r>
      <w:r>
        <w:rPr>
          <w:rFonts w:hint="eastAsia" w:ascii="Times New Roman" w:hAnsi="Times New Roman" w:eastAsia="仿宋_GB2312"/>
          <w:sz w:val="32"/>
          <w:szCs w:val="32"/>
        </w:rPr>
        <w:t>田1.5</w:t>
      </w:r>
      <w:r>
        <w:rPr>
          <w:rFonts w:ascii="Times New Roman" w:hAnsi="Times New Roman" w:eastAsia="仿宋_GB2312"/>
          <w:sz w:val="32"/>
          <w:szCs w:val="32"/>
        </w:rPr>
        <w:t>万亩，抓好粮食和重要农产品生产供给，</w:t>
      </w:r>
      <w:r>
        <w:rPr>
          <w:rFonts w:hint="eastAsia" w:ascii="Times New Roman" w:hAnsi="Times New Roman" w:eastAsia="仿宋_GB2312"/>
          <w:sz w:val="32"/>
          <w:szCs w:val="32"/>
        </w:rPr>
        <w:t>落实农机购置补贴惠民政策，提高农业生产机械化水平，</w:t>
      </w:r>
      <w:r>
        <w:rPr>
          <w:rFonts w:ascii="Times New Roman" w:hAnsi="Times New Roman" w:eastAsia="仿宋_GB2312"/>
          <w:sz w:val="32"/>
          <w:szCs w:val="32"/>
        </w:rPr>
        <w:t>确保粮食种植面积稳定在</w:t>
      </w:r>
      <w:r>
        <w:rPr>
          <w:rFonts w:hint="eastAsia" w:ascii="Times New Roman" w:hAnsi="Times New Roman" w:eastAsia="仿宋_GB2312"/>
          <w:sz w:val="32"/>
          <w:szCs w:val="32"/>
        </w:rPr>
        <w:t>14.99</w:t>
      </w:r>
      <w:r>
        <w:rPr>
          <w:rFonts w:ascii="Times New Roman" w:hAnsi="Times New Roman" w:eastAsia="仿宋_GB2312"/>
          <w:sz w:val="32"/>
          <w:szCs w:val="32"/>
        </w:rPr>
        <w:t>万亩、产量</w:t>
      </w:r>
      <w:r>
        <w:rPr>
          <w:rFonts w:hint="eastAsia" w:ascii="Times New Roman" w:hAnsi="Times New Roman" w:eastAsia="仿宋_GB2312"/>
          <w:sz w:val="32"/>
          <w:szCs w:val="32"/>
        </w:rPr>
        <w:t>稳定在</w:t>
      </w:r>
      <w:r>
        <w:rPr>
          <w:rFonts w:ascii="Times New Roman" w:hAnsi="Times New Roman" w:eastAsia="仿宋_GB2312"/>
          <w:sz w:val="32"/>
          <w:szCs w:val="32"/>
        </w:rPr>
        <w:t>5.</w:t>
      </w:r>
      <w:r>
        <w:rPr>
          <w:rFonts w:hint="eastAsia" w:ascii="Times New Roman" w:hAnsi="Times New Roman" w:eastAsia="仿宋_GB2312"/>
          <w:sz w:val="32"/>
          <w:szCs w:val="32"/>
        </w:rPr>
        <w:t>6</w:t>
      </w:r>
      <w:r>
        <w:rPr>
          <w:rFonts w:ascii="Times New Roman" w:hAnsi="Times New Roman" w:eastAsia="仿宋_GB2312"/>
          <w:sz w:val="32"/>
          <w:szCs w:val="32"/>
        </w:rPr>
        <w:t>7万吨以上。</w:t>
      </w:r>
      <w:r>
        <w:rPr>
          <w:rFonts w:hint="eastAsia" w:ascii="Times New Roman" w:hAnsi="Times New Roman" w:eastAsia="楷体_GB2312"/>
          <w:b/>
          <w:bCs/>
          <w:sz w:val="32"/>
        </w:rPr>
        <w:t>做大做强现代特色农业。</w:t>
      </w:r>
      <w:r>
        <w:rPr>
          <w:rFonts w:ascii="Times New Roman" w:hAnsi="Times New Roman" w:eastAsia="仿宋_GB2312"/>
          <w:sz w:val="32"/>
          <w:szCs w:val="32"/>
        </w:rPr>
        <w:t>持续做优做强特色农业产业集群，加快发展设施农业，大力培育乡村新经济新产业新业态，聚集中药材、高山蔬菜、红提等优势农产品产业化发展，在做</w:t>
      </w:r>
      <w:r>
        <w:rPr>
          <w:rFonts w:hint="eastAsia" w:ascii="仿宋_GB2312" w:hAnsi="仿宋_GB2312" w:eastAsia="仿宋_GB2312" w:cs="仿宋_GB2312"/>
          <w:sz w:val="32"/>
          <w:szCs w:val="32"/>
        </w:rPr>
        <w:t>好“土特产”深加工上做</w:t>
      </w:r>
      <w:r>
        <w:rPr>
          <w:rFonts w:ascii="Times New Roman" w:hAnsi="Times New Roman" w:eastAsia="仿宋_GB2312"/>
          <w:sz w:val="32"/>
          <w:szCs w:val="32"/>
        </w:rPr>
        <w:t>文章，提升品牌价值和知名度</w:t>
      </w:r>
      <w:r>
        <w:rPr>
          <w:rFonts w:hint="eastAsia" w:ascii="Times New Roman" w:hAnsi="Times New Roman" w:eastAsia="仿宋_GB2312"/>
          <w:sz w:val="32"/>
          <w:szCs w:val="32"/>
        </w:rPr>
        <w:t>。持续巩固广西林下经济种植示范县、广西中药材种植示范县成果，7个乡镇、资源林场持续扩大中药材示范基地种植面积，年内分别新种中药材4000亩以上，全县新增中药材种植面积达3万亩以上；建成中药材科普示范园1个、培育规模以上中药材企业1家，实现中药材产业总产值13亿元以上。培育广西农业品牌13个、农产品认证2</w:t>
      </w:r>
      <w:r>
        <w:rPr>
          <w:rFonts w:ascii="Times New Roman" w:hAnsi="Times New Roman" w:eastAsia="仿宋_GB2312"/>
          <w:sz w:val="32"/>
          <w:szCs w:val="32"/>
        </w:rPr>
        <w:t>个</w:t>
      </w:r>
      <w:r>
        <w:rPr>
          <w:rFonts w:hint="eastAsia" w:ascii="Times New Roman" w:hAnsi="Times New Roman" w:eastAsia="仿宋_GB2312"/>
          <w:sz w:val="32"/>
          <w:szCs w:val="32"/>
        </w:rPr>
        <w:t>以上、广西绿色优质农产品生产基地7个、广西供应深圳农产品示范基地1个；力争创建国家级农民合作社示范社1家、自治区级农民合作社示范社2家以上、自治区级示范家庭农场5家以上</w:t>
      </w:r>
      <w:r>
        <w:rPr>
          <w:rFonts w:ascii="Times New Roman" w:hAnsi="Times New Roman" w:eastAsia="仿宋_GB2312"/>
          <w:sz w:val="32"/>
          <w:szCs w:val="32"/>
        </w:rPr>
        <w:t>。</w:t>
      </w:r>
      <w:r>
        <w:rPr>
          <w:rFonts w:ascii="Times New Roman" w:hAnsi="Times New Roman" w:eastAsia="楷体_GB2312"/>
          <w:b/>
          <w:bCs/>
          <w:sz w:val="32"/>
        </w:rPr>
        <w:t>着力深化粤桂协作。</w:t>
      </w:r>
      <w:r>
        <w:rPr>
          <w:rFonts w:ascii="Times New Roman" w:hAnsi="Times New Roman" w:eastAsia="仿宋_GB2312"/>
          <w:sz w:val="32"/>
          <w:szCs w:val="32"/>
        </w:rPr>
        <w:t>推动双方在产业、劳务、消费、人才等重点领域开展更深层次的交流合作，争取更多大湾区社会力量参与我县乡村振兴事</w:t>
      </w:r>
      <w:r>
        <w:rPr>
          <w:rFonts w:hint="eastAsia" w:ascii="仿宋_GB2312" w:hAnsi="仿宋_GB2312" w:eastAsia="仿宋_GB2312" w:cs="仿宋_GB2312"/>
          <w:sz w:val="32"/>
          <w:szCs w:val="32"/>
        </w:rPr>
        <w:t>业。强力推进“一县一园”等项目建设，协同深圳市南山区聚力打造生物医药产业集群</w:t>
      </w:r>
      <w:r>
        <w:rPr>
          <w:rFonts w:hint="eastAsia" w:ascii="Times New Roman" w:hAnsi="Times New Roman" w:eastAsia="仿宋_GB2312"/>
          <w:sz w:val="32"/>
          <w:szCs w:val="32"/>
        </w:rPr>
        <w:t>。</w:t>
      </w:r>
      <w:r>
        <w:rPr>
          <w:rFonts w:ascii="Times New Roman" w:hAnsi="Times New Roman" w:eastAsia="仿宋_GB2312"/>
          <w:sz w:val="32"/>
          <w:szCs w:val="32"/>
        </w:rPr>
        <w:t>完善两地镇街、村企及校</w:t>
      </w:r>
      <w:r>
        <w:rPr>
          <w:rFonts w:hint="eastAsia" w:asciiTheme="majorEastAsia" w:hAnsiTheme="majorEastAsia" w:eastAsiaTheme="majorEastAsia" w:cstheme="majorEastAsia"/>
          <w:sz w:val="32"/>
          <w:szCs w:val="32"/>
        </w:rPr>
        <w:t>·</w:t>
      </w:r>
      <w:r>
        <w:rPr>
          <w:rFonts w:ascii="Times New Roman" w:hAnsi="Times New Roman" w:eastAsia="仿宋_GB2312"/>
          <w:sz w:val="32"/>
          <w:szCs w:val="32"/>
        </w:rPr>
        <w:t>医结对帮扶机制，优化调整结对帮扶关系。</w:t>
      </w:r>
    </w:p>
    <w:p w14:paraId="4EC34A2E">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黑体"/>
          <w:sz w:val="32"/>
          <w:szCs w:val="32"/>
        </w:rPr>
        <w:t>二、坚定不移扩投资、稳增长，全力推动项目建设取得新成效。</w:t>
      </w:r>
      <w:r>
        <w:rPr>
          <w:rFonts w:ascii="Times New Roman" w:hAnsi="Times New Roman" w:eastAsia="仿宋_GB2312"/>
          <w:sz w:val="32"/>
          <w:szCs w:val="32"/>
        </w:rPr>
        <w:t>树牢</w:t>
      </w:r>
      <w:r>
        <w:rPr>
          <w:rFonts w:hint="eastAsia" w:ascii="Times New Roman" w:hAnsi="Times New Roman" w:eastAsia="仿宋_GB2312"/>
          <w:sz w:val="32"/>
          <w:szCs w:val="32"/>
        </w:rPr>
        <w:t>“</w:t>
      </w:r>
      <w:r>
        <w:rPr>
          <w:rFonts w:ascii="Times New Roman" w:hAnsi="Times New Roman" w:eastAsia="仿宋_GB2312"/>
          <w:sz w:val="32"/>
          <w:szCs w:val="32"/>
        </w:rPr>
        <w:t>项目</w:t>
      </w:r>
      <w:r>
        <w:rPr>
          <w:rFonts w:hint="eastAsia" w:ascii="Times New Roman" w:hAnsi="Times New Roman" w:eastAsia="仿宋_GB2312"/>
          <w:sz w:val="32"/>
          <w:szCs w:val="32"/>
        </w:rPr>
        <w:t>为王”理念</w:t>
      </w:r>
      <w:r>
        <w:rPr>
          <w:rFonts w:ascii="Times New Roman" w:hAnsi="Times New Roman" w:eastAsia="仿宋_GB2312"/>
          <w:sz w:val="32"/>
          <w:szCs w:val="32"/>
        </w:rPr>
        <w:t>，强化</w:t>
      </w:r>
      <w:r>
        <w:rPr>
          <w:rFonts w:hint="eastAsia" w:ascii="Times New Roman" w:hAnsi="Times New Roman" w:eastAsia="仿宋_GB2312"/>
          <w:sz w:val="32"/>
          <w:szCs w:val="32"/>
        </w:rPr>
        <w:t>项目储备和</w:t>
      </w:r>
      <w:r>
        <w:rPr>
          <w:rFonts w:ascii="Times New Roman" w:hAnsi="Times New Roman" w:eastAsia="仿宋_GB2312"/>
          <w:sz w:val="32"/>
          <w:szCs w:val="32"/>
        </w:rPr>
        <w:t>要素保障，完善推进机制，全力以赴加快重点项目建设，以项目建设带动和扩大有效投资。</w:t>
      </w:r>
      <w:r>
        <w:rPr>
          <w:rFonts w:ascii="Times New Roman" w:hAnsi="Times New Roman" w:eastAsia="楷体_GB2312"/>
          <w:b/>
          <w:bCs/>
          <w:sz w:val="32"/>
        </w:rPr>
        <w:t>在项目保障上形成合力。</w:t>
      </w:r>
      <w:r>
        <w:rPr>
          <w:rFonts w:ascii="Times New Roman" w:hAnsi="Times New Roman" w:eastAsia="仿宋_GB2312"/>
          <w:sz w:val="32"/>
          <w:szCs w:val="32"/>
        </w:rPr>
        <w:t>继续推行党政主要领导任总指挥长和</w:t>
      </w:r>
      <w:r>
        <w:rPr>
          <w:rFonts w:hint="eastAsia" w:ascii="仿宋_GB2312" w:hAnsi="仿宋_GB2312" w:eastAsia="仿宋_GB2312" w:cs="仿宋_GB2312"/>
          <w:sz w:val="32"/>
          <w:szCs w:val="32"/>
        </w:rPr>
        <w:t>“五个一”重大项目推</w:t>
      </w:r>
      <w:r>
        <w:rPr>
          <w:rFonts w:ascii="Times New Roman" w:hAnsi="Times New Roman" w:eastAsia="仿宋_GB2312"/>
          <w:sz w:val="32"/>
          <w:szCs w:val="32"/>
        </w:rPr>
        <w:t>进机制</w:t>
      </w:r>
      <w:r>
        <w:rPr>
          <w:rFonts w:hint="eastAsia" w:ascii="Times New Roman" w:hAnsi="Times New Roman" w:eastAsia="仿宋_GB2312"/>
          <w:sz w:val="32"/>
          <w:szCs w:val="32"/>
        </w:rPr>
        <w:t>，</w:t>
      </w:r>
      <w:r>
        <w:rPr>
          <w:rFonts w:ascii="Times New Roman" w:hAnsi="Times New Roman" w:eastAsia="仿宋_GB2312"/>
          <w:sz w:val="32"/>
          <w:szCs w:val="32"/>
        </w:rPr>
        <w:t>坚持重大项目月例会制，协调解决重大项目推进过程中存在的行政审批、用地用林</w:t>
      </w:r>
      <w:r>
        <w:rPr>
          <w:rFonts w:hint="eastAsia" w:ascii="仿宋_GB2312" w:hAnsi="仿宋_GB2312" w:eastAsia="仿宋_GB2312" w:cs="仿宋_GB2312"/>
          <w:sz w:val="32"/>
          <w:szCs w:val="32"/>
        </w:rPr>
        <w:t>、资金保障等问题。</w:t>
      </w:r>
      <w:r>
        <w:rPr>
          <w:rFonts w:hint="eastAsia" w:ascii="Times New Roman" w:hAnsi="Times New Roman" w:eastAsia="仿宋_GB2312"/>
          <w:sz w:val="32"/>
          <w:szCs w:val="32"/>
        </w:rPr>
        <w:t>充分发挥重大战略推进服务中心中枢作用，做好“三张清单”调度，实行“一月一督导”“一月一通报”，对重点项目实行</w:t>
      </w:r>
      <w:r>
        <w:rPr>
          <w:rFonts w:ascii="Times New Roman" w:hAnsi="Times New Roman" w:eastAsia="仿宋_GB2312"/>
          <w:sz w:val="32"/>
          <w:szCs w:val="32"/>
        </w:rPr>
        <w:t>全链条跟踪、全过程协调、全周期服务，保障项目能落地、早开工、快建设、速投产。</w:t>
      </w:r>
      <w:r>
        <w:rPr>
          <w:rFonts w:hint="eastAsia" w:ascii="楷体" w:hAnsi="楷体" w:eastAsia="楷体" w:cs="楷体"/>
          <w:b/>
          <w:bCs/>
          <w:sz w:val="32"/>
          <w:szCs w:val="32"/>
        </w:rPr>
        <w:t>在项目谋划储备上寻求突破。</w:t>
      </w:r>
      <w:r>
        <w:rPr>
          <w:rFonts w:hint="eastAsia" w:ascii="Times New Roman" w:hAnsi="Times New Roman" w:eastAsia="仿宋_GB2312"/>
          <w:sz w:val="32"/>
          <w:szCs w:val="32"/>
        </w:rPr>
        <w:t>深入实施重大项目谋划储备三年攻坚行动，重点围绕现代特色农业、绿色工业、现代服务业、城市建设、基础设施等领域新增谋划项目30个以上，总投资20亿元。谋划储备项目累计达150个以上，总投资70亿元以上。</w:t>
      </w:r>
      <w:r>
        <w:rPr>
          <w:rFonts w:ascii="Times New Roman" w:hAnsi="Times New Roman" w:eastAsia="楷体_GB2312"/>
          <w:b/>
          <w:bCs/>
          <w:sz w:val="32"/>
        </w:rPr>
        <w:t>在项目建设上掀起热潮。</w:t>
      </w:r>
      <w:r>
        <w:rPr>
          <w:rFonts w:ascii="Times New Roman" w:hAnsi="Times New Roman" w:eastAsia="仿宋_GB2312"/>
          <w:sz w:val="32"/>
          <w:szCs w:val="32"/>
        </w:rPr>
        <w:t>努力推动土地、资金等要素向项目集聚，做到要素跟着项目走，资源围绕项目转。实施县级以上重大项目41个，总投资244.</w:t>
      </w:r>
      <w:r>
        <w:rPr>
          <w:rFonts w:hint="eastAsia" w:ascii="Times New Roman" w:hAnsi="Times New Roman" w:eastAsia="仿宋_GB2312"/>
          <w:sz w:val="32"/>
          <w:szCs w:val="32"/>
        </w:rPr>
        <w:t>4</w:t>
      </w:r>
      <w:r>
        <w:rPr>
          <w:rFonts w:ascii="Times New Roman" w:hAnsi="Times New Roman" w:eastAsia="仿宋_GB2312"/>
          <w:sz w:val="32"/>
          <w:szCs w:val="32"/>
        </w:rPr>
        <w:t>亿元，年度计划投资55.5亿元。加快推动资江夜游、宝鼎艺术康养休闲度假区</w:t>
      </w:r>
      <w:r>
        <w:rPr>
          <w:rFonts w:hint="eastAsia" w:ascii="Times New Roman" w:hAnsi="Times New Roman" w:eastAsia="仿宋_GB2312"/>
          <w:sz w:val="32"/>
          <w:szCs w:val="32"/>
        </w:rPr>
        <w:t>、马家抽水蓄能</w:t>
      </w:r>
      <w:r>
        <w:rPr>
          <w:rFonts w:ascii="Times New Roman" w:hAnsi="Times New Roman" w:eastAsia="仿宋_GB2312"/>
          <w:sz w:val="32"/>
          <w:szCs w:val="32"/>
        </w:rPr>
        <w:t>等项目前期工作</w:t>
      </w:r>
      <w:r>
        <w:rPr>
          <w:rFonts w:hint="eastAsia" w:ascii="Times New Roman" w:hAnsi="Times New Roman" w:eastAsia="仿宋_GB2312"/>
          <w:sz w:val="32"/>
          <w:szCs w:val="32"/>
        </w:rPr>
        <w:t>。推动</w:t>
      </w:r>
      <w:r>
        <w:rPr>
          <w:rFonts w:ascii="Times New Roman" w:hAnsi="Times New Roman" w:eastAsia="仿宋_GB2312"/>
          <w:sz w:val="32"/>
          <w:szCs w:val="32"/>
        </w:rPr>
        <w:t>全</w:t>
      </w:r>
      <w:r>
        <w:rPr>
          <w:rFonts w:hint="eastAsia" w:ascii="Times New Roman" w:hAnsi="Times New Roman" w:eastAsia="仿宋_GB2312"/>
          <w:sz w:val="32"/>
          <w:szCs w:val="32"/>
        </w:rPr>
        <w:t>通高速</w:t>
      </w:r>
      <w:r>
        <w:rPr>
          <w:rFonts w:ascii="Times New Roman" w:hAnsi="Times New Roman" w:eastAsia="仿宋_GB2312"/>
          <w:sz w:val="32"/>
          <w:szCs w:val="32"/>
        </w:rPr>
        <w:t>、康泰肉联提升项目（二期）、宜居宜业和美乡村示范点等21个项目开工建设，</w:t>
      </w:r>
      <w:r>
        <w:rPr>
          <w:rFonts w:hint="eastAsia" w:ascii="Times New Roman" w:hAnsi="Times New Roman" w:eastAsia="仿宋_GB2312"/>
          <w:sz w:val="32"/>
          <w:szCs w:val="32"/>
        </w:rPr>
        <w:t>力争</w:t>
      </w:r>
      <w:r>
        <w:rPr>
          <w:rFonts w:ascii="Times New Roman" w:hAnsi="Times New Roman" w:eastAsia="仿宋_GB2312"/>
          <w:sz w:val="32"/>
          <w:szCs w:val="32"/>
        </w:rPr>
        <w:t>修正集团资源医药大健康产业园</w:t>
      </w:r>
      <w:r>
        <w:rPr>
          <w:rFonts w:hint="eastAsia" w:ascii="Times New Roman" w:hAnsi="Times New Roman" w:eastAsia="仿宋_GB2312"/>
          <w:sz w:val="32"/>
          <w:szCs w:val="32"/>
        </w:rPr>
        <w:t>、</w:t>
      </w:r>
      <w:r>
        <w:rPr>
          <w:rFonts w:ascii="Times New Roman" w:hAnsi="Times New Roman" w:eastAsia="仿宋_GB2312"/>
          <w:sz w:val="32"/>
          <w:szCs w:val="32"/>
        </w:rPr>
        <w:t>金紫山风电</w:t>
      </w:r>
      <w:r>
        <w:rPr>
          <w:rFonts w:hint="eastAsia" w:ascii="Times New Roman" w:hAnsi="Times New Roman" w:eastAsia="仿宋_GB2312"/>
          <w:sz w:val="32"/>
          <w:szCs w:val="32"/>
        </w:rPr>
        <w:t>（</w:t>
      </w:r>
      <w:r>
        <w:rPr>
          <w:rFonts w:ascii="Times New Roman" w:hAnsi="Times New Roman" w:eastAsia="仿宋_GB2312"/>
          <w:sz w:val="32"/>
          <w:szCs w:val="32"/>
        </w:rPr>
        <w:t>三期</w:t>
      </w:r>
      <w:r>
        <w:rPr>
          <w:rFonts w:hint="eastAsia" w:ascii="Times New Roman" w:hAnsi="Times New Roman" w:eastAsia="仿宋_GB2312"/>
          <w:sz w:val="32"/>
          <w:szCs w:val="32"/>
        </w:rPr>
        <w:t>）</w:t>
      </w:r>
      <w:r>
        <w:rPr>
          <w:rFonts w:ascii="Times New Roman" w:hAnsi="Times New Roman" w:eastAsia="仿宋_GB2312"/>
          <w:sz w:val="32"/>
          <w:szCs w:val="32"/>
        </w:rPr>
        <w:t>、乡美乐有机肥等一批项目竣工投产。</w:t>
      </w:r>
    </w:p>
    <w:p w14:paraId="192594AF">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黑体"/>
          <w:sz w:val="32"/>
          <w:szCs w:val="32"/>
        </w:rPr>
        <w:t>三、坚定不移延链条、提效益，着力推动</w:t>
      </w:r>
      <w:r>
        <w:rPr>
          <w:rFonts w:hint="eastAsia" w:ascii="Times New Roman" w:hAnsi="Times New Roman" w:eastAsia="黑体"/>
          <w:sz w:val="32"/>
          <w:szCs w:val="32"/>
        </w:rPr>
        <w:t>绿色工业</w:t>
      </w:r>
      <w:r>
        <w:rPr>
          <w:rFonts w:ascii="Times New Roman" w:hAnsi="Times New Roman" w:eastAsia="黑体"/>
          <w:sz w:val="32"/>
          <w:szCs w:val="32"/>
        </w:rPr>
        <w:t>实现新突破。</w:t>
      </w:r>
      <w:r>
        <w:rPr>
          <w:rFonts w:ascii="Times New Roman" w:hAnsi="Times New Roman" w:eastAsia="仿宋_GB2312"/>
          <w:sz w:val="32"/>
          <w:szCs w:val="32"/>
        </w:rPr>
        <w:t>坚持</w:t>
      </w:r>
      <w:r>
        <w:rPr>
          <w:rFonts w:hint="eastAsia" w:ascii="仿宋_GB2312" w:hAnsi="仿宋_GB2312" w:eastAsia="仿宋_GB2312" w:cs="仿宋_GB2312"/>
          <w:sz w:val="32"/>
          <w:szCs w:val="32"/>
        </w:rPr>
        <w:t>“强龙头、补链条、聚集群”的思路，落实“链长制”，实现产业规模、质量、效益同步提升，力争规上工业总</w:t>
      </w:r>
      <w:r>
        <w:rPr>
          <w:rFonts w:ascii="Times New Roman" w:hAnsi="Times New Roman" w:eastAsia="仿宋_GB2312"/>
          <w:sz w:val="32"/>
          <w:szCs w:val="32"/>
        </w:rPr>
        <w:t>产值、增加值分别增长5.6%、</w:t>
      </w:r>
      <w:r>
        <w:rPr>
          <w:rFonts w:hint="eastAsia" w:ascii="Times New Roman" w:hAnsi="Times New Roman" w:eastAsia="仿宋_GB2312"/>
          <w:sz w:val="32"/>
          <w:szCs w:val="32"/>
        </w:rPr>
        <w:t>6</w:t>
      </w:r>
      <w:r>
        <w:rPr>
          <w:rFonts w:ascii="Times New Roman" w:hAnsi="Times New Roman" w:eastAsia="仿宋_GB2312"/>
          <w:sz w:val="32"/>
          <w:szCs w:val="32"/>
        </w:rPr>
        <w:t>%，工业投资增长12%，工业技改投资增长10%。</w:t>
      </w:r>
      <w:r>
        <w:rPr>
          <w:rFonts w:hint="eastAsia" w:ascii="Times New Roman" w:hAnsi="Times New Roman" w:eastAsia="楷体_GB2312"/>
          <w:b/>
          <w:bCs/>
          <w:sz w:val="32"/>
        </w:rPr>
        <w:t>提升园区承载能力。</w:t>
      </w:r>
      <w:r>
        <w:rPr>
          <w:rFonts w:hint="eastAsia" w:ascii="仿宋_GB2312" w:hAnsi="仿宋_GB2312" w:eastAsia="仿宋_GB2312" w:cs="仿宋_GB2312"/>
          <w:sz w:val="32"/>
          <w:szCs w:val="32"/>
        </w:rPr>
        <w:t>围绕自治区实施新一轮工业振兴三年行动，加快构建以实体经济为支撑的现代产业体系，</w:t>
      </w:r>
      <w:r>
        <w:rPr>
          <w:rFonts w:hint="eastAsia" w:ascii="Times New Roman" w:hAnsi="Times New Roman" w:eastAsia="仿宋_GB2312"/>
          <w:sz w:val="32"/>
          <w:szCs w:val="32"/>
        </w:rPr>
        <w:t>组建园区服务专班，选派工业振兴特派员，搭建园区服务“前线平台”，收集、解决企业发展存在问题，为园区企业架起“安心桥”。加快</w:t>
      </w:r>
      <w:r>
        <w:rPr>
          <w:rFonts w:ascii="Times New Roman" w:hAnsi="Times New Roman" w:eastAsia="仿宋_GB2312"/>
          <w:sz w:val="32"/>
          <w:szCs w:val="32"/>
        </w:rPr>
        <w:t>园区给排水、燃气管道</w:t>
      </w:r>
      <w:r>
        <w:rPr>
          <w:rFonts w:hint="eastAsia" w:ascii="Times New Roman" w:hAnsi="Times New Roman" w:eastAsia="仿宋_GB2312"/>
          <w:sz w:val="32"/>
          <w:szCs w:val="32"/>
        </w:rPr>
        <w:t>、</w:t>
      </w:r>
      <w:r>
        <w:rPr>
          <w:rFonts w:ascii="Times New Roman" w:hAnsi="Times New Roman" w:eastAsia="仿宋_GB2312"/>
          <w:sz w:val="32"/>
          <w:szCs w:val="32"/>
        </w:rPr>
        <w:t>污水处理厂</w:t>
      </w:r>
      <w:r>
        <w:rPr>
          <w:rFonts w:hint="eastAsia" w:ascii="Times New Roman" w:hAnsi="Times New Roman" w:eastAsia="仿宋_GB2312"/>
          <w:sz w:val="32"/>
          <w:szCs w:val="32"/>
        </w:rPr>
        <w:t>、综合服务中心</w:t>
      </w:r>
      <w:r>
        <w:rPr>
          <w:rFonts w:ascii="Times New Roman" w:hAnsi="Times New Roman" w:eastAsia="仿宋_GB2312"/>
          <w:sz w:val="32"/>
          <w:szCs w:val="32"/>
        </w:rPr>
        <w:t>项目建设</w:t>
      </w:r>
      <w:r>
        <w:rPr>
          <w:rFonts w:hint="eastAsia" w:ascii="Times New Roman" w:hAnsi="Times New Roman" w:eastAsia="仿宋_GB2312"/>
          <w:sz w:val="32"/>
          <w:szCs w:val="32"/>
        </w:rPr>
        <w:t>，提升园区公共服务水平。引进中辰物流入驻园区综合服务中心，着力解决园区物流成本高的问题</w:t>
      </w:r>
      <w:r>
        <w:rPr>
          <w:rFonts w:ascii="Times New Roman" w:hAnsi="Times New Roman" w:eastAsia="仿宋_GB2312"/>
          <w:sz w:val="32"/>
          <w:szCs w:val="32"/>
        </w:rPr>
        <w:t>。</w:t>
      </w:r>
      <w:r>
        <w:rPr>
          <w:rFonts w:ascii="Times New Roman" w:hAnsi="Times New Roman" w:eastAsia="楷体_GB2312"/>
          <w:b/>
          <w:bCs/>
          <w:sz w:val="32"/>
        </w:rPr>
        <w:t>筑牢绿色产业集群。</w:t>
      </w:r>
      <w:r>
        <w:rPr>
          <w:rFonts w:ascii="Times New Roman" w:hAnsi="Times New Roman" w:eastAsia="仿宋_GB2312"/>
          <w:sz w:val="32"/>
          <w:szCs w:val="32"/>
        </w:rPr>
        <w:t>实施产业链攻坚提升行动，聚焦生物医药、医疗器械、生态食品等</w:t>
      </w:r>
      <w:r>
        <w:rPr>
          <w:rFonts w:ascii="Times New Roman" w:hAnsi="Times New Roman" w:eastAsia="仿宋_GB2312"/>
          <w:sz w:val="32"/>
          <w:szCs w:val="40"/>
        </w:rPr>
        <w:t>优势产业，</w:t>
      </w:r>
      <w:r>
        <w:rPr>
          <w:rFonts w:ascii="Times New Roman" w:hAnsi="Times New Roman" w:eastAsia="仿宋_GB2312"/>
          <w:sz w:val="32"/>
          <w:szCs w:val="32"/>
        </w:rPr>
        <w:t>大力发展</w:t>
      </w:r>
      <w:r>
        <w:rPr>
          <w:rFonts w:hint="eastAsia" w:ascii="Times New Roman" w:hAnsi="Times New Roman" w:eastAsia="仿宋_GB2312"/>
          <w:sz w:val="32"/>
          <w:szCs w:val="32"/>
        </w:rPr>
        <w:t>“</w:t>
      </w:r>
      <w:r>
        <w:rPr>
          <w:rFonts w:ascii="Times New Roman" w:hAnsi="Times New Roman" w:eastAsia="仿宋_GB2312"/>
          <w:sz w:val="32"/>
          <w:szCs w:val="32"/>
        </w:rPr>
        <w:t>六大</w:t>
      </w:r>
      <w:r>
        <w:rPr>
          <w:rFonts w:hint="eastAsia" w:ascii="Times New Roman" w:hAnsi="Times New Roman" w:eastAsia="仿宋_GB2312"/>
          <w:sz w:val="32"/>
          <w:szCs w:val="32"/>
        </w:rPr>
        <w:t>绿色</w:t>
      </w:r>
      <w:r>
        <w:rPr>
          <w:rFonts w:ascii="Times New Roman" w:hAnsi="Times New Roman" w:eastAsia="仿宋_GB2312"/>
          <w:sz w:val="32"/>
          <w:szCs w:val="32"/>
        </w:rPr>
        <w:t>产业</w:t>
      </w:r>
      <w:r>
        <w:rPr>
          <w:rFonts w:hint="eastAsia" w:ascii="Times New Roman" w:hAnsi="Times New Roman" w:eastAsia="仿宋_GB2312"/>
          <w:sz w:val="32"/>
          <w:szCs w:val="32"/>
        </w:rPr>
        <w:t>”。高质量发展</w:t>
      </w:r>
      <w:r>
        <w:rPr>
          <w:rFonts w:ascii="Times New Roman" w:hAnsi="Times New Roman" w:eastAsia="仿宋_GB2312"/>
          <w:sz w:val="32"/>
          <w:szCs w:val="32"/>
        </w:rPr>
        <w:t>生物医药、医疗器械</w:t>
      </w:r>
      <w:r>
        <w:rPr>
          <w:rFonts w:hint="eastAsia" w:ascii="Times New Roman" w:hAnsi="Times New Roman" w:eastAsia="仿宋_GB2312"/>
          <w:sz w:val="32"/>
          <w:szCs w:val="32"/>
        </w:rPr>
        <w:t>产业。加快推进</w:t>
      </w:r>
      <w:r>
        <w:rPr>
          <w:rFonts w:ascii="Times New Roman" w:hAnsi="Times New Roman" w:eastAsia="仿宋_GB2312"/>
          <w:sz w:val="32"/>
          <w:szCs w:val="32"/>
        </w:rPr>
        <w:t>粤桂协作生物医药科技产业园</w:t>
      </w:r>
      <w:r>
        <w:rPr>
          <w:rFonts w:hint="eastAsia" w:ascii="Times New Roman" w:hAnsi="Times New Roman" w:eastAsia="仿宋_GB2312"/>
          <w:sz w:val="32"/>
          <w:szCs w:val="32"/>
        </w:rPr>
        <w:t>、</w:t>
      </w:r>
      <w:r>
        <w:rPr>
          <w:rFonts w:ascii="Times New Roman" w:hAnsi="Times New Roman" w:eastAsia="仿宋_GB2312"/>
          <w:sz w:val="32"/>
          <w:szCs w:val="32"/>
        </w:rPr>
        <w:t>粤桂协作农副产品冷链仓储物流产业园</w:t>
      </w:r>
      <w:r>
        <w:rPr>
          <w:rFonts w:hint="eastAsia" w:ascii="Times New Roman" w:hAnsi="Times New Roman" w:eastAsia="仿宋_GB2312"/>
          <w:sz w:val="32"/>
          <w:szCs w:val="32"/>
        </w:rPr>
        <w:t>建设，</w:t>
      </w:r>
      <w:r>
        <w:rPr>
          <w:rFonts w:ascii="Times New Roman" w:hAnsi="Times New Roman" w:eastAsia="仿宋_GB2312"/>
          <w:sz w:val="32"/>
          <w:szCs w:val="32"/>
        </w:rPr>
        <w:t>力争6月全面投产</w:t>
      </w:r>
      <w:r>
        <w:rPr>
          <w:rFonts w:hint="eastAsia" w:ascii="Times New Roman" w:hAnsi="Times New Roman" w:eastAsia="仿宋_GB2312"/>
          <w:sz w:val="32"/>
          <w:szCs w:val="32"/>
        </w:rPr>
        <w:t>，重点推动代言人、杉源、丽德、孩视界、康华再生5家企业全面达产，培育杉源、丽德申报自治区</w:t>
      </w:r>
      <w:r>
        <w:rPr>
          <w:rFonts w:hint="eastAsia" w:ascii="Times New Roman" w:hAnsi="Times New Roman" w:eastAsia="仿宋_GB2312"/>
          <w:sz w:val="32"/>
          <w:szCs w:val="32"/>
          <w:lang w:eastAsia="zh-CN"/>
        </w:rPr>
        <w:t>专精特新</w:t>
      </w:r>
      <w:r>
        <w:rPr>
          <w:rFonts w:hint="eastAsia" w:ascii="Times New Roman" w:hAnsi="Times New Roman" w:eastAsia="仿宋_GB2312"/>
          <w:sz w:val="32"/>
          <w:szCs w:val="32"/>
        </w:rPr>
        <w:t>企业，助推</w:t>
      </w:r>
      <w:r>
        <w:rPr>
          <w:rFonts w:ascii="Times New Roman" w:hAnsi="Times New Roman" w:eastAsia="仿宋_GB2312"/>
          <w:sz w:val="32"/>
          <w:szCs w:val="32"/>
        </w:rPr>
        <w:t>规模以上工业总产值突破</w:t>
      </w:r>
      <w:r>
        <w:rPr>
          <w:rFonts w:hint="eastAsia" w:ascii="Times New Roman" w:hAnsi="Times New Roman" w:eastAsia="仿宋_GB2312"/>
          <w:sz w:val="32"/>
          <w:szCs w:val="32"/>
        </w:rPr>
        <w:t>20</w:t>
      </w:r>
      <w:r>
        <w:rPr>
          <w:rFonts w:ascii="Times New Roman" w:hAnsi="Times New Roman" w:eastAsia="仿宋_GB2312"/>
          <w:sz w:val="32"/>
          <w:szCs w:val="32"/>
        </w:rPr>
        <w:t>亿元</w:t>
      </w:r>
      <w:r>
        <w:rPr>
          <w:rFonts w:hint="eastAsia" w:ascii="Times New Roman" w:hAnsi="Times New Roman" w:eastAsia="仿宋_GB2312"/>
          <w:sz w:val="32"/>
          <w:szCs w:val="32"/>
        </w:rPr>
        <w:t>，新增就业岗位1000个以上</w:t>
      </w:r>
      <w:r>
        <w:rPr>
          <w:rFonts w:ascii="Times New Roman" w:hAnsi="Times New Roman" w:eastAsia="仿宋_GB2312"/>
          <w:sz w:val="32"/>
          <w:szCs w:val="32"/>
        </w:rPr>
        <w:t>。力争修正集团资源医药大健康产业园中药材加工、健康饮品、医疗护理垫3条生产线</w:t>
      </w:r>
      <w:r>
        <w:rPr>
          <w:rFonts w:hint="eastAsia" w:ascii="Times New Roman" w:hAnsi="Times New Roman" w:eastAsia="仿宋_GB2312"/>
          <w:sz w:val="32"/>
          <w:szCs w:val="32"/>
        </w:rPr>
        <w:t>6月底</w:t>
      </w:r>
      <w:r>
        <w:rPr>
          <w:rFonts w:ascii="Times New Roman" w:hAnsi="Times New Roman" w:eastAsia="仿宋_GB2312"/>
          <w:sz w:val="32"/>
          <w:szCs w:val="32"/>
        </w:rPr>
        <w:t>实现投产运营</w:t>
      </w:r>
      <w:r>
        <w:rPr>
          <w:rFonts w:hint="eastAsia" w:ascii="Times New Roman" w:hAnsi="Times New Roman" w:eastAsia="仿宋_GB2312"/>
          <w:sz w:val="32"/>
          <w:szCs w:val="32"/>
        </w:rPr>
        <w:t>。</w:t>
      </w:r>
      <w:r>
        <w:rPr>
          <w:rFonts w:ascii="Times New Roman" w:hAnsi="Times New Roman" w:eastAsia="仿宋_GB2312"/>
          <w:sz w:val="32"/>
          <w:szCs w:val="32"/>
        </w:rPr>
        <w:t>持续推动6家铁合金企业整合升级，力争铁合金转型升级项目</w:t>
      </w:r>
      <w:r>
        <w:rPr>
          <w:rFonts w:hint="eastAsia" w:ascii="Times New Roman" w:hAnsi="Times New Roman" w:eastAsia="仿宋_GB2312"/>
          <w:sz w:val="32"/>
          <w:szCs w:val="32"/>
        </w:rPr>
        <w:t>年</w:t>
      </w:r>
      <w:r>
        <w:rPr>
          <w:rFonts w:ascii="Times New Roman" w:hAnsi="Times New Roman" w:eastAsia="仿宋_GB2312"/>
          <w:sz w:val="32"/>
          <w:szCs w:val="32"/>
        </w:rPr>
        <w:t>底竣工投产</w:t>
      </w:r>
      <w:r>
        <w:rPr>
          <w:rFonts w:hint="eastAsia" w:ascii="Times New Roman" w:hAnsi="Times New Roman" w:eastAsia="仿宋_GB2312"/>
          <w:sz w:val="32"/>
          <w:szCs w:val="32"/>
        </w:rPr>
        <w:t>，着力解决硅基科技产业园原材料短缺问题。</w:t>
      </w:r>
      <w:r>
        <w:rPr>
          <w:rFonts w:ascii="Times New Roman" w:hAnsi="Times New Roman" w:eastAsia="仿宋_GB2312"/>
          <w:sz w:val="32"/>
          <w:szCs w:val="32"/>
        </w:rPr>
        <w:t>实</w:t>
      </w:r>
      <w:r>
        <w:rPr>
          <w:rFonts w:hint="eastAsia" w:ascii="仿宋_GB2312" w:hAnsi="仿宋_GB2312" w:eastAsia="仿宋_GB2312" w:cs="仿宋_GB2312"/>
          <w:sz w:val="32"/>
          <w:szCs w:val="32"/>
        </w:rPr>
        <w:t>施“竹＋品牌”</w:t>
      </w:r>
      <w:r>
        <w:rPr>
          <w:rFonts w:ascii="Times New Roman" w:hAnsi="Times New Roman" w:eastAsia="仿宋_GB2312"/>
          <w:sz w:val="32"/>
          <w:szCs w:val="32"/>
        </w:rPr>
        <w:t>发展战略，</w:t>
      </w:r>
      <w:r>
        <w:rPr>
          <w:rFonts w:hint="eastAsia" w:ascii="Times New Roman" w:hAnsi="Times New Roman" w:eastAsia="仿宋_GB2312"/>
          <w:sz w:val="32"/>
          <w:szCs w:val="32"/>
        </w:rPr>
        <w:t>以广西</w:t>
      </w:r>
      <w:r>
        <w:rPr>
          <w:rFonts w:ascii="Times New Roman" w:hAnsi="Times New Roman" w:eastAsia="仿宋_GB2312"/>
          <w:sz w:val="32"/>
          <w:szCs w:val="32"/>
        </w:rPr>
        <w:t>鑫辉竹木</w:t>
      </w:r>
      <w:r>
        <w:rPr>
          <w:rFonts w:hint="eastAsia" w:ascii="Times New Roman" w:hAnsi="Times New Roman" w:eastAsia="仿宋_GB2312"/>
          <w:sz w:val="32"/>
          <w:szCs w:val="32"/>
        </w:rPr>
        <w:t>有限责任公司等本地龙头企业为引领，打造一批文房、编织、家具等竹文化产品</w:t>
      </w:r>
      <w:r>
        <w:rPr>
          <w:rFonts w:ascii="Times New Roman" w:hAnsi="Times New Roman" w:eastAsia="仿宋_GB2312"/>
          <w:sz w:val="32"/>
          <w:szCs w:val="32"/>
        </w:rPr>
        <w:t>，</w:t>
      </w:r>
      <w:r>
        <w:rPr>
          <w:rFonts w:hint="eastAsia" w:ascii="仿宋_GB2312" w:hAnsi="仿宋_GB2312" w:eastAsia="仿宋_GB2312" w:cs="仿宋_GB2312"/>
          <w:sz w:val="32"/>
          <w:szCs w:val="32"/>
        </w:rPr>
        <w:t>推动“竹文旅”融合</w:t>
      </w:r>
      <w:r>
        <w:rPr>
          <w:rFonts w:ascii="Times New Roman" w:hAnsi="Times New Roman" w:eastAsia="仿宋_GB2312"/>
          <w:sz w:val="32"/>
          <w:szCs w:val="32"/>
        </w:rPr>
        <w:t>发展</w:t>
      </w:r>
      <w:r>
        <w:rPr>
          <w:rFonts w:hint="eastAsia" w:ascii="Times New Roman" w:hAnsi="Times New Roman" w:eastAsia="仿宋_GB2312"/>
          <w:sz w:val="32"/>
          <w:szCs w:val="32"/>
        </w:rPr>
        <w:t>。</w:t>
      </w:r>
      <w:r>
        <w:rPr>
          <w:rFonts w:ascii="Times New Roman" w:hAnsi="Times New Roman" w:eastAsia="楷体_GB2312"/>
          <w:b/>
          <w:bCs/>
          <w:sz w:val="32"/>
        </w:rPr>
        <w:t>持续强化招商引资</w:t>
      </w:r>
      <w:r>
        <w:rPr>
          <w:rFonts w:hint="eastAsia" w:ascii="Times New Roman" w:hAnsi="Times New Roman" w:eastAsia="楷体_GB2312"/>
          <w:b/>
          <w:bCs/>
          <w:sz w:val="32"/>
        </w:rPr>
        <w:t>。</w:t>
      </w:r>
      <w:r>
        <w:rPr>
          <w:rFonts w:hint="eastAsia" w:ascii="Times New Roman" w:hAnsi="Times New Roman" w:eastAsia="仿宋_GB2312"/>
          <w:kern w:val="0"/>
          <w:sz w:val="32"/>
          <w:szCs w:val="32"/>
          <w:lang w:bidi="ar"/>
        </w:rPr>
        <w:t>全面推广“</w:t>
      </w:r>
      <w:r>
        <w:rPr>
          <w:rFonts w:ascii="Times New Roman" w:hAnsi="Times New Roman" w:eastAsia="仿宋_GB2312"/>
          <w:sz w:val="32"/>
          <w:szCs w:val="32"/>
        </w:rPr>
        <w:t>引老乡、回故乡、建家乡</w:t>
      </w:r>
      <w:r>
        <w:rPr>
          <w:rFonts w:hint="eastAsia" w:ascii="Times New Roman" w:hAnsi="Times New Roman" w:eastAsia="仿宋_GB2312"/>
          <w:kern w:val="0"/>
          <w:sz w:val="32"/>
          <w:szCs w:val="32"/>
          <w:lang w:bidi="ar"/>
        </w:rPr>
        <w:t>”</w:t>
      </w:r>
      <w:r>
        <w:rPr>
          <w:rFonts w:ascii="Times New Roman" w:hAnsi="Times New Roman" w:eastAsia="仿宋_GB2312"/>
          <w:sz w:val="32"/>
          <w:szCs w:val="32"/>
        </w:rPr>
        <w:t>模式，</w:t>
      </w:r>
      <w:r>
        <w:rPr>
          <w:rFonts w:hint="eastAsia" w:ascii="Times New Roman" w:hAnsi="Times New Roman" w:eastAsia="仿宋_GB2312"/>
          <w:sz w:val="32"/>
          <w:szCs w:val="32"/>
        </w:rPr>
        <w:t>继续</w:t>
      </w:r>
      <w:r>
        <w:rPr>
          <w:rFonts w:hint="eastAsia" w:ascii="仿宋_GB2312" w:hAnsi="仿宋_GB2312" w:eastAsia="仿宋_GB2312" w:cs="仿宋_GB2312"/>
          <w:sz w:val="32"/>
          <w:szCs w:val="32"/>
        </w:rPr>
        <w:t>实施“一把手”招商、产业链招商、驻点招商、集群式招商、以商招商行动，积极谋划招商引资“早春行动”，瞄准</w:t>
      </w:r>
      <w:r>
        <w:rPr>
          <w:rFonts w:hint="eastAsia" w:ascii="仿宋_GB2312" w:hAnsi="仿宋_GB2312" w:eastAsia="仿宋_GB2312" w:cs="仿宋_GB2312"/>
          <w:sz w:val="32"/>
          <w:szCs w:val="32"/>
          <w:lang w:eastAsia="zh-CN"/>
        </w:rPr>
        <w:t>专精特新</w:t>
      </w:r>
      <w:r>
        <w:rPr>
          <w:rFonts w:hint="eastAsia" w:ascii="仿宋_GB2312" w:hAnsi="仿宋_GB2312" w:eastAsia="仿宋_GB2312" w:cs="仿宋_GB2312"/>
          <w:sz w:val="32"/>
          <w:szCs w:val="32"/>
        </w:rPr>
        <w:t>及行业龙头</w:t>
      </w:r>
      <w:r>
        <w:rPr>
          <w:rFonts w:ascii="Times New Roman" w:hAnsi="Times New Roman" w:eastAsia="仿宋_GB2312"/>
          <w:sz w:val="32"/>
          <w:szCs w:val="32"/>
        </w:rPr>
        <w:t>企业，</w:t>
      </w:r>
      <w:r>
        <w:rPr>
          <w:rFonts w:hint="eastAsia" w:ascii="Times New Roman" w:hAnsi="Times New Roman" w:eastAsia="仿宋_GB2312"/>
          <w:sz w:val="32"/>
          <w:szCs w:val="32"/>
        </w:rPr>
        <w:t>加强粤桂协作生物医药科技产业园、</w:t>
      </w:r>
      <w:r>
        <w:rPr>
          <w:rFonts w:ascii="Times New Roman" w:hAnsi="Times New Roman" w:eastAsia="仿宋_GB2312"/>
          <w:sz w:val="32"/>
          <w:szCs w:val="32"/>
        </w:rPr>
        <w:t>粤桂协作农副产品冷链仓储物流产业园</w:t>
      </w:r>
      <w:r>
        <w:rPr>
          <w:rFonts w:hint="eastAsia" w:ascii="Times New Roman" w:hAnsi="Times New Roman" w:eastAsia="仿宋_GB2312"/>
          <w:sz w:val="32"/>
          <w:szCs w:val="32"/>
        </w:rPr>
        <w:t>等重点项目招商，</w:t>
      </w:r>
      <w:r>
        <w:rPr>
          <w:rFonts w:ascii="Times New Roman" w:hAnsi="Times New Roman" w:eastAsia="仿宋_GB2312"/>
          <w:sz w:val="32"/>
          <w:szCs w:val="32"/>
        </w:rPr>
        <w:t>力争2024年实现招商引资新签约项目10个，新签总投资48亿元以上，完成招商引资到位资金35</w:t>
      </w:r>
      <w:r>
        <w:rPr>
          <w:rFonts w:ascii="Times New Roman" w:hAnsi="Times New Roman" w:eastAsia="仿宋_GB2312"/>
          <w:bCs/>
          <w:sz w:val="32"/>
          <w:szCs w:val="32"/>
        </w:rPr>
        <w:t>亿元以上。</w:t>
      </w:r>
      <w:r>
        <w:rPr>
          <w:rFonts w:ascii="Times New Roman" w:hAnsi="Times New Roman" w:eastAsia="仿宋_GB2312"/>
          <w:sz w:val="32"/>
          <w:szCs w:val="32"/>
        </w:rPr>
        <w:t xml:space="preserve">   </w:t>
      </w:r>
    </w:p>
    <w:p w14:paraId="66D4642E">
      <w:pPr>
        <w:pBdr>
          <w:bottom w:val="single" w:color="FFFFFF" w:sz="4" w:space="31"/>
        </w:pBdr>
        <w:tabs>
          <w:tab w:val="left" w:pos="1175"/>
          <w:tab w:val="left" w:pos="1440"/>
        </w:tabs>
        <w:topLinePunct/>
        <w:snapToGrid w:val="0"/>
        <w:spacing w:line="572" w:lineRule="exact"/>
        <w:ind w:firstLine="640" w:firstLineChars="200"/>
        <w:rPr>
          <w:rFonts w:ascii="Times New Roman" w:hAnsi="Times New Roman" w:eastAsia="仿宋_GB2312" w:cs="仿宋_GB2312"/>
          <w:sz w:val="32"/>
          <w:szCs w:val="32"/>
        </w:rPr>
      </w:pPr>
      <w:r>
        <w:rPr>
          <w:rFonts w:ascii="Times New Roman" w:hAnsi="Times New Roman" w:eastAsia="黑体"/>
          <w:sz w:val="32"/>
          <w:szCs w:val="32"/>
        </w:rPr>
        <w:t>四、坚定不移丰业态、塑品牌，强力推动文旅产业展现新作为。</w:t>
      </w:r>
      <w:r>
        <w:rPr>
          <w:rFonts w:ascii="Times New Roman" w:hAnsi="Times New Roman" w:eastAsia="仿宋_GB2312" w:cs="仿宋_GB2312"/>
          <w:sz w:val="32"/>
          <w:szCs w:val="32"/>
        </w:rPr>
        <w:t>以桂林打造世界级旅游城市为引领，围绕民族生态文化特色县建设目标，实</w:t>
      </w:r>
      <w:r>
        <w:rPr>
          <w:rFonts w:hint="eastAsia" w:ascii="仿宋_GB2312" w:hAnsi="仿宋_GB2312" w:eastAsia="仿宋_GB2312" w:cs="仿宋_GB2312"/>
          <w:sz w:val="32"/>
          <w:szCs w:val="32"/>
        </w:rPr>
        <w:t>施“</w:t>
      </w:r>
      <w:r>
        <w:rPr>
          <w:rFonts w:ascii="Times New Roman" w:hAnsi="Times New Roman" w:eastAsia="仿宋_GB2312" w:cs="仿宋_GB2312"/>
          <w:sz w:val="32"/>
          <w:szCs w:val="32"/>
        </w:rPr>
        <w:t>1＋4</w:t>
      </w:r>
      <w:r>
        <w:rPr>
          <w:rFonts w:hint="eastAsia" w:ascii="仿宋_GB2312" w:hAnsi="仿宋_GB2312" w:eastAsia="仿宋_GB2312" w:cs="仿宋_GB2312"/>
          <w:sz w:val="32"/>
          <w:szCs w:val="32"/>
        </w:rPr>
        <w:t>”文</w:t>
      </w:r>
      <w:r>
        <w:rPr>
          <w:rFonts w:ascii="Times New Roman" w:hAnsi="Times New Roman" w:eastAsia="仿宋_GB2312" w:cs="仿宋_GB2312"/>
          <w:sz w:val="32"/>
          <w:szCs w:val="32"/>
        </w:rPr>
        <w:t>旅发展战略，全力打造高山生态康养目的地，推动文化旅游产业高质量发展。</w:t>
      </w:r>
      <w:r>
        <w:rPr>
          <w:rFonts w:ascii="Times New Roman" w:hAnsi="Times New Roman" w:eastAsia="楷体_GB2312"/>
          <w:b/>
          <w:bCs/>
          <w:sz w:val="32"/>
        </w:rPr>
        <w:t>持续推进高品质文化内核建设。</w:t>
      </w:r>
      <w:r>
        <w:rPr>
          <w:rFonts w:ascii="Times New Roman" w:hAnsi="Times New Roman" w:eastAsia="仿宋_GB2312" w:cs="仿宋_GB2312"/>
          <w:sz w:val="32"/>
          <w:szCs w:val="32"/>
        </w:rPr>
        <w:t>围绕打造世界级旅游吸引物，加速推动</w:t>
      </w:r>
      <w:r>
        <w:rPr>
          <w:rFonts w:hint="eastAsia" w:ascii="Times New Roman" w:hAnsi="Times New Roman" w:eastAsia="仿宋_GB2312" w:cs="仿宋_GB2312"/>
          <w:sz w:val="32"/>
          <w:szCs w:val="32"/>
          <w:lang w:eastAsia="zh-CN"/>
        </w:rPr>
        <w:t>长征国家文化公园</w:t>
      </w:r>
      <w:r>
        <w:rPr>
          <w:rFonts w:ascii="Times New Roman" w:hAnsi="Times New Roman" w:eastAsia="仿宋_GB2312" w:cs="仿宋_GB2312"/>
          <w:sz w:val="32"/>
          <w:szCs w:val="32"/>
        </w:rPr>
        <w:t>（资源段）建设，深挖</w:t>
      </w:r>
      <w:r>
        <w:rPr>
          <w:rFonts w:hint="eastAsia" w:ascii="Times New Roman" w:hAnsi="Times New Roman" w:eastAsia="仿宋_GB2312" w:cs="仿宋_GB2312"/>
          <w:sz w:val="32"/>
          <w:szCs w:val="32"/>
        </w:rPr>
        <w:t>中峰龙溪</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两水</w:t>
      </w:r>
      <w:r>
        <w:rPr>
          <w:rFonts w:ascii="Times New Roman" w:hAnsi="Times New Roman" w:eastAsia="仿宋_GB2312" w:cs="仿宋_GB2312"/>
          <w:sz w:val="32"/>
          <w:szCs w:val="32"/>
        </w:rPr>
        <w:t>塘洞等红色文化内涵，</w:t>
      </w:r>
      <w:r>
        <w:rPr>
          <w:rFonts w:hint="eastAsia" w:ascii="仿宋_GB2312" w:hAnsi="仿宋_GB2312" w:eastAsia="仿宋_GB2312" w:cs="仿宋_GB2312"/>
          <w:sz w:val="32"/>
          <w:szCs w:val="32"/>
        </w:rPr>
        <w:t>推出“</w:t>
      </w:r>
      <w:r>
        <w:rPr>
          <w:rFonts w:ascii="Times New Roman" w:hAnsi="Times New Roman" w:eastAsia="仿宋_GB2312" w:cs="仿宋_GB2312"/>
          <w:sz w:val="32"/>
          <w:szCs w:val="32"/>
        </w:rPr>
        <w:t>红色教育</w:t>
      </w:r>
      <w:r>
        <w:rPr>
          <w:rFonts w:hint="eastAsia" w:ascii="仿宋_GB2312" w:hAnsi="仿宋_GB2312" w:eastAsia="仿宋_GB2312" w:cs="仿宋_GB2312"/>
          <w:sz w:val="32"/>
          <w:szCs w:val="32"/>
        </w:rPr>
        <w:t>＋</w:t>
      </w:r>
      <w:r>
        <w:rPr>
          <w:rFonts w:ascii="Times New Roman" w:hAnsi="Times New Roman" w:eastAsia="仿宋_GB2312" w:cs="仿宋_GB2312"/>
          <w:sz w:val="32"/>
          <w:szCs w:val="32"/>
        </w:rPr>
        <w:t>休闲观光</w:t>
      </w:r>
      <w:r>
        <w:rPr>
          <w:rFonts w:hint="eastAsia" w:ascii="仿宋_GB2312" w:hAnsi="仿宋_GB2312" w:eastAsia="仿宋_GB2312" w:cs="仿宋_GB2312"/>
          <w:sz w:val="32"/>
          <w:szCs w:val="32"/>
        </w:rPr>
        <w:t>”体验游</w:t>
      </w:r>
      <w:r>
        <w:rPr>
          <w:rFonts w:ascii="Times New Roman" w:hAnsi="Times New Roman" w:eastAsia="仿宋_GB2312" w:cs="仿宋_GB2312"/>
          <w:sz w:val="32"/>
          <w:szCs w:val="32"/>
        </w:rPr>
        <w:t>。增强文化创</w:t>
      </w:r>
      <w:r>
        <w:rPr>
          <w:rFonts w:hint="eastAsia" w:ascii="仿宋_GB2312" w:hAnsi="仿宋_GB2312" w:eastAsia="仿宋_GB2312" w:cs="仿宋_GB2312"/>
          <w:sz w:val="32"/>
          <w:szCs w:val="32"/>
        </w:rPr>
        <w:t>意设计赋能，谋划首届“唱响资源”乡村歌手大赛、第二十八届“七月半”河灯歌节暨第十一届丹霞文化旅游节等特色活动，推出一批竹制品等特色旅游产品，大力开发伴手礼旅游文创产品。推动中药材产业与文旅融合发展，推出玉竹鸡、黄精鸭等药膳。加强文旅融合、体旅融合、服务融合、产业融合、农旅融合，充分发挥文旅业的带动作用，真正实现“资源有礼”“资源有戏”“资源有歌”“资源美宿”“资源美味”</w:t>
      </w:r>
      <w:r>
        <w:rPr>
          <w:rFonts w:ascii="Times New Roman" w:hAnsi="Times New Roman" w:eastAsia="仿宋_GB2312" w:cs="仿宋_GB2312"/>
          <w:sz w:val="32"/>
          <w:szCs w:val="32"/>
        </w:rPr>
        <w:t>。</w:t>
      </w:r>
      <w:r>
        <w:rPr>
          <w:rFonts w:ascii="Times New Roman" w:hAnsi="Times New Roman" w:eastAsia="楷体_GB2312"/>
          <w:b/>
          <w:bCs/>
          <w:sz w:val="32"/>
        </w:rPr>
        <w:t>持续推进景区开发建设和提质升级。</w:t>
      </w:r>
      <w:r>
        <w:rPr>
          <w:rFonts w:ascii="Times New Roman" w:hAnsi="Times New Roman" w:eastAsia="仿宋_GB2312" w:cs="仿宋_GB2312"/>
          <w:sz w:val="32"/>
          <w:szCs w:val="32"/>
        </w:rPr>
        <w:t>全力打造高山户外运动公园，推出精品旅游线路。精心培</w:t>
      </w:r>
      <w:r>
        <w:rPr>
          <w:rFonts w:hint="eastAsia" w:ascii="仿宋_GB2312" w:hAnsi="仿宋_GB2312" w:eastAsia="仿宋_GB2312" w:cs="仿宋_GB2312"/>
          <w:sz w:val="32"/>
          <w:szCs w:val="32"/>
        </w:rPr>
        <w:t>育“资水丹霞”桂</w:t>
      </w:r>
      <w:r>
        <w:rPr>
          <w:rFonts w:ascii="Times New Roman" w:hAnsi="Times New Roman" w:eastAsia="仿宋_GB2312" w:cs="仿宋_GB2312"/>
          <w:sz w:val="32"/>
          <w:szCs w:val="32"/>
        </w:rPr>
        <w:t>林经典品牌，投入资金5亿元，重点推进八角寨索道、福竹游客中心、地质公园科普馆等项目建设，将八角寨打造成集丹霞观光、运动探险、休闲度假、民俗体验于一体的世界级丹霞风光旅游目的地，助推桂林丹霞</w:t>
      </w:r>
      <w:r>
        <w:rPr>
          <w:rFonts w:hint="eastAsia" w:asciiTheme="majorEastAsia" w:hAnsiTheme="majorEastAsia" w:eastAsiaTheme="majorEastAsia" w:cstheme="majorEastAsia"/>
          <w:sz w:val="32"/>
          <w:szCs w:val="32"/>
        </w:rPr>
        <w:t>·</w:t>
      </w:r>
      <w:r>
        <w:rPr>
          <w:rFonts w:ascii="Times New Roman" w:hAnsi="Times New Roman" w:eastAsia="仿宋_GB2312" w:cs="仿宋_GB2312"/>
          <w:sz w:val="32"/>
          <w:szCs w:val="32"/>
        </w:rPr>
        <w:t>八角寨创建国家5A景区，辐射带动八角寨环线、上梁屯、南向发展轴和西向发展轴。持续打造9条休闲农业及乡村旅游精品线路，加速宝鼎艺术康养休闲度假区、真宝鼎</w:t>
      </w:r>
      <w:r>
        <w:rPr>
          <w:rFonts w:hint="eastAsia" w:ascii="仿宋_GB2312" w:hAnsi="仿宋_GB2312" w:eastAsia="仿宋_GB2312" w:cs="仿宋_GB2312"/>
          <w:sz w:val="32"/>
          <w:szCs w:val="32"/>
        </w:rPr>
        <w:t>—南</w:t>
      </w:r>
      <w:r>
        <w:rPr>
          <w:rFonts w:ascii="Times New Roman" w:hAnsi="Times New Roman" w:eastAsia="仿宋_GB2312" w:cs="仿宋_GB2312"/>
          <w:sz w:val="32"/>
          <w:szCs w:val="32"/>
        </w:rPr>
        <w:t>宝鼎户外运动公园、十里平坦高山自然公园建设，重点推进五排河漂流、资江漂流及天门山景区提质升级，</w:t>
      </w:r>
      <w:r>
        <w:rPr>
          <w:rFonts w:hint="eastAsia" w:ascii="Times New Roman" w:hAnsi="Times New Roman" w:eastAsia="仿宋_GB2312" w:cs="仿宋_GB2312"/>
          <w:sz w:val="32"/>
          <w:szCs w:val="32"/>
        </w:rPr>
        <w:t>加快</w:t>
      </w:r>
      <w:r>
        <w:rPr>
          <w:rFonts w:ascii="Times New Roman" w:hAnsi="Times New Roman" w:eastAsia="仿宋_GB2312" w:cs="仿宋_GB2312"/>
          <w:sz w:val="32"/>
          <w:szCs w:val="32"/>
        </w:rPr>
        <w:t>推进宝鼎温泉和丹霞温泉整体招商，将资水丹霞田园综合体打造成为广西五星级乡村旅游区和乡村旅游重点村。</w:t>
      </w:r>
      <w:r>
        <w:rPr>
          <w:rFonts w:ascii="Times New Roman" w:hAnsi="Times New Roman" w:eastAsia="楷体_GB2312"/>
          <w:b/>
          <w:bCs/>
          <w:sz w:val="32"/>
        </w:rPr>
        <w:t>推进文旅夜经济核心区建设。</w:t>
      </w:r>
      <w:r>
        <w:rPr>
          <w:rFonts w:ascii="Times New Roman" w:hAnsi="Times New Roman" w:eastAsia="仿宋_GB2312" w:cs="仿宋_GB2312"/>
          <w:sz w:val="32"/>
          <w:szCs w:val="32"/>
        </w:rPr>
        <w:t>积极培育文旅新业态，强力推进城市之星、市民绿地广场等项目建设，全力打造资江桂北新天地民俗风情街等夜间经济商业街区</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构建以资江灯谷景区为核心的夜经济核心区，不断完善夜食、夜购、夜娱等旅游消费要素功能，</w:t>
      </w:r>
      <w:r>
        <w:rPr>
          <w:rFonts w:hint="eastAsia" w:ascii="Times New Roman" w:hAnsi="Times New Roman" w:eastAsia="仿宋_GB2312" w:cs="仿宋_GB2312"/>
          <w:sz w:val="32"/>
          <w:szCs w:val="32"/>
        </w:rPr>
        <w:t>利用灯谷剧场打造一台特色演艺节目</w:t>
      </w:r>
      <w:r>
        <w:rPr>
          <w:rFonts w:ascii="Times New Roman" w:hAnsi="Times New Roman" w:eastAsia="仿宋_GB2312" w:cs="仿宋_GB2312"/>
          <w:sz w:val="32"/>
          <w:szCs w:val="32"/>
        </w:rPr>
        <w:t>，培育多元形式的夜间消费市场。</w:t>
      </w:r>
      <w:r>
        <w:rPr>
          <w:rFonts w:ascii="Times New Roman" w:hAnsi="Times New Roman" w:eastAsia="楷体_GB2312"/>
          <w:b/>
          <w:bCs/>
          <w:sz w:val="32"/>
        </w:rPr>
        <w:t>持续推进全域农文旅休闲康养度假产业的发展。</w:t>
      </w:r>
      <w:r>
        <w:rPr>
          <w:rFonts w:ascii="Times New Roman" w:hAnsi="Times New Roman" w:eastAsia="仿宋_GB2312" w:cs="仿宋_GB2312"/>
          <w:sz w:val="32"/>
          <w:szCs w:val="32"/>
        </w:rPr>
        <w:t>大力培育乡村民宿集群，突出</w:t>
      </w:r>
      <w:r>
        <w:rPr>
          <w:rFonts w:hint="eastAsia" w:ascii="仿宋_GB2312" w:hAnsi="仿宋_GB2312" w:eastAsia="仿宋_GB2312" w:cs="仿宋_GB2312"/>
          <w:sz w:val="32"/>
          <w:szCs w:val="32"/>
        </w:rPr>
        <w:t>“四有”民</w:t>
      </w:r>
      <w:r>
        <w:rPr>
          <w:rFonts w:ascii="Times New Roman" w:hAnsi="Times New Roman" w:eastAsia="仿宋_GB2312" w:cs="仿宋_GB2312"/>
          <w:sz w:val="32"/>
          <w:szCs w:val="32"/>
        </w:rPr>
        <w:t>宿标准，充分发挥广西明仕文化旅游有限公司等龙头企业引领作用，推动河口精品民宿、石山底民宿、塘洞民宿建设运营。做强运动休闲游、山水户外游、体育赛事游文章，高质量谋划2024年</w:t>
      </w:r>
      <w:r>
        <w:rPr>
          <w:rFonts w:hint="eastAsia" w:ascii="仿宋_GB2312" w:hAnsi="仿宋_GB2312" w:eastAsia="仿宋_GB2312" w:cs="仿宋_GB2312"/>
          <w:sz w:val="32"/>
          <w:szCs w:val="32"/>
        </w:rPr>
        <w:t>“资源漂流争霸赛”</w:t>
      </w:r>
      <w:r>
        <w:rPr>
          <w:rFonts w:ascii="Times New Roman" w:hAnsi="Times New Roman" w:eastAsia="仿宋_GB2312" w:cs="仿宋_GB2312"/>
          <w:sz w:val="32"/>
          <w:szCs w:val="32"/>
        </w:rPr>
        <w:t>、2024</w:t>
      </w:r>
      <w:r>
        <w:rPr>
          <w:rFonts w:hint="eastAsia" w:ascii="仿宋_GB2312" w:hAnsi="仿宋_GB2312" w:eastAsia="仿宋_GB2312" w:cs="仿宋_GB2312"/>
          <w:sz w:val="32"/>
          <w:szCs w:val="32"/>
        </w:rPr>
        <w:t>“行源至胜”半</w:t>
      </w:r>
      <w:r>
        <w:rPr>
          <w:rFonts w:ascii="Times New Roman" w:hAnsi="Times New Roman" w:eastAsia="仿宋_GB2312" w:cs="仿宋_GB2312"/>
          <w:sz w:val="32"/>
          <w:szCs w:val="32"/>
        </w:rPr>
        <w:t>程马拉松赛等赛事活动，以户外运动赋能旅游高质量发展。加大资源打造生态康养休闲度假旅游目的地品牌宣传，充分利用各</w:t>
      </w:r>
      <w:r>
        <w:rPr>
          <w:rFonts w:hint="eastAsia" w:ascii="仿宋_GB2312" w:hAnsi="仿宋_GB2312" w:eastAsia="仿宋_GB2312" w:cs="仿宋_GB2312"/>
          <w:sz w:val="32"/>
          <w:szCs w:val="32"/>
        </w:rPr>
        <w:t>种新媒体宣传平台和区内机场、动车站、地铁站宣传渠道，用好“生态资源、丹霞资源、文化资源、红色资源”四张名片，讲好资源文化旅游故事，提升资源“世界丹霞奇观，岭南避暑胜地”“世界最美漂流基地”知名度和影响力，让“打卡资源”成为新热点。</w:t>
      </w:r>
      <w:r>
        <w:rPr>
          <w:rFonts w:hint="eastAsia" w:ascii="Times New Roman" w:hAnsi="Times New Roman" w:eastAsia="仿宋_GB2312" w:cs="仿宋_GB2312"/>
          <w:sz w:val="32"/>
          <w:szCs w:val="32"/>
        </w:rPr>
        <w:t>实施“串珠成链”工程，加强与龙胜、兴安、全州、灵川、灌阳等桂北特色旅游强县合作，促进区域资源共享共赢。</w:t>
      </w:r>
      <w:r>
        <w:rPr>
          <w:rFonts w:ascii="Times New Roman" w:hAnsi="Times New Roman" w:eastAsia="仿宋_GB2312" w:cs="仿宋_GB2312"/>
          <w:sz w:val="32"/>
          <w:szCs w:val="32"/>
        </w:rPr>
        <w:t>开通机场旅游专线，</w:t>
      </w:r>
      <w:r>
        <w:rPr>
          <w:rFonts w:hint="eastAsia" w:ascii="Times New Roman" w:hAnsi="Times New Roman" w:eastAsia="仿宋_GB2312" w:cs="仿宋_GB2312"/>
          <w:sz w:val="32"/>
          <w:szCs w:val="32"/>
        </w:rPr>
        <w:t>为旅客提供便捷、舒适的旅行体验。持续加强旅游市场秩序综合整治，</w:t>
      </w:r>
      <w:r>
        <w:rPr>
          <w:rFonts w:ascii="Times New Roman" w:hAnsi="Times New Roman" w:eastAsia="仿宋_GB2312" w:cs="仿宋_GB2312"/>
          <w:sz w:val="32"/>
          <w:szCs w:val="32"/>
        </w:rPr>
        <w:t>提升旅游市场服务品质和形象。全年实现接待游客800万人次以上，旅游消费80亿元以上。</w:t>
      </w:r>
    </w:p>
    <w:p w14:paraId="2BBABB13">
      <w:pPr>
        <w:pBdr>
          <w:bottom w:val="single" w:color="FFFFFF" w:sz="4" w:space="31"/>
        </w:pBdr>
        <w:tabs>
          <w:tab w:val="left" w:pos="1175"/>
          <w:tab w:val="left" w:pos="1440"/>
        </w:tabs>
        <w:topLinePunct/>
        <w:snapToGrid w:val="0"/>
        <w:spacing w:line="572" w:lineRule="exact"/>
        <w:ind w:firstLine="640" w:firstLineChars="200"/>
        <w:rPr>
          <w:rFonts w:ascii="仿宋_GB2312" w:hAnsi="宋体" w:eastAsia="仿宋_GB2312" w:cs="仿宋_GB2312"/>
          <w:kern w:val="0"/>
          <w:sz w:val="32"/>
          <w:szCs w:val="32"/>
          <w:lang w:bidi="ar"/>
        </w:rPr>
      </w:pPr>
      <w:r>
        <w:rPr>
          <w:rFonts w:ascii="Times New Roman" w:hAnsi="Times New Roman" w:eastAsia="黑体"/>
          <w:sz w:val="32"/>
          <w:szCs w:val="32"/>
        </w:rPr>
        <w:t>五、坚定不移</w:t>
      </w:r>
      <w:r>
        <w:rPr>
          <w:rFonts w:hint="eastAsia" w:ascii="Times New Roman" w:hAnsi="Times New Roman" w:eastAsia="黑体"/>
          <w:sz w:val="32"/>
          <w:szCs w:val="32"/>
        </w:rPr>
        <w:t>强</w:t>
      </w:r>
      <w:r>
        <w:rPr>
          <w:rFonts w:ascii="Times New Roman" w:hAnsi="Times New Roman" w:eastAsia="黑体"/>
          <w:sz w:val="32"/>
          <w:szCs w:val="32"/>
        </w:rPr>
        <w:t>基础、提品质，致力推动</w:t>
      </w:r>
      <w:r>
        <w:rPr>
          <w:rFonts w:hint="eastAsia" w:ascii="Times New Roman" w:hAnsi="Times New Roman" w:eastAsia="黑体"/>
          <w:sz w:val="32"/>
          <w:szCs w:val="32"/>
        </w:rPr>
        <w:t>城乡融合</w:t>
      </w:r>
      <w:r>
        <w:rPr>
          <w:rFonts w:ascii="Times New Roman" w:hAnsi="Times New Roman" w:eastAsia="黑体"/>
          <w:sz w:val="32"/>
          <w:szCs w:val="32"/>
        </w:rPr>
        <w:t>迈上新台阶。</w:t>
      </w:r>
      <w:r>
        <w:rPr>
          <w:rFonts w:hint="eastAsia" w:ascii="Times New Roman" w:hAnsi="Times New Roman" w:eastAsia="仿宋_GB2312"/>
          <w:sz w:val="32"/>
        </w:rPr>
        <w:t>大力推进</w:t>
      </w:r>
      <w:r>
        <w:rPr>
          <w:rFonts w:ascii="Times New Roman" w:hAnsi="Times New Roman" w:eastAsia="仿宋_GB2312"/>
          <w:sz w:val="32"/>
        </w:rPr>
        <w:t>以县城为重要载体的城镇化建设，加快推进基础设施改造建</w:t>
      </w:r>
      <w:r>
        <w:rPr>
          <w:rFonts w:hint="eastAsia" w:ascii="仿宋_GB2312" w:hAnsi="仿宋_GB2312" w:eastAsia="仿宋_GB2312" w:cs="仿宋_GB2312"/>
          <w:sz w:val="32"/>
        </w:rPr>
        <w:t>设“一县一策”工作，助力城乡建设提级发展。</w:t>
      </w:r>
      <w:r>
        <w:rPr>
          <w:rFonts w:hint="eastAsia" w:ascii="Times New Roman" w:hAnsi="Times New Roman" w:eastAsia="楷体_GB2312"/>
          <w:b/>
          <w:bCs/>
          <w:sz w:val="32"/>
        </w:rPr>
        <w:t>强化规划引领。</w:t>
      </w:r>
      <w:r>
        <w:rPr>
          <w:rFonts w:hint="eastAsia" w:ascii="仿宋_GB2312" w:hAnsi="仿宋_GB2312" w:eastAsia="仿宋_GB2312" w:cs="仿宋_GB2312"/>
          <w:spacing w:val="8"/>
          <w:sz w:val="32"/>
          <w:szCs w:val="32"/>
          <w:shd w:val="clear" w:color="auto" w:fill="FFFFFF"/>
        </w:rPr>
        <w:t>扎实推动自治区第一批“一县一策”试点县建设，</w:t>
      </w:r>
      <w:r>
        <w:rPr>
          <w:rFonts w:ascii="Times New Roman" w:hAnsi="Times New Roman" w:eastAsia="仿宋_GB2312"/>
          <w:spacing w:val="8"/>
          <w:sz w:val="32"/>
          <w:szCs w:val="32"/>
          <w:shd w:val="clear" w:color="auto" w:fill="FFFFFF"/>
        </w:rPr>
        <w:t>1</w:t>
      </w:r>
      <w:r>
        <w:rPr>
          <w:rFonts w:hint="eastAsia" w:ascii="仿宋_GB2312" w:hAnsi="仿宋_GB2312" w:eastAsia="仿宋_GB2312" w:cs="仿宋_GB2312"/>
          <w:spacing w:val="8"/>
          <w:sz w:val="32"/>
          <w:szCs w:val="32"/>
          <w:shd w:val="clear" w:color="auto" w:fill="FFFFFF"/>
        </w:rPr>
        <w:t>月底前完成城市体检和实施方案编制。</w:t>
      </w:r>
      <w:r>
        <w:rPr>
          <w:rFonts w:hint="eastAsia" w:ascii="仿宋_GB2312" w:hAnsi="仿宋_GB2312" w:eastAsia="仿宋_GB2312" w:cs="仿宋_GB2312"/>
          <w:sz w:val="32"/>
          <w:szCs w:val="32"/>
        </w:rPr>
        <w:t>严格按照“三区三线”划定的范围进行管控，充分利用低成本实用性村屯规划编制成果，加强规划对乡村建设的支撑，合理布局农村宅基地和建设用地。</w:t>
      </w:r>
      <w:r>
        <w:rPr>
          <w:rFonts w:hint="eastAsia" w:ascii="Times New Roman" w:hAnsi="Times New Roman" w:eastAsia="仿宋_GB2312"/>
          <w:spacing w:val="8"/>
          <w:sz w:val="32"/>
          <w:szCs w:val="32"/>
          <w:shd w:val="clear" w:color="auto" w:fill="FFFFFF"/>
        </w:rPr>
        <w:t>力争</w:t>
      </w:r>
      <w:r>
        <w:rPr>
          <w:rFonts w:ascii="Times New Roman" w:hAnsi="Times New Roman" w:eastAsia="仿宋_GB2312"/>
          <w:spacing w:val="8"/>
          <w:sz w:val="32"/>
          <w:szCs w:val="32"/>
          <w:shd w:val="clear" w:color="auto" w:fill="FFFFFF"/>
        </w:rPr>
        <w:t>县级国土空间</w:t>
      </w:r>
      <w:r>
        <w:rPr>
          <w:rFonts w:hint="eastAsia" w:ascii="Times New Roman" w:hAnsi="Times New Roman" w:eastAsia="仿宋_GB2312"/>
          <w:spacing w:val="8"/>
          <w:sz w:val="32"/>
          <w:szCs w:val="32"/>
          <w:shd w:val="clear" w:color="auto" w:fill="FFFFFF"/>
        </w:rPr>
        <w:t>规划在</w:t>
      </w:r>
      <w:r>
        <w:rPr>
          <w:rFonts w:ascii="Times New Roman" w:hAnsi="Times New Roman" w:eastAsia="仿宋_GB2312"/>
          <w:spacing w:val="8"/>
          <w:sz w:val="32"/>
          <w:szCs w:val="32"/>
          <w:shd w:val="clear" w:color="auto" w:fill="FFFFFF"/>
        </w:rPr>
        <w:t>3月</w:t>
      </w:r>
      <w:r>
        <w:rPr>
          <w:rFonts w:hint="eastAsia" w:ascii="Times New Roman" w:hAnsi="Times New Roman" w:eastAsia="仿宋_GB2312"/>
          <w:spacing w:val="8"/>
          <w:sz w:val="32"/>
          <w:szCs w:val="32"/>
          <w:shd w:val="clear" w:color="auto" w:fill="FFFFFF"/>
        </w:rPr>
        <w:t>份</w:t>
      </w:r>
      <w:r>
        <w:rPr>
          <w:rFonts w:ascii="Times New Roman" w:hAnsi="Times New Roman" w:eastAsia="仿宋_GB2312"/>
          <w:spacing w:val="8"/>
          <w:sz w:val="32"/>
          <w:szCs w:val="32"/>
          <w:shd w:val="clear" w:color="auto" w:fill="FFFFFF"/>
        </w:rPr>
        <w:t>前获自治区批复，6月底前完成各乡镇国土空间规划批复。</w:t>
      </w:r>
      <w:r>
        <w:rPr>
          <w:rFonts w:hint="eastAsia" w:ascii="Times New Roman" w:hAnsi="Times New Roman" w:eastAsia="楷体_GB2312"/>
          <w:b/>
          <w:bCs/>
          <w:sz w:val="32"/>
        </w:rPr>
        <w:t>实施</w:t>
      </w:r>
      <w:r>
        <w:rPr>
          <w:rFonts w:ascii="Times New Roman" w:hAnsi="Times New Roman" w:eastAsia="楷体_GB2312"/>
          <w:b/>
          <w:bCs/>
          <w:sz w:val="32"/>
        </w:rPr>
        <w:t>城市</w:t>
      </w:r>
      <w:r>
        <w:rPr>
          <w:rFonts w:hint="eastAsia" w:ascii="Times New Roman" w:hAnsi="Times New Roman" w:eastAsia="楷体_GB2312"/>
          <w:b/>
          <w:bCs/>
          <w:sz w:val="32"/>
        </w:rPr>
        <w:t>更新行动。</w:t>
      </w:r>
      <w:r>
        <w:rPr>
          <w:rFonts w:ascii="Times New Roman" w:hAnsi="Times New Roman" w:eastAsia="仿宋_GB2312"/>
          <w:sz w:val="32"/>
          <w:szCs w:val="32"/>
        </w:rPr>
        <w:t>投入8000万元，完成体育馆、捉口</w:t>
      </w:r>
      <w:r>
        <w:rPr>
          <w:rFonts w:hint="eastAsia" w:ascii="Times New Roman" w:hAnsi="Times New Roman" w:eastAsia="仿宋_GB2312"/>
          <w:sz w:val="32"/>
          <w:szCs w:val="32"/>
        </w:rPr>
        <w:t>、</w:t>
      </w:r>
      <w:r>
        <w:rPr>
          <w:rFonts w:ascii="Times New Roman" w:hAnsi="Times New Roman" w:eastAsia="仿宋_GB2312"/>
          <w:sz w:val="32"/>
          <w:szCs w:val="32"/>
        </w:rPr>
        <w:t>蔬菜场片区红线内道路硬化、</w:t>
      </w:r>
      <w:r>
        <w:rPr>
          <w:rFonts w:hint="eastAsia" w:ascii="Times New Roman" w:hAnsi="Times New Roman" w:eastAsia="仿宋_GB2312"/>
          <w:sz w:val="32"/>
          <w:szCs w:val="32"/>
        </w:rPr>
        <w:t>排污</w:t>
      </w:r>
      <w:r>
        <w:rPr>
          <w:rFonts w:ascii="Times New Roman" w:hAnsi="Times New Roman" w:eastAsia="仿宋_GB2312"/>
          <w:sz w:val="32"/>
          <w:szCs w:val="32"/>
        </w:rPr>
        <w:t>、供电</w:t>
      </w:r>
      <w:r>
        <w:rPr>
          <w:rFonts w:hint="eastAsia" w:ascii="Times New Roman" w:hAnsi="Times New Roman" w:eastAsia="仿宋_GB2312"/>
          <w:sz w:val="32"/>
          <w:szCs w:val="32"/>
        </w:rPr>
        <w:t>、雨污管网</w:t>
      </w:r>
      <w:r>
        <w:rPr>
          <w:rFonts w:ascii="Times New Roman" w:hAnsi="Times New Roman" w:eastAsia="仿宋_GB2312"/>
          <w:sz w:val="32"/>
          <w:szCs w:val="32"/>
        </w:rPr>
        <w:t>等基础配套设施建设。</w:t>
      </w:r>
      <w:r>
        <w:rPr>
          <w:rFonts w:hint="eastAsia" w:ascii="Times New Roman" w:hAnsi="Times New Roman" w:eastAsia="仿宋_GB2312"/>
          <w:sz w:val="32"/>
          <w:szCs w:val="32"/>
        </w:rPr>
        <w:t>优化城区燃气管网，进一步</w:t>
      </w:r>
      <w:r>
        <w:rPr>
          <w:rFonts w:ascii="Times New Roman" w:hAnsi="Times New Roman" w:eastAsia="仿宋_GB2312"/>
          <w:sz w:val="32"/>
          <w:szCs w:val="32"/>
        </w:rPr>
        <w:t>提升</w:t>
      </w:r>
      <w:r>
        <w:rPr>
          <w:rFonts w:hint="eastAsia" w:ascii="Times New Roman" w:hAnsi="Times New Roman" w:eastAsia="仿宋_GB2312"/>
          <w:sz w:val="32"/>
          <w:szCs w:val="32"/>
        </w:rPr>
        <w:t>县城燃气</w:t>
      </w:r>
      <w:r>
        <w:rPr>
          <w:rFonts w:ascii="Times New Roman" w:hAnsi="Times New Roman" w:eastAsia="仿宋_GB2312"/>
          <w:sz w:val="32"/>
          <w:szCs w:val="32"/>
        </w:rPr>
        <w:t>管网的服务能力</w:t>
      </w:r>
      <w:r>
        <w:rPr>
          <w:rFonts w:hint="eastAsia" w:ascii="Times New Roman" w:hAnsi="Times New Roman" w:eastAsia="仿宋_GB2312"/>
          <w:sz w:val="32"/>
          <w:szCs w:val="32"/>
        </w:rPr>
        <w:t>。</w:t>
      </w:r>
      <w:r>
        <w:rPr>
          <w:rFonts w:ascii="Times New Roman" w:hAnsi="Times New Roman" w:eastAsia="仿宋_GB2312"/>
          <w:kern w:val="0"/>
          <w:sz w:val="32"/>
          <w:szCs w:val="32"/>
          <w:lang w:bidi="ar"/>
        </w:rPr>
        <w:t>持续畅通城市微循环，完成全县</w:t>
      </w:r>
      <w:r>
        <w:rPr>
          <w:rFonts w:hint="eastAsia" w:ascii="Times New Roman" w:hAnsi="Times New Roman" w:eastAsia="仿宋_GB2312"/>
          <w:kern w:val="0"/>
          <w:sz w:val="32"/>
          <w:szCs w:val="32"/>
          <w:lang w:bidi="ar"/>
        </w:rPr>
        <w:t>剩余的</w:t>
      </w:r>
      <w:r>
        <w:rPr>
          <w:rFonts w:ascii="Times New Roman" w:hAnsi="Times New Roman" w:eastAsia="仿宋_GB2312"/>
          <w:kern w:val="0"/>
          <w:sz w:val="32"/>
          <w:szCs w:val="32"/>
          <w:lang w:bidi="ar"/>
        </w:rPr>
        <w:t>11条背街小巷整治改造。</w:t>
      </w:r>
      <w:r>
        <w:rPr>
          <w:rFonts w:ascii="Times New Roman" w:hAnsi="Times New Roman" w:eastAsia="仿宋_GB2312"/>
          <w:sz w:val="32"/>
          <w:szCs w:val="32"/>
        </w:rPr>
        <w:t>投入2868万元，</w:t>
      </w:r>
      <w:r>
        <w:rPr>
          <w:rFonts w:hint="eastAsia" w:ascii="Times New Roman" w:hAnsi="Times New Roman" w:eastAsia="仿宋_GB2312"/>
          <w:sz w:val="32"/>
          <w:szCs w:val="32"/>
        </w:rPr>
        <w:t>完善</w:t>
      </w:r>
      <w:r>
        <w:rPr>
          <w:rFonts w:ascii="Times New Roman" w:hAnsi="Times New Roman" w:eastAsia="仿宋_GB2312"/>
          <w:sz w:val="32"/>
          <w:szCs w:val="32"/>
        </w:rPr>
        <w:t>城北和捉口棚户区改造片区红线内道路硬化、给排水、供电等基础配套设施，力争安置房6月</w:t>
      </w:r>
      <w:r>
        <w:rPr>
          <w:rFonts w:hint="eastAsia" w:ascii="Times New Roman" w:hAnsi="Times New Roman" w:eastAsia="仿宋_GB2312"/>
          <w:sz w:val="32"/>
          <w:szCs w:val="32"/>
        </w:rPr>
        <w:t>底</w:t>
      </w:r>
      <w:r>
        <w:rPr>
          <w:rFonts w:ascii="Times New Roman" w:hAnsi="Times New Roman" w:eastAsia="仿宋_GB2312"/>
          <w:sz w:val="32"/>
          <w:szCs w:val="32"/>
        </w:rPr>
        <w:t>前交付使用。完成国道G241梅溪至资源公路</w:t>
      </w:r>
      <w:r>
        <w:rPr>
          <w:rFonts w:hint="eastAsia" w:ascii="Times New Roman" w:hAnsi="Times New Roman" w:eastAsia="仿宋_GB2312"/>
          <w:sz w:val="32"/>
          <w:szCs w:val="32"/>
        </w:rPr>
        <w:t>建设整改</w:t>
      </w:r>
      <w:r>
        <w:rPr>
          <w:rFonts w:ascii="Times New Roman" w:hAnsi="Times New Roman" w:eastAsia="仿宋_GB2312"/>
          <w:sz w:val="32"/>
          <w:szCs w:val="32"/>
        </w:rPr>
        <w:t>工作。加快推进城东水厂、中峰镇及中峰综合产业园集中供水工程项目建设。</w:t>
      </w:r>
      <w:r>
        <w:rPr>
          <w:rFonts w:hint="eastAsia" w:ascii="Times New Roman" w:hAnsi="Times New Roman" w:eastAsia="楷体_GB2312"/>
          <w:b/>
          <w:bCs/>
          <w:sz w:val="32"/>
        </w:rPr>
        <w:t>提升城乡治理效能</w:t>
      </w:r>
      <w:r>
        <w:rPr>
          <w:rFonts w:ascii="Times New Roman" w:hAnsi="Times New Roman" w:eastAsia="楷体_GB2312"/>
          <w:b/>
          <w:bCs/>
          <w:sz w:val="32"/>
        </w:rPr>
        <w:t>。</w:t>
      </w:r>
      <w:r>
        <w:rPr>
          <w:rFonts w:hint="eastAsia" w:ascii="Times New Roman" w:hAnsi="Times New Roman" w:eastAsia="仿宋_GB2312"/>
          <w:sz w:val="32"/>
          <w:szCs w:val="32"/>
          <w:shd w:val="clear" w:color="auto" w:fill="FFFFFF"/>
        </w:rPr>
        <w:t>通过</w:t>
      </w:r>
      <w:r>
        <w:rPr>
          <w:rFonts w:ascii="Times New Roman" w:hAnsi="Times New Roman" w:eastAsia="仿宋_GB2312"/>
          <w:kern w:val="0"/>
          <w:sz w:val="32"/>
          <w:szCs w:val="32"/>
          <w:lang w:bidi="ar"/>
        </w:rPr>
        <w:t>新建口袋停车场</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划定车位等举措，新增车位500个</w:t>
      </w:r>
      <w:r>
        <w:rPr>
          <w:rFonts w:hint="eastAsia" w:ascii="Times New Roman" w:hAnsi="Times New Roman" w:eastAsia="仿宋_GB2312"/>
          <w:kern w:val="0"/>
          <w:sz w:val="32"/>
          <w:szCs w:val="32"/>
          <w:lang w:bidi="ar"/>
        </w:rPr>
        <w:t>，破解“停车难、停车乱”问题。</w:t>
      </w:r>
      <w:r>
        <w:rPr>
          <w:rFonts w:hint="eastAsia" w:ascii="Times New Roman" w:hAnsi="Times New Roman" w:eastAsia="仿宋_GB2312"/>
          <w:sz w:val="32"/>
          <w:szCs w:val="32"/>
          <w:shd w:val="clear" w:color="auto" w:fill="FFFFFF"/>
        </w:rPr>
        <w:t>加快</w:t>
      </w:r>
      <w:r>
        <w:rPr>
          <w:rFonts w:ascii="Times New Roman" w:hAnsi="Times New Roman" w:eastAsia="仿宋_GB2312"/>
          <w:sz w:val="32"/>
          <w:szCs w:val="32"/>
          <w:shd w:val="clear" w:color="auto" w:fill="FFFFFF"/>
        </w:rPr>
        <w:t>启动电动汽车充电</w:t>
      </w:r>
      <w:r>
        <w:rPr>
          <w:rFonts w:hint="eastAsia" w:ascii="Times New Roman" w:hAnsi="Times New Roman" w:eastAsia="仿宋_GB2312"/>
          <w:sz w:val="32"/>
          <w:szCs w:val="32"/>
          <w:shd w:val="clear" w:color="auto" w:fill="FFFFFF"/>
        </w:rPr>
        <w:t>桩建设</w:t>
      </w:r>
      <w:r>
        <w:rPr>
          <w:rFonts w:ascii="Times New Roman" w:hAnsi="Times New Roman" w:eastAsia="仿宋_GB2312"/>
          <w:sz w:val="32"/>
          <w:szCs w:val="32"/>
          <w:shd w:val="clear" w:color="auto" w:fill="FFFFFF"/>
        </w:rPr>
        <w:t>项目，</w:t>
      </w:r>
      <w:r>
        <w:rPr>
          <w:rFonts w:hint="eastAsia" w:ascii="Times New Roman" w:hAnsi="Times New Roman" w:eastAsia="仿宋_GB2312"/>
          <w:sz w:val="32"/>
          <w:szCs w:val="32"/>
        </w:rPr>
        <w:t>力争年内完成</w:t>
      </w:r>
      <w:r>
        <w:rPr>
          <w:rFonts w:ascii="Times New Roman" w:hAnsi="Times New Roman" w:eastAsia="仿宋_GB2312"/>
          <w:sz w:val="32"/>
          <w:szCs w:val="32"/>
        </w:rPr>
        <w:t>建设</w:t>
      </w:r>
      <w:r>
        <w:rPr>
          <w:rFonts w:hint="eastAsia" w:ascii="Times New Roman" w:hAnsi="Times New Roman" w:eastAsia="仿宋_GB2312"/>
          <w:sz w:val="32"/>
          <w:szCs w:val="32"/>
        </w:rPr>
        <w:t>试</w:t>
      </w:r>
      <w:r>
        <w:rPr>
          <w:rFonts w:ascii="Times New Roman" w:hAnsi="Times New Roman" w:eastAsia="仿宋_GB2312"/>
          <w:sz w:val="32"/>
          <w:szCs w:val="32"/>
        </w:rPr>
        <w:t>运营。</w:t>
      </w:r>
      <w:r>
        <w:rPr>
          <w:rFonts w:hint="eastAsia" w:ascii="Times New Roman" w:hAnsi="Times New Roman" w:eastAsia="仿宋_GB2312"/>
          <w:sz w:val="32"/>
          <w:szCs w:val="32"/>
          <w:shd w:val="clear" w:color="auto" w:fill="FFFFFF"/>
        </w:rPr>
        <w:t>完成城南大桥红绿灯设置。</w:t>
      </w:r>
      <w:r>
        <w:rPr>
          <w:rFonts w:hint="eastAsia" w:ascii="Times New Roman" w:hAnsi="Times New Roman" w:eastAsia="仿宋_GB2312"/>
          <w:sz w:val="32"/>
          <w:szCs w:val="32"/>
        </w:rPr>
        <w:t>优化垃圾处理厂市场化运作，</w:t>
      </w:r>
      <w:r>
        <w:rPr>
          <w:rFonts w:ascii="Times New Roman" w:hAnsi="Times New Roman" w:eastAsia="仿宋_GB2312"/>
          <w:sz w:val="32"/>
          <w:szCs w:val="32"/>
        </w:rPr>
        <w:t>持续申报垃圾中转站和垃圾转运设施项目</w:t>
      </w:r>
      <w:r>
        <w:rPr>
          <w:rFonts w:hint="eastAsia" w:ascii="Times New Roman" w:hAnsi="Times New Roman" w:eastAsia="仿宋_GB2312"/>
          <w:sz w:val="32"/>
          <w:szCs w:val="32"/>
        </w:rPr>
        <w:t>，</w:t>
      </w:r>
      <w:r>
        <w:rPr>
          <w:rFonts w:ascii="Times New Roman" w:hAnsi="Times New Roman" w:eastAsia="仿宋_GB2312"/>
          <w:sz w:val="32"/>
          <w:szCs w:val="32"/>
        </w:rPr>
        <w:t>扎实推进学子冲垃圾填埋场渗滤液处理站设备升级改造</w:t>
      </w:r>
      <w:r>
        <w:rPr>
          <w:rFonts w:hint="eastAsia" w:ascii="Times New Roman" w:hAnsi="Times New Roman" w:eastAsia="仿宋_GB2312"/>
          <w:sz w:val="32"/>
          <w:szCs w:val="32"/>
        </w:rPr>
        <w:t>。将我县垃圾处理容量外的垃圾外运，确保每天无存量垃圾。</w:t>
      </w:r>
      <w:r>
        <w:rPr>
          <w:rFonts w:ascii="Times New Roman" w:hAnsi="Times New Roman" w:eastAsia="仿宋_GB2312"/>
          <w:sz w:val="32"/>
          <w:szCs w:val="32"/>
        </w:rPr>
        <w:t>将全县38家污水处理厂打包统一</w:t>
      </w:r>
      <w:r>
        <w:rPr>
          <w:rFonts w:hint="eastAsia" w:ascii="Times New Roman" w:hAnsi="Times New Roman" w:eastAsia="仿宋_GB2312"/>
          <w:sz w:val="32"/>
          <w:szCs w:val="32"/>
        </w:rPr>
        <w:t>管理</w:t>
      </w:r>
      <w:r>
        <w:rPr>
          <w:rFonts w:ascii="Times New Roman" w:hAnsi="Times New Roman" w:eastAsia="仿宋_GB2312"/>
          <w:sz w:val="32"/>
          <w:szCs w:val="32"/>
        </w:rPr>
        <w:t>，进一步提升污水治理水平。大力推进广西现代宜居农房建设试点工作，打造1</w:t>
      </w:r>
      <w:r>
        <w:rPr>
          <w:rFonts w:hint="eastAsia" w:ascii="仿宋_GB2312" w:hAnsi="仿宋_GB2312" w:eastAsia="仿宋_GB2312" w:cs="仿宋_GB2312"/>
          <w:sz w:val="32"/>
          <w:szCs w:val="32"/>
        </w:rPr>
        <w:t>—</w:t>
      </w:r>
      <w:r>
        <w:rPr>
          <w:rFonts w:ascii="Times New Roman" w:hAnsi="Times New Roman" w:eastAsia="仿宋_GB2312"/>
          <w:sz w:val="32"/>
          <w:szCs w:val="32"/>
        </w:rPr>
        <w:t>3个现代宜居农房建设自然屯试点。加大拆违力度，强化巡查监管，持续开展</w:t>
      </w:r>
      <w:r>
        <w:rPr>
          <w:rFonts w:hint="eastAsia" w:ascii="仿宋_GB2312" w:hAnsi="仿宋_GB2312" w:eastAsia="仿宋_GB2312" w:cs="仿宋_GB2312"/>
          <w:sz w:val="32"/>
          <w:szCs w:val="32"/>
        </w:rPr>
        <w:t>“两违”专项整治行动。</w:t>
      </w:r>
      <w:r>
        <w:rPr>
          <w:rFonts w:hint="eastAsia" w:ascii="Times New Roman" w:hAnsi="Times New Roman" w:eastAsia="楷体_GB2312"/>
          <w:b/>
          <w:bCs/>
          <w:sz w:val="32"/>
        </w:rPr>
        <w:t>加快新型城镇化建设。</w:t>
      </w:r>
      <w:r>
        <w:rPr>
          <w:rFonts w:hint="eastAsia" w:ascii="仿宋_GB2312" w:hAnsi="仿宋_GB2312" w:eastAsia="仿宋_GB2312" w:cs="仿宋_GB2312"/>
          <w:kern w:val="0"/>
          <w:sz w:val="32"/>
          <w:szCs w:val="32"/>
          <w:lang w:bidi="ar"/>
        </w:rPr>
        <w:t>坚持“一核三轴”城乡发展体系，</w:t>
      </w:r>
      <w:r>
        <w:rPr>
          <w:rFonts w:hint="eastAsia" w:ascii="仿宋_GB2312" w:hAnsi="仿宋_GB2312" w:eastAsia="仿宋_GB2312" w:cs="仿宋_GB2312"/>
          <w:sz w:val="32"/>
          <w:szCs w:val="32"/>
        </w:rPr>
        <w:t>持续推进“一江一区一廊一校三洲三村三园”等</w:t>
      </w:r>
      <w:r>
        <w:rPr>
          <w:rFonts w:hint="eastAsia" w:ascii="Times New Roman" w:hAnsi="Times New Roman" w:eastAsia="仿宋_GB2312"/>
          <w:sz w:val="32"/>
          <w:szCs w:val="32"/>
        </w:rPr>
        <w:t>系列重大项目建设，将中峰镇作为承接桂林对资源辐射带动的“桥头堡”，打造成县域“副中心”。</w:t>
      </w:r>
      <w:r>
        <w:rPr>
          <w:rFonts w:hint="eastAsia" w:ascii="仿宋_GB2312" w:hAnsi="宋体" w:eastAsia="仿宋_GB2312" w:cs="仿宋_GB2312"/>
          <w:kern w:val="0"/>
          <w:sz w:val="32"/>
          <w:szCs w:val="32"/>
          <w:lang w:bidi="ar"/>
        </w:rPr>
        <w:t>北向发展轴以八角寨、十里平坦为建设重点，全力推进“五好两宜”梅溪项目与瓜里白竹乡村振兴示范点建设，将梅溪镇建设成为张家界至桂林旅游大通道重要门户和桂林世界级旅游城市北大门名镇。西向发展轴要以高质量开展</w:t>
      </w:r>
      <w:r>
        <w:rPr>
          <w:rFonts w:ascii="Times New Roman" w:hAnsi="Times New Roman" w:eastAsia="仿宋_GB2312"/>
          <w:kern w:val="0"/>
          <w:sz w:val="32"/>
          <w:szCs w:val="32"/>
          <w:lang w:bidi="ar"/>
        </w:rPr>
        <w:t>40</w:t>
      </w:r>
      <w:r>
        <w:rPr>
          <w:rFonts w:hint="eastAsia" w:ascii="仿宋_GB2312" w:hAnsi="宋体" w:eastAsia="仿宋_GB2312" w:cs="仿宋_GB2312"/>
          <w:kern w:val="0"/>
          <w:sz w:val="32"/>
          <w:szCs w:val="32"/>
          <w:lang w:bidi="ar"/>
        </w:rPr>
        <w:t>周年乡庆为主线，围绕“党建引领促发展示范带、生态文化旅游融合发展示范带、民族团结进步示范带、乡村振兴示范带”四大定位，全力抓好石山底、坪水寨、河口集镇的常态化管控以及社水村等古村落、古建筑保护，持续推动“一路一廊一河二园三乡九寨”项目实施，将车田打造为特色商贸小镇，将两水、河口打造成为华南地区独具苗瑶民俗文化特色的山水魅力小镇。</w:t>
      </w:r>
    </w:p>
    <w:p w14:paraId="73EFF8A0">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pacing w:val="-6"/>
          <w:sz w:val="32"/>
          <w:szCs w:val="32"/>
        </w:rPr>
      </w:pPr>
      <w:r>
        <w:rPr>
          <w:rFonts w:hint="eastAsia" w:ascii="Times New Roman" w:hAnsi="Times New Roman" w:eastAsia="黑体"/>
          <w:sz w:val="32"/>
          <w:szCs w:val="32"/>
        </w:rPr>
        <w:t>六</w:t>
      </w:r>
      <w:r>
        <w:rPr>
          <w:rFonts w:ascii="Times New Roman" w:hAnsi="Times New Roman" w:eastAsia="黑体"/>
          <w:sz w:val="32"/>
          <w:szCs w:val="32"/>
        </w:rPr>
        <w:t>、坚定不移防污染、护生态，倾力推动绿色发展达到新水平。</w:t>
      </w:r>
      <w:r>
        <w:rPr>
          <w:rFonts w:ascii="Times New Roman" w:hAnsi="Times New Roman" w:eastAsia="仿宋_GB2312"/>
          <w:kern w:val="0"/>
          <w:sz w:val="32"/>
          <w:szCs w:val="32"/>
          <w:lang w:bidi="ar"/>
        </w:rPr>
        <w:t>坚持生态优先</w:t>
      </w:r>
      <w:r>
        <w:rPr>
          <w:rFonts w:hint="eastAsia" w:ascii="Times New Roman" w:hAnsi="Times New Roman" w:eastAsia="仿宋_GB2312"/>
          <w:kern w:val="0"/>
          <w:sz w:val="32"/>
          <w:szCs w:val="32"/>
          <w:lang w:bidi="ar"/>
        </w:rPr>
        <w:t>、绿色发展</w:t>
      </w:r>
      <w:r>
        <w:rPr>
          <w:rFonts w:ascii="Times New Roman" w:hAnsi="Times New Roman" w:eastAsia="仿宋_GB2312"/>
          <w:kern w:val="0"/>
          <w:sz w:val="32"/>
          <w:szCs w:val="32"/>
          <w:lang w:bidi="ar"/>
        </w:rPr>
        <w:t>，守好资源生态环境生命线</w:t>
      </w:r>
      <w:r>
        <w:rPr>
          <w:rFonts w:hint="eastAsia" w:ascii="Times New Roman" w:hAnsi="Times New Roman" w:eastAsia="仿宋_GB2312"/>
          <w:kern w:val="0"/>
          <w:sz w:val="32"/>
          <w:szCs w:val="32"/>
          <w:lang w:bidi="ar"/>
        </w:rPr>
        <w:t>，</w:t>
      </w:r>
      <w:r>
        <w:rPr>
          <w:rFonts w:ascii="Times New Roman" w:hAnsi="Times New Roman" w:eastAsia="仿宋_GB2312"/>
          <w:sz w:val="32"/>
          <w:szCs w:val="32"/>
        </w:rPr>
        <w:t>全力推进国家</w:t>
      </w:r>
      <w:r>
        <w:rPr>
          <w:rFonts w:hint="eastAsia" w:ascii="Times New Roman" w:hAnsi="Times New Roman" w:eastAsia="仿宋_GB2312"/>
          <w:sz w:val="32"/>
          <w:szCs w:val="32"/>
        </w:rPr>
        <w:t>全域</w:t>
      </w:r>
      <w:r>
        <w:rPr>
          <w:rFonts w:ascii="Times New Roman" w:hAnsi="Times New Roman" w:eastAsia="仿宋_GB2312"/>
          <w:sz w:val="32"/>
          <w:szCs w:val="32"/>
        </w:rPr>
        <w:t>森林康养</w:t>
      </w:r>
      <w:r>
        <w:rPr>
          <w:rFonts w:hint="eastAsia" w:ascii="Times New Roman" w:hAnsi="Times New Roman" w:eastAsia="仿宋_GB2312"/>
          <w:sz w:val="32"/>
          <w:szCs w:val="32"/>
        </w:rPr>
        <w:t>试点</w:t>
      </w:r>
      <w:r>
        <w:rPr>
          <w:rFonts w:ascii="Times New Roman" w:hAnsi="Times New Roman" w:eastAsia="仿宋_GB2312"/>
          <w:sz w:val="32"/>
          <w:szCs w:val="32"/>
        </w:rPr>
        <w:t>示范县</w:t>
      </w:r>
      <w:r>
        <w:rPr>
          <w:rFonts w:hint="eastAsia" w:ascii="Times New Roman" w:hAnsi="Times New Roman" w:eastAsia="仿宋_GB2312"/>
          <w:sz w:val="32"/>
          <w:szCs w:val="32"/>
        </w:rPr>
        <w:t>建设</w:t>
      </w:r>
      <w:r>
        <w:rPr>
          <w:rFonts w:ascii="Times New Roman" w:hAnsi="Times New Roman" w:eastAsia="仿宋_GB2312"/>
          <w:sz w:val="32"/>
          <w:szCs w:val="32"/>
        </w:rPr>
        <w:t>，</w:t>
      </w:r>
      <w:r>
        <w:rPr>
          <w:rFonts w:hint="eastAsia" w:ascii="Times New Roman" w:hAnsi="Times New Roman" w:eastAsia="仿宋_GB2312"/>
          <w:bCs/>
          <w:sz w:val="32"/>
          <w:szCs w:val="32"/>
        </w:rPr>
        <w:t>擦亮</w:t>
      </w:r>
      <w:r>
        <w:rPr>
          <w:rFonts w:ascii="Times New Roman" w:hAnsi="Times New Roman" w:eastAsia="仿宋_GB2312"/>
          <w:sz w:val="32"/>
          <w:szCs w:val="32"/>
        </w:rPr>
        <w:t>国家生态文明建设示范区</w:t>
      </w:r>
      <w:r>
        <w:rPr>
          <w:rFonts w:hint="eastAsia" w:ascii="Times New Roman" w:hAnsi="Times New Roman" w:eastAsia="仿宋_GB2312"/>
          <w:sz w:val="32"/>
          <w:szCs w:val="32"/>
        </w:rPr>
        <w:t>金字招牌</w:t>
      </w:r>
      <w:r>
        <w:rPr>
          <w:rFonts w:hint="eastAsia" w:ascii="Times New Roman" w:hAnsi="Times New Roman" w:eastAsia="仿宋_GB2312"/>
          <w:kern w:val="0"/>
          <w:sz w:val="32"/>
          <w:szCs w:val="32"/>
          <w:lang w:bidi="ar"/>
        </w:rPr>
        <w:t>。</w:t>
      </w:r>
      <w:r>
        <w:rPr>
          <w:rFonts w:hint="eastAsia" w:ascii="Times New Roman" w:hAnsi="Times New Roman" w:eastAsia="楷体_GB2312"/>
          <w:b/>
          <w:bCs/>
          <w:sz w:val="32"/>
          <w:szCs w:val="32"/>
        </w:rPr>
        <w:t>持续打好蓝天碧水保卫战。</w:t>
      </w:r>
      <w:r>
        <w:rPr>
          <w:rFonts w:hint="eastAsia" w:ascii="Times New Roman" w:hAnsi="Times New Roman" w:eastAsia="仿宋_GB2312"/>
          <w:spacing w:val="8"/>
          <w:sz w:val="32"/>
          <w:szCs w:val="32"/>
          <w:shd w:val="clear" w:color="auto" w:fill="FFFFFF"/>
        </w:rPr>
        <w:t>充分利用3500万元中央水污染防治资金，</w:t>
      </w:r>
      <w:r>
        <w:rPr>
          <w:rFonts w:ascii="Times New Roman" w:hAnsi="Times New Roman" w:eastAsia="仿宋_GB2312"/>
          <w:spacing w:val="8"/>
          <w:sz w:val="32"/>
          <w:szCs w:val="32"/>
          <w:shd w:val="clear" w:color="auto" w:fill="FFFFFF"/>
        </w:rPr>
        <w:t>统筹水资源、水环境、水生态治理，</w:t>
      </w:r>
      <w:r>
        <w:rPr>
          <w:rFonts w:ascii="Times New Roman" w:hAnsi="Times New Roman" w:eastAsia="仿宋_GB2312"/>
          <w:bCs/>
          <w:sz w:val="32"/>
          <w:szCs w:val="32"/>
        </w:rPr>
        <w:t>实施资江流域环境综合整治</w:t>
      </w:r>
      <w:r>
        <w:rPr>
          <w:rFonts w:ascii="Times New Roman" w:hAnsi="Times New Roman" w:eastAsia="仿宋_GB2312"/>
          <w:spacing w:val="8"/>
          <w:sz w:val="32"/>
          <w:szCs w:val="32"/>
          <w:shd w:val="clear" w:color="auto" w:fill="FFFFFF"/>
        </w:rPr>
        <w:t>，</w:t>
      </w:r>
      <w:r>
        <w:rPr>
          <w:rFonts w:hint="eastAsia" w:ascii="Times New Roman" w:hAnsi="Times New Roman" w:eastAsia="仿宋_GB2312"/>
          <w:bCs/>
          <w:sz w:val="32"/>
          <w:szCs w:val="32"/>
        </w:rPr>
        <w:t>完成</w:t>
      </w:r>
      <w:r>
        <w:rPr>
          <w:rFonts w:ascii="Times New Roman" w:hAnsi="Times New Roman" w:eastAsia="仿宋_GB2312"/>
          <w:bCs/>
          <w:sz w:val="32"/>
          <w:szCs w:val="32"/>
        </w:rPr>
        <w:t>水环境治理、水生态修复、入河排污口规范化建设和水源地规范化建设</w:t>
      </w:r>
      <w:r>
        <w:rPr>
          <w:rFonts w:ascii="Times New Roman" w:hAnsi="Times New Roman" w:eastAsia="仿宋_GB2312"/>
          <w:spacing w:val="8"/>
          <w:sz w:val="32"/>
          <w:szCs w:val="32"/>
          <w:shd w:val="clear" w:color="auto" w:fill="FFFFFF"/>
        </w:rPr>
        <w:t>，确保</w:t>
      </w:r>
      <w:r>
        <w:rPr>
          <w:rFonts w:hint="eastAsia" w:ascii="Times New Roman" w:hAnsi="Times New Roman" w:eastAsia="仿宋_GB2312"/>
          <w:spacing w:val="8"/>
          <w:sz w:val="32"/>
          <w:szCs w:val="32"/>
          <w:shd w:val="clear" w:color="auto" w:fill="FFFFFF"/>
        </w:rPr>
        <w:t>国控断面</w:t>
      </w:r>
      <w:r>
        <w:rPr>
          <w:rFonts w:ascii="Times New Roman" w:hAnsi="Times New Roman" w:eastAsia="仿宋_GB2312"/>
          <w:spacing w:val="8"/>
          <w:sz w:val="32"/>
          <w:szCs w:val="32"/>
          <w:shd w:val="clear" w:color="auto" w:fill="FFFFFF"/>
        </w:rPr>
        <w:t>水质稳定</w:t>
      </w:r>
      <w:r>
        <w:rPr>
          <w:rFonts w:hint="eastAsia" w:ascii="Times New Roman" w:hAnsi="Times New Roman" w:eastAsia="仿宋_GB2312"/>
          <w:spacing w:val="8"/>
          <w:sz w:val="32"/>
          <w:szCs w:val="32"/>
          <w:shd w:val="clear" w:color="auto" w:fill="FFFFFF"/>
        </w:rPr>
        <w:t>达</w:t>
      </w:r>
      <w:r>
        <w:rPr>
          <w:rFonts w:ascii="Times New Roman" w:hAnsi="Times New Roman" w:eastAsia="仿宋_GB2312"/>
          <w:spacing w:val="8"/>
          <w:sz w:val="32"/>
          <w:szCs w:val="32"/>
          <w:shd w:val="clear" w:color="auto" w:fill="FFFFFF"/>
        </w:rPr>
        <w:t>Ⅱ类</w:t>
      </w:r>
      <w:r>
        <w:rPr>
          <w:rFonts w:hint="eastAsia" w:ascii="Times New Roman" w:hAnsi="Times New Roman" w:eastAsia="仿宋_GB2312"/>
          <w:spacing w:val="8"/>
          <w:sz w:val="32"/>
          <w:szCs w:val="32"/>
          <w:shd w:val="clear" w:color="auto" w:fill="FFFFFF"/>
        </w:rPr>
        <w:t>水标准，并长期保持</w:t>
      </w:r>
      <w:r>
        <w:rPr>
          <w:rFonts w:ascii="Times New Roman" w:hAnsi="Times New Roman" w:eastAsia="仿宋_GB2312"/>
          <w:spacing w:val="8"/>
          <w:sz w:val="32"/>
          <w:szCs w:val="32"/>
          <w:shd w:val="clear" w:color="auto" w:fill="FFFFFF"/>
        </w:rPr>
        <w:t>Ⅰ</w:t>
      </w:r>
      <w:r>
        <w:rPr>
          <w:rFonts w:hint="eastAsia" w:ascii="Times New Roman" w:hAnsi="Times New Roman" w:eastAsia="仿宋_GB2312"/>
          <w:spacing w:val="8"/>
          <w:sz w:val="32"/>
          <w:szCs w:val="32"/>
          <w:shd w:val="clear" w:color="auto" w:fill="FFFFFF"/>
        </w:rPr>
        <w:t>类水标准。持续</w:t>
      </w:r>
      <w:r>
        <w:rPr>
          <w:rFonts w:ascii="Times New Roman" w:hAnsi="Times New Roman" w:eastAsia="仿宋_GB2312"/>
          <w:spacing w:val="8"/>
          <w:sz w:val="32"/>
          <w:szCs w:val="32"/>
          <w:shd w:val="clear" w:color="auto" w:fill="FFFFFF"/>
        </w:rPr>
        <w:t>推进集中式饮用水源保护地规范化建设，</w:t>
      </w:r>
      <w:r>
        <w:rPr>
          <w:rFonts w:hint="eastAsia" w:ascii="Times New Roman" w:hAnsi="Times New Roman" w:eastAsia="仿宋_GB2312"/>
          <w:spacing w:val="8"/>
          <w:sz w:val="32"/>
          <w:szCs w:val="32"/>
          <w:shd w:val="clear" w:color="auto" w:fill="FFFFFF"/>
        </w:rPr>
        <w:t>确保饮用水水质达标率100%。</w:t>
      </w:r>
      <w:r>
        <w:rPr>
          <w:rFonts w:ascii="Times New Roman" w:hAnsi="Times New Roman" w:eastAsia="仿宋_GB2312"/>
          <w:bCs/>
          <w:sz w:val="32"/>
          <w:szCs w:val="32"/>
        </w:rPr>
        <w:t>持</w:t>
      </w:r>
      <w:r>
        <w:rPr>
          <w:rFonts w:ascii="Times New Roman" w:hAnsi="Times New Roman" w:eastAsia="仿宋_GB2312"/>
          <w:spacing w:val="8"/>
          <w:sz w:val="32"/>
          <w:szCs w:val="32"/>
          <w:shd w:val="clear" w:color="auto" w:fill="FFFFFF"/>
        </w:rPr>
        <w:t>续抓</w:t>
      </w:r>
      <w:r>
        <w:rPr>
          <w:rFonts w:hint="eastAsia" w:ascii="仿宋_GB2312" w:hAnsi="仿宋_GB2312" w:eastAsia="仿宋_GB2312" w:cs="仿宋_GB2312"/>
          <w:spacing w:val="8"/>
          <w:sz w:val="32"/>
          <w:szCs w:val="32"/>
          <w:shd w:val="clear" w:color="auto" w:fill="FFFFFF"/>
        </w:rPr>
        <w:t>好“</w:t>
      </w:r>
      <w:r>
        <w:rPr>
          <w:rFonts w:hint="eastAsia" w:ascii="Times New Roman" w:hAnsi="Times New Roman" w:eastAsia="仿宋_GB2312"/>
          <w:spacing w:val="8"/>
          <w:sz w:val="32"/>
          <w:szCs w:val="32"/>
          <w:shd w:val="clear" w:color="auto" w:fill="FFFFFF"/>
        </w:rPr>
        <w:t>三控三治一应对”，提高各领域大气污染治理水平，积极推行“执法＋服务”的执法理念，严格抓好露天秸秆焚烧管控，确保污染物稳定达标排放，力争空气优良率达98.5%以上。</w:t>
      </w:r>
      <w:r>
        <w:rPr>
          <w:rFonts w:ascii="Times New Roman" w:hAnsi="Times New Roman" w:eastAsia="楷体_GB2312"/>
          <w:b/>
          <w:sz w:val="32"/>
          <w:szCs w:val="32"/>
        </w:rPr>
        <w:t>切实加大环境</w:t>
      </w:r>
      <w:r>
        <w:rPr>
          <w:rFonts w:hint="eastAsia" w:ascii="Times New Roman" w:hAnsi="Times New Roman" w:eastAsia="楷体_GB2312"/>
          <w:b/>
          <w:sz w:val="32"/>
          <w:szCs w:val="32"/>
        </w:rPr>
        <w:t>治理力度</w:t>
      </w:r>
      <w:r>
        <w:rPr>
          <w:rFonts w:ascii="Times New Roman" w:hAnsi="Times New Roman" w:eastAsia="楷体_GB2312"/>
          <w:b/>
          <w:sz w:val="32"/>
          <w:szCs w:val="32"/>
        </w:rPr>
        <w:t>。</w:t>
      </w:r>
      <w:r>
        <w:rPr>
          <w:rFonts w:ascii="Times New Roman" w:hAnsi="Times New Roman" w:eastAsia="仿宋_GB2312"/>
          <w:spacing w:val="8"/>
          <w:sz w:val="32"/>
          <w:szCs w:val="32"/>
          <w:shd w:val="clear" w:color="auto" w:fill="FFFFFF"/>
        </w:rPr>
        <w:t>进一步</w:t>
      </w:r>
      <w:r>
        <w:rPr>
          <w:rFonts w:hint="eastAsia" w:ascii="Times New Roman" w:hAnsi="Times New Roman" w:eastAsia="仿宋_GB2312"/>
          <w:spacing w:val="8"/>
          <w:sz w:val="32"/>
          <w:szCs w:val="32"/>
          <w:shd w:val="clear" w:color="auto" w:fill="FFFFFF"/>
        </w:rPr>
        <w:t>强化</w:t>
      </w:r>
      <w:r>
        <w:rPr>
          <w:rFonts w:ascii="Times New Roman" w:hAnsi="Times New Roman" w:eastAsia="仿宋_GB2312"/>
          <w:spacing w:val="8"/>
          <w:sz w:val="32"/>
          <w:szCs w:val="32"/>
          <w:shd w:val="clear" w:color="auto" w:fill="FFFFFF"/>
        </w:rPr>
        <w:t>自然保护</w:t>
      </w:r>
      <w:r>
        <w:rPr>
          <w:rFonts w:hint="eastAsia" w:ascii="Times New Roman" w:hAnsi="Times New Roman" w:eastAsia="仿宋_GB2312"/>
          <w:spacing w:val="8"/>
          <w:sz w:val="32"/>
          <w:szCs w:val="32"/>
          <w:shd w:val="clear" w:color="auto" w:fill="FFFFFF"/>
        </w:rPr>
        <w:t>地</w:t>
      </w:r>
      <w:r>
        <w:rPr>
          <w:rFonts w:ascii="Times New Roman" w:hAnsi="Times New Roman" w:eastAsia="仿宋_GB2312"/>
          <w:spacing w:val="8"/>
          <w:sz w:val="32"/>
          <w:szCs w:val="32"/>
          <w:shd w:val="clear" w:color="auto" w:fill="FFFFFF"/>
        </w:rPr>
        <w:t>等环境敏感区的</w:t>
      </w:r>
      <w:r>
        <w:rPr>
          <w:rFonts w:hint="eastAsia" w:ascii="Times New Roman" w:hAnsi="Times New Roman" w:eastAsia="仿宋_GB2312"/>
          <w:spacing w:val="8"/>
          <w:sz w:val="32"/>
          <w:szCs w:val="32"/>
          <w:shd w:val="clear" w:color="auto" w:fill="FFFFFF"/>
        </w:rPr>
        <w:t>生态</w:t>
      </w:r>
      <w:r>
        <w:rPr>
          <w:rFonts w:ascii="Times New Roman" w:hAnsi="Times New Roman" w:eastAsia="仿宋_GB2312"/>
          <w:spacing w:val="8"/>
          <w:sz w:val="32"/>
          <w:szCs w:val="32"/>
          <w:shd w:val="clear" w:color="auto" w:fill="FFFFFF"/>
        </w:rPr>
        <w:t>监管</w:t>
      </w:r>
      <w:r>
        <w:rPr>
          <w:rFonts w:hint="eastAsia" w:ascii="Times New Roman" w:hAnsi="Times New Roman" w:eastAsia="仿宋_GB2312"/>
          <w:spacing w:val="8"/>
          <w:sz w:val="32"/>
          <w:szCs w:val="32"/>
          <w:shd w:val="clear" w:color="auto" w:fill="FFFFFF"/>
        </w:rPr>
        <w:t>，严格执行建设项目“三同时”制度，</w:t>
      </w:r>
      <w:r>
        <w:rPr>
          <w:rFonts w:ascii="Times New Roman" w:hAnsi="Times New Roman" w:eastAsia="仿宋_GB2312"/>
          <w:spacing w:val="8"/>
          <w:sz w:val="32"/>
          <w:szCs w:val="32"/>
          <w:shd w:val="clear" w:color="auto" w:fill="FFFFFF"/>
        </w:rPr>
        <w:t>重点推进风电</w:t>
      </w:r>
      <w:r>
        <w:rPr>
          <w:rFonts w:hint="eastAsia" w:ascii="Times New Roman" w:hAnsi="Times New Roman" w:eastAsia="仿宋_GB2312"/>
          <w:spacing w:val="8"/>
          <w:sz w:val="32"/>
          <w:szCs w:val="32"/>
          <w:shd w:val="clear" w:color="auto" w:fill="FFFFFF"/>
        </w:rPr>
        <w:t>等项目生态修复工程</w:t>
      </w:r>
      <w:r>
        <w:rPr>
          <w:rFonts w:ascii="Times New Roman" w:hAnsi="Times New Roman" w:eastAsia="仿宋_GB2312"/>
          <w:spacing w:val="8"/>
          <w:sz w:val="32"/>
          <w:szCs w:val="32"/>
          <w:shd w:val="clear" w:color="auto" w:fill="FFFFFF"/>
        </w:rPr>
        <w:t>。稳步推进</w:t>
      </w:r>
      <w:r>
        <w:rPr>
          <w:rFonts w:hint="eastAsia" w:ascii="Times New Roman" w:hAnsi="Times New Roman" w:eastAsia="仿宋_GB2312"/>
          <w:spacing w:val="8"/>
          <w:sz w:val="32"/>
          <w:szCs w:val="32"/>
          <w:shd w:val="clear" w:color="auto" w:fill="FFFFFF"/>
        </w:rPr>
        <w:t>和巩固</w:t>
      </w:r>
      <w:r>
        <w:rPr>
          <w:rFonts w:ascii="Times New Roman" w:hAnsi="Times New Roman" w:eastAsia="仿宋_GB2312"/>
          <w:spacing w:val="8"/>
          <w:sz w:val="32"/>
          <w:szCs w:val="32"/>
          <w:shd w:val="clear" w:color="auto" w:fill="FFFFFF"/>
        </w:rPr>
        <w:t>绿色矿山建设，</w:t>
      </w:r>
      <w:r>
        <w:rPr>
          <w:rFonts w:hint="eastAsia" w:ascii="Times New Roman" w:hAnsi="Times New Roman" w:eastAsia="仿宋_GB2312"/>
          <w:spacing w:val="8"/>
          <w:sz w:val="32"/>
          <w:szCs w:val="32"/>
          <w:shd w:val="clear" w:color="auto" w:fill="FFFFFF"/>
        </w:rPr>
        <w:t>大力</w:t>
      </w:r>
      <w:r>
        <w:rPr>
          <w:rFonts w:ascii="Times New Roman" w:hAnsi="Times New Roman" w:eastAsia="仿宋_GB2312"/>
          <w:spacing w:val="8"/>
          <w:sz w:val="32"/>
          <w:szCs w:val="32"/>
          <w:shd w:val="clear" w:color="auto" w:fill="FFFFFF"/>
        </w:rPr>
        <w:t>推动全县矿产利用及矿山治理</w:t>
      </w:r>
      <w:r>
        <w:rPr>
          <w:rFonts w:hint="eastAsia" w:ascii="Times New Roman" w:hAnsi="Times New Roman" w:eastAsia="仿宋_GB2312"/>
          <w:spacing w:val="8"/>
          <w:sz w:val="32"/>
          <w:szCs w:val="32"/>
          <w:shd w:val="clear" w:color="auto" w:fill="FFFFFF"/>
        </w:rPr>
        <w:t>，加速</w:t>
      </w:r>
      <w:r>
        <w:rPr>
          <w:rFonts w:ascii="Times New Roman" w:hAnsi="Times New Roman" w:eastAsia="仿宋_GB2312"/>
          <w:spacing w:val="8"/>
          <w:sz w:val="32"/>
          <w:szCs w:val="32"/>
          <w:shd w:val="clear" w:color="auto" w:fill="FFFFFF"/>
        </w:rPr>
        <w:t>完成</w:t>
      </w:r>
      <w:r>
        <w:rPr>
          <w:rFonts w:hint="eastAsia" w:ascii="Times New Roman" w:hAnsi="Times New Roman" w:eastAsia="仿宋_GB2312"/>
          <w:spacing w:val="8"/>
          <w:sz w:val="32"/>
          <w:szCs w:val="32"/>
          <w:shd w:val="clear" w:color="auto" w:fill="FFFFFF"/>
        </w:rPr>
        <w:t>宝山石材生态</w:t>
      </w:r>
      <w:r>
        <w:rPr>
          <w:rFonts w:ascii="Times New Roman" w:hAnsi="Times New Roman" w:eastAsia="仿宋_GB2312"/>
          <w:spacing w:val="8"/>
          <w:sz w:val="32"/>
          <w:szCs w:val="32"/>
          <w:shd w:val="clear" w:color="auto" w:fill="FFFFFF"/>
        </w:rPr>
        <w:t>修复</w:t>
      </w:r>
      <w:r>
        <w:rPr>
          <w:rFonts w:hint="eastAsia" w:ascii="Times New Roman" w:hAnsi="Times New Roman" w:eastAsia="仿宋_GB2312"/>
          <w:spacing w:val="8"/>
          <w:sz w:val="32"/>
          <w:szCs w:val="32"/>
          <w:shd w:val="clear" w:color="auto" w:fill="FFFFFF"/>
        </w:rPr>
        <w:t>及</w:t>
      </w:r>
      <w:r>
        <w:rPr>
          <w:rFonts w:ascii="Times New Roman" w:hAnsi="Times New Roman" w:eastAsia="仿宋_GB2312"/>
          <w:spacing w:val="8"/>
          <w:sz w:val="32"/>
          <w:szCs w:val="32"/>
          <w:shd w:val="clear" w:color="auto" w:fill="FFFFFF"/>
        </w:rPr>
        <w:t>废弃矿山自然恢复类型图斑的监测、管护</w:t>
      </w:r>
      <w:r>
        <w:rPr>
          <w:rFonts w:hint="eastAsia" w:ascii="Times New Roman" w:hAnsi="Times New Roman" w:eastAsia="仿宋_GB2312"/>
          <w:spacing w:val="8"/>
          <w:sz w:val="32"/>
          <w:szCs w:val="32"/>
          <w:shd w:val="clear" w:color="auto" w:fill="FFFFFF"/>
        </w:rPr>
        <w:t>、</w:t>
      </w:r>
      <w:r>
        <w:rPr>
          <w:rFonts w:ascii="Times New Roman" w:hAnsi="Times New Roman" w:eastAsia="仿宋_GB2312"/>
          <w:spacing w:val="8"/>
          <w:sz w:val="32"/>
          <w:szCs w:val="32"/>
          <w:shd w:val="clear" w:color="auto" w:fill="FFFFFF"/>
        </w:rPr>
        <w:t>销号</w:t>
      </w:r>
      <w:r>
        <w:rPr>
          <w:rFonts w:hint="eastAsia" w:ascii="Times New Roman" w:hAnsi="Times New Roman" w:eastAsia="仿宋_GB2312"/>
          <w:spacing w:val="8"/>
          <w:sz w:val="32"/>
          <w:szCs w:val="32"/>
          <w:shd w:val="clear" w:color="auto" w:fill="FFFFFF"/>
        </w:rPr>
        <w:t>。完成《资源县畜禽养殖污染防治规划（2023—2027年）》编制，进一步完善畜禽养殖污染防治工作。深入推进实施“林长制”，完善“四个一”网格化管理体系，织密林业生态保护网。推进油茶产业发展三年计划，完成油茶造林8000亩。进一步巩固松材线虫病防控成果。加快推进国储林项目以及国家地质公园、国家森林公园范围调整，积极推进自然保护地整合优化成果落地见效。纵深推进“河长制”，全面强化“河长制</w:t>
      </w:r>
      <w:r>
        <w:rPr>
          <w:rFonts w:hint="eastAsia" w:ascii="仿宋_GB2312" w:hAnsi="仿宋_GB2312" w:eastAsia="仿宋_GB2312" w:cs="仿宋_GB2312"/>
          <w:spacing w:val="8"/>
          <w:sz w:val="32"/>
          <w:szCs w:val="32"/>
          <w:shd w:val="clear" w:color="auto" w:fill="FFFFFF"/>
        </w:rPr>
        <w:t>＋</w:t>
      </w:r>
      <w:r>
        <w:rPr>
          <w:rFonts w:hint="eastAsia" w:ascii="Times New Roman" w:hAnsi="Times New Roman" w:eastAsia="仿宋_GB2312"/>
          <w:spacing w:val="8"/>
          <w:sz w:val="32"/>
          <w:szCs w:val="32"/>
          <w:shd w:val="clear" w:color="auto" w:fill="FFFFFF"/>
        </w:rPr>
        <w:t>网格员”管理模式，加大水土流失综合治理及河湖“四乱”整治。</w:t>
      </w:r>
      <w:r>
        <w:rPr>
          <w:rFonts w:hint="eastAsia" w:ascii="Times New Roman" w:hAnsi="Times New Roman" w:eastAsia="楷体_GB2312"/>
          <w:b/>
          <w:bCs/>
          <w:sz w:val="32"/>
        </w:rPr>
        <w:t>大力推进生态环境保护问题整改。</w:t>
      </w:r>
      <w:r>
        <w:rPr>
          <w:rFonts w:ascii="Times New Roman" w:hAnsi="Times New Roman" w:eastAsia="仿宋_GB2312"/>
          <w:spacing w:val="-6"/>
          <w:sz w:val="32"/>
          <w:szCs w:val="32"/>
          <w:shd w:val="clear" w:color="auto" w:fill="FFFFFF"/>
        </w:rPr>
        <w:t>建立</w:t>
      </w:r>
      <w:r>
        <w:rPr>
          <w:rFonts w:hint="eastAsia" w:ascii="Times New Roman" w:hAnsi="Times New Roman" w:eastAsia="仿宋_GB2312"/>
          <w:spacing w:val="-6"/>
          <w:sz w:val="32"/>
          <w:szCs w:val="32"/>
          <w:shd w:val="clear" w:color="auto" w:fill="FFFFFF"/>
        </w:rPr>
        <w:t>和完善</w:t>
      </w:r>
      <w:r>
        <w:rPr>
          <w:rFonts w:ascii="Times New Roman" w:hAnsi="Times New Roman" w:eastAsia="仿宋_GB2312"/>
          <w:spacing w:val="-6"/>
          <w:sz w:val="32"/>
          <w:szCs w:val="32"/>
          <w:shd w:val="clear" w:color="auto" w:fill="FFFFFF"/>
        </w:rPr>
        <w:t>中央生态环境保护督察整改闭环机制</w:t>
      </w:r>
      <w:r>
        <w:rPr>
          <w:rFonts w:hint="eastAsia" w:ascii="Times New Roman" w:hAnsi="Times New Roman" w:eastAsia="仿宋_GB2312"/>
          <w:spacing w:val="-6"/>
          <w:sz w:val="32"/>
          <w:szCs w:val="32"/>
          <w:shd w:val="clear" w:color="auto" w:fill="FFFFFF"/>
        </w:rPr>
        <w:t>、</w:t>
      </w:r>
      <w:r>
        <w:rPr>
          <w:rFonts w:ascii="Times New Roman" w:hAnsi="Times New Roman" w:eastAsia="仿宋_GB2312"/>
          <w:spacing w:val="-6"/>
          <w:sz w:val="32"/>
          <w:szCs w:val="32"/>
          <w:shd w:val="clear" w:color="auto" w:fill="FFFFFF"/>
        </w:rPr>
        <w:t>监督执纪问责协作机制，</w:t>
      </w:r>
      <w:r>
        <w:rPr>
          <w:rFonts w:hint="eastAsia" w:ascii="Times New Roman" w:hAnsi="Times New Roman" w:eastAsia="仿宋_GB2312"/>
          <w:spacing w:val="-6"/>
          <w:sz w:val="32"/>
          <w:szCs w:val="32"/>
          <w:shd w:val="clear" w:color="auto" w:fill="FFFFFF"/>
        </w:rPr>
        <w:t>严格按要求</w:t>
      </w:r>
      <w:r>
        <w:rPr>
          <w:rFonts w:ascii="Times New Roman" w:hAnsi="Times New Roman" w:eastAsia="仿宋_GB2312"/>
          <w:spacing w:val="-6"/>
          <w:sz w:val="32"/>
          <w:szCs w:val="32"/>
          <w:shd w:val="clear" w:color="auto" w:fill="FFFFFF"/>
        </w:rPr>
        <w:t>完成第二轮中央</w:t>
      </w:r>
      <w:r>
        <w:rPr>
          <w:rFonts w:hint="eastAsia" w:ascii="Times New Roman" w:hAnsi="Times New Roman" w:eastAsia="仿宋_GB2312"/>
          <w:spacing w:val="-6"/>
          <w:sz w:val="32"/>
          <w:szCs w:val="32"/>
          <w:shd w:val="clear" w:color="auto" w:fill="FFFFFF"/>
        </w:rPr>
        <w:t>、自治区</w:t>
      </w:r>
      <w:r>
        <w:rPr>
          <w:rFonts w:ascii="Times New Roman" w:hAnsi="Times New Roman" w:eastAsia="仿宋_GB2312"/>
          <w:spacing w:val="-6"/>
          <w:sz w:val="32"/>
          <w:szCs w:val="32"/>
          <w:shd w:val="clear" w:color="auto" w:fill="FFFFFF"/>
        </w:rPr>
        <w:t>生态环境保护督察</w:t>
      </w:r>
      <w:r>
        <w:rPr>
          <w:rFonts w:hint="eastAsia" w:ascii="Times New Roman" w:hAnsi="Times New Roman" w:eastAsia="仿宋_GB2312"/>
          <w:spacing w:val="-6"/>
          <w:sz w:val="32"/>
          <w:szCs w:val="32"/>
          <w:shd w:val="clear" w:color="auto" w:fill="FFFFFF"/>
        </w:rPr>
        <w:t>问题</w:t>
      </w:r>
      <w:r>
        <w:rPr>
          <w:rFonts w:ascii="Times New Roman" w:hAnsi="Times New Roman" w:eastAsia="仿宋_GB2312"/>
          <w:spacing w:val="-6"/>
          <w:sz w:val="32"/>
          <w:szCs w:val="32"/>
          <w:shd w:val="clear" w:color="auto" w:fill="FFFFFF"/>
        </w:rPr>
        <w:t>整改工作</w:t>
      </w:r>
      <w:r>
        <w:rPr>
          <w:rFonts w:hint="eastAsia" w:ascii="Times New Roman" w:hAnsi="Times New Roman" w:eastAsia="仿宋_GB2312"/>
          <w:spacing w:val="-6"/>
          <w:sz w:val="32"/>
          <w:szCs w:val="32"/>
          <w:shd w:val="clear" w:color="auto" w:fill="FFFFFF"/>
        </w:rPr>
        <w:t>，重点对矿山、畜禽养殖、非法采矿采砂等生态破坏问题开展专项排查整治，</w:t>
      </w:r>
      <w:r>
        <w:rPr>
          <w:rFonts w:ascii="Times New Roman" w:hAnsi="Times New Roman" w:eastAsia="仿宋_GB2312"/>
          <w:spacing w:val="-6"/>
          <w:sz w:val="32"/>
          <w:szCs w:val="32"/>
          <w:shd w:val="clear" w:color="auto" w:fill="FFFFFF"/>
        </w:rPr>
        <w:t>切实解决群众关心关注的突出环境问题。</w:t>
      </w:r>
    </w:p>
    <w:p w14:paraId="0279B9F8">
      <w:pPr>
        <w:pBdr>
          <w:bottom w:val="single" w:color="FFFFFF" w:sz="4" w:space="31"/>
        </w:pBdr>
        <w:tabs>
          <w:tab w:val="left" w:pos="1175"/>
          <w:tab w:val="left" w:pos="1440"/>
        </w:tabs>
        <w:topLinePunct/>
        <w:adjustRightInd w:val="0"/>
        <w:snapToGrid w:val="0"/>
        <w:spacing w:line="572" w:lineRule="exact"/>
        <w:ind w:firstLine="640" w:firstLineChars="200"/>
        <w:rPr>
          <w:rFonts w:ascii="仿宋_GB2312" w:hAnsi="仿宋_GB2312" w:eastAsia="仿宋_GB2312" w:cs="仿宋_GB2312"/>
          <w:sz w:val="32"/>
          <w:szCs w:val="32"/>
          <w:shd w:val="clear" w:color="auto" w:fill="FFFFFF"/>
        </w:rPr>
      </w:pPr>
      <w:r>
        <w:rPr>
          <w:rFonts w:hint="eastAsia" w:ascii="Times New Roman" w:hAnsi="Times New Roman" w:eastAsia="黑体"/>
          <w:sz w:val="32"/>
          <w:szCs w:val="32"/>
        </w:rPr>
        <w:t>七</w:t>
      </w:r>
      <w:r>
        <w:rPr>
          <w:rFonts w:ascii="Times New Roman" w:hAnsi="Times New Roman" w:eastAsia="黑体"/>
          <w:sz w:val="32"/>
          <w:szCs w:val="32"/>
        </w:rPr>
        <w:t>、坚定不移增动力、添活力，努力推动改革创新取得新进步。</w:t>
      </w:r>
      <w:r>
        <w:rPr>
          <w:rFonts w:ascii="Times New Roman" w:hAnsi="Times New Roman" w:eastAsia="仿宋_GB2312"/>
          <w:sz w:val="32"/>
          <w:szCs w:val="32"/>
        </w:rPr>
        <w:t>坚持以改革破难题</w:t>
      </w:r>
      <w:r>
        <w:rPr>
          <w:rFonts w:hint="eastAsia" w:ascii="Times New Roman" w:hAnsi="Times New Roman" w:eastAsia="仿宋_GB2312"/>
          <w:sz w:val="32"/>
          <w:szCs w:val="32"/>
        </w:rPr>
        <w:t>、以开放促发展，着力打造一流营商环境，激发全社会干事创业活力，让国企敢干、民企敢闯、外企敢投。</w:t>
      </w:r>
      <w:r>
        <w:rPr>
          <w:rFonts w:ascii="Times New Roman" w:hAnsi="Times New Roman" w:eastAsia="楷体_GB2312"/>
          <w:b/>
          <w:bCs/>
          <w:sz w:val="32"/>
        </w:rPr>
        <w:t>深化改革发展。</w:t>
      </w:r>
      <w:r>
        <w:rPr>
          <w:rFonts w:ascii="Times New Roman" w:hAnsi="Times New Roman" w:eastAsia="仿宋_GB2312"/>
          <w:sz w:val="32"/>
          <w:szCs w:val="32"/>
        </w:rPr>
        <w:t>稳步推进零基预算改革，健全节约型财政保障机制。有序推进农村集体经营性建设用地入市试点、农村承包地改革，深入推进土地确权登记颁证常态化管理，稳慎推进农村宅基地改革和管理。扎实开展第五次全国经济普查。</w:t>
      </w:r>
      <w:r>
        <w:rPr>
          <w:rFonts w:hint="eastAsia" w:ascii="Times New Roman" w:hAnsi="Times New Roman" w:eastAsia="楷体_GB2312"/>
          <w:b/>
          <w:bCs/>
          <w:sz w:val="32"/>
        </w:rPr>
        <w:t>壮大民营经济。</w:t>
      </w:r>
      <w:r>
        <w:rPr>
          <w:rFonts w:hint="eastAsia" w:ascii="Times New Roman" w:hAnsi="Times New Roman" w:eastAsia="仿宋_GB2312"/>
          <w:sz w:val="32"/>
          <w:szCs w:val="32"/>
        </w:rPr>
        <w:t>坚持“两个毫不动摇”，落实好支持民营企业发展系列政策，重点解决好民营企业市场准入、降本增效、要素供给等方面的突出问题，让民营企业成为稳投资的主体。谋划推出一批产业项目，重点引导民营企业参与投资开发，激发民营企业投资活力。建立“政银企”精准长效对接机制，力争发放“桂惠贷”3亿元以上，为市场主体减少融资成本500万元</w:t>
      </w:r>
      <w:r>
        <w:rPr>
          <w:rFonts w:ascii="Times New Roman" w:hAnsi="Times New Roman" w:eastAsia="仿宋_GB2312"/>
          <w:bCs/>
          <w:sz w:val="32"/>
          <w:szCs w:val="32"/>
        </w:rPr>
        <w:t>。</w:t>
      </w:r>
      <w:r>
        <w:rPr>
          <w:rFonts w:hint="eastAsia" w:ascii="仿宋" w:hAnsi="仿宋" w:eastAsia="仿宋" w:cs="仿宋"/>
          <w:sz w:val="32"/>
          <w:szCs w:val="32"/>
        </w:rPr>
        <w:t>持续加大政府采购对中小企业的支持力度</w:t>
      </w:r>
      <w:r>
        <w:rPr>
          <w:rFonts w:hint="eastAsia" w:ascii="Times New Roman" w:hAnsi="Times New Roman" w:eastAsia="仿宋_GB2312"/>
          <w:bCs/>
          <w:sz w:val="32"/>
          <w:szCs w:val="32"/>
        </w:rPr>
        <w:t>，</w:t>
      </w:r>
      <w:r>
        <w:rPr>
          <w:rFonts w:hint="eastAsia" w:ascii="仿宋" w:hAnsi="仿宋" w:eastAsia="仿宋" w:cs="仿宋"/>
          <w:sz w:val="32"/>
          <w:szCs w:val="32"/>
        </w:rPr>
        <w:t>制订《资源县建设工程招标控制价暂行管理办法》</w:t>
      </w:r>
      <w:r>
        <w:rPr>
          <w:rFonts w:hint="eastAsia" w:ascii="Times New Roman" w:hAnsi="Times New Roman" w:eastAsia="仿宋_GB2312"/>
          <w:bCs/>
          <w:sz w:val="32"/>
          <w:szCs w:val="32"/>
        </w:rPr>
        <w:t>，</w:t>
      </w:r>
      <w:r>
        <w:rPr>
          <w:rFonts w:hint="eastAsia" w:ascii="仿宋" w:hAnsi="仿宋" w:eastAsia="仿宋" w:cs="仿宋"/>
          <w:sz w:val="32"/>
          <w:szCs w:val="32"/>
        </w:rPr>
        <w:t>破除政府采购、招投标等领域对企业设置的隐性门槛和壁垒。</w:t>
      </w:r>
      <w:r>
        <w:rPr>
          <w:rFonts w:hint="eastAsia" w:ascii="Times New Roman" w:hAnsi="Times New Roman" w:eastAsia="仿宋_GB2312"/>
          <w:bCs/>
          <w:sz w:val="32"/>
          <w:szCs w:val="32"/>
        </w:rPr>
        <w:t>着力构建亲清政商关系，畅通政企沟通渠道，落实领导干部联系企业制度，千方百计为企业排忧解难，提振民营企业信心。</w:t>
      </w:r>
      <w:r>
        <w:rPr>
          <w:rFonts w:ascii="Times New Roman" w:hAnsi="Times New Roman" w:eastAsia="楷体_GB2312"/>
          <w:b/>
          <w:bCs/>
          <w:sz w:val="32"/>
        </w:rPr>
        <w:t>优化营商环境。</w:t>
      </w:r>
      <w:r>
        <w:rPr>
          <w:rFonts w:ascii="Times New Roman" w:hAnsi="Times New Roman" w:eastAsia="仿宋_GB2312"/>
          <w:spacing w:val="-6"/>
          <w:sz w:val="32"/>
          <w:szCs w:val="32"/>
        </w:rPr>
        <w:t>持续打好营商环境六大攻坚战，</w:t>
      </w:r>
      <w:r>
        <w:rPr>
          <w:rFonts w:hint="eastAsia" w:ascii="仿宋_GB2312" w:hAnsi="仿宋_GB2312" w:eastAsia="仿宋_GB2312" w:cs="仿宋_GB2312"/>
          <w:spacing w:val="-6"/>
          <w:sz w:val="32"/>
          <w:szCs w:val="32"/>
        </w:rPr>
        <w:t>力争营商环境总体水平继续保持全市第一方阵。深化“放管服”改革，提升“互联网＋政务服务”水平，进一步提升政务服务网上办、掌上办、就近办等便利化服务。</w:t>
      </w:r>
      <w:r>
        <w:rPr>
          <w:rFonts w:hint="eastAsia" w:ascii="仿宋_GB2312" w:hAnsi="仿宋_GB2312" w:eastAsia="仿宋_GB2312" w:cs="仿宋_GB2312"/>
          <w:spacing w:val="-6"/>
          <w:sz w:val="32"/>
          <w:szCs w:val="32"/>
          <w:shd w:val="clear" w:color="auto" w:fill="FFFFFF"/>
        </w:rPr>
        <w:t>探索“证照分离”改革，积极推进企业登记全程电子化应用，落实企业名称自主申报，力争电子证照关联率环比</w:t>
      </w:r>
      <w:r>
        <w:rPr>
          <w:rFonts w:ascii="Times New Roman" w:hAnsi="Times New Roman" w:eastAsia="仿宋_GB2312"/>
          <w:spacing w:val="-6"/>
          <w:sz w:val="32"/>
          <w:szCs w:val="32"/>
          <w:shd w:val="clear" w:color="auto" w:fill="FFFFFF"/>
        </w:rPr>
        <w:t>提升70%，网办率达到100%。优化施工许可、联合验收等环节，力争审批时限压缩比达80%</w:t>
      </w:r>
      <w:r>
        <w:rPr>
          <w:rFonts w:hint="eastAsia" w:ascii="仿宋_GB2312" w:hAnsi="仿宋_GB2312" w:eastAsia="仿宋_GB2312" w:cs="仿宋_GB2312"/>
          <w:spacing w:val="-6"/>
          <w:sz w:val="32"/>
          <w:szCs w:val="32"/>
          <w:shd w:val="clear" w:color="auto" w:fill="FFFFFF"/>
        </w:rPr>
        <w:t>以上。</w:t>
      </w:r>
    </w:p>
    <w:p w14:paraId="0618F2CF">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pacing w:val="8"/>
          <w:sz w:val="32"/>
          <w:szCs w:val="32"/>
          <w:shd w:val="clear" w:color="auto" w:fill="FFFFFF"/>
        </w:rPr>
      </w:pPr>
      <w:r>
        <w:rPr>
          <w:rFonts w:hint="eastAsia" w:ascii="Times New Roman" w:hAnsi="Times New Roman" w:eastAsia="黑体"/>
          <w:sz w:val="32"/>
          <w:szCs w:val="32"/>
        </w:rPr>
        <w:t>八</w:t>
      </w:r>
      <w:r>
        <w:rPr>
          <w:rFonts w:ascii="Times New Roman" w:hAnsi="Times New Roman" w:eastAsia="黑体"/>
          <w:sz w:val="32"/>
          <w:szCs w:val="32"/>
        </w:rPr>
        <w:t>、坚定不移保安全、护稳定，奋力推动</w:t>
      </w:r>
      <w:r>
        <w:rPr>
          <w:rFonts w:hint="eastAsia" w:ascii="Times New Roman" w:hAnsi="Times New Roman" w:eastAsia="黑体"/>
          <w:sz w:val="32"/>
          <w:szCs w:val="32"/>
        </w:rPr>
        <w:t>社会治理</w:t>
      </w:r>
      <w:r>
        <w:rPr>
          <w:rFonts w:ascii="Times New Roman" w:hAnsi="Times New Roman" w:eastAsia="黑体"/>
          <w:sz w:val="32"/>
          <w:szCs w:val="32"/>
        </w:rPr>
        <w:t>开创新局面。</w:t>
      </w:r>
      <w:r>
        <w:rPr>
          <w:rFonts w:ascii="Times New Roman" w:hAnsi="Times New Roman" w:eastAsia="仿宋_GB2312"/>
          <w:sz w:val="32"/>
          <w:szCs w:val="32"/>
        </w:rPr>
        <w:t>坚持总体国家安全观，</w:t>
      </w:r>
      <w:r>
        <w:rPr>
          <w:rFonts w:hint="eastAsia" w:ascii="仿宋_GB2312" w:hAnsi="仿宋_GB2312" w:eastAsia="仿宋_GB2312" w:cs="仿宋_GB2312"/>
          <w:sz w:val="32"/>
          <w:szCs w:val="32"/>
        </w:rPr>
        <w:t>树牢“大安全”理念</w:t>
      </w:r>
      <w:r>
        <w:rPr>
          <w:rFonts w:ascii="Times New Roman" w:hAnsi="Times New Roman" w:eastAsia="仿宋_GB2312"/>
          <w:sz w:val="32"/>
          <w:szCs w:val="32"/>
        </w:rPr>
        <w:t>，</w:t>
      </w:r>
      <w:r>
        <w:rPr>
          <w:rFonts w:hint="eastAsia" w:ascii="Times New Roman" w:hAnsi="Times New Roman" w:eastAsia="仿宋_GB2312"/>
          <w:sz w:val="32"/>
          <w:szCs w:val="32"/>
        </w:rPr>
        <w:t>以高水平安全保障高质量发展，确保发展和安全动态平衡、相得益彰</w:t>
      </w:r>
      <w:r>
        <w:rPr>
          <w:rFonts w:ascii="Times New Roman" w:hAnsi="Times New Roman" w:eastAsia="仿宋_GB2312"/>
          <w:sz w:val="32"/>
          <w:szCs w:val="32"/>
        </w:rPr>
        <w:t>。</w:t>
      </w:r>
      <w:r>
        <w:rPr>
          <w:rFonts w:ascii="Times New Roman" w:hAnsi="Times New Roman" w:eastAsia="楷体_GB2312"/>
          <w:b/>
          <w:bCs/>
          <w:sz w:val="32"/>
        </w:rPr>
        <w:t>防范化解重点领域风险</w:t>
      </w:r>
      <w:r>
        <w:rPr>
          <w:rFonts w:hint="eastAsia" w:ascii="Times New Roman" w:hAnsi="Times New Roman" w:eastAsia="楷体_GB2312"/>
          <w:b/>
          <w:bCs/>
          <w:sz w:val="32"/>
        </w:rPr>
        <w:t>。</w:t>
      </w:r>
      <w:r>
        <w:rPr>
          <w:rFonts w:hint="eastAsia" w:ascii="仿宋_GB2312" w:hAnsi="仿宋_GB2312" w:eastAsia="仿宋_GB2312" w:cs="仿宋_GB2312"/>
          <w:sz w:val="32"/>
        </w:rPr>
        <w:t>强化开源节流，</w:t>
      </w:r>
      <w:r>
        <w:rPr>
          <w:rFonts w:ascii="Times New Roman" w:hAnsi="Times New Roman" w:eastAsia="仿宋_GB2312"/>
          <w:sz w:val="32"/>
          <w:szCs w:val="32"/>
        </w:rPr>
        <w:t>切实树</w:t>
      </w:r>
      <w:r>
        <w:rPr>
          <w:rFonts w:hint="eastAsia" w:ascii="仿宋_GB2312" w:hAnsi="仿宋_GB2312" w:eastAsia="仿宋_GB2312" w:cs="仿宋_GB2312"/>
          <w:sz w:val="32"/>
          <w:szCs w:val="32"/>
        </w:rPr>
        <w:t>牢“过紧日子”思想，全力保障“三保”支出，严格控制“三公”经费等一般性支出。</w:t>
      </w:r>
      <w:r>
        <w:rPr>
          <w:rFonts w:hint="eastAsia" w:ascii="Times New Roman" w:hAnsi="Times New Roman" w:eastAsia="仿宋_GB2312"/>
          <w:sz w:val="32"/>
          <w:szCs w:val="32"/>
        </w:rPr>
        <w:t>守住政府债务风险底线，妥善处置和化解债务存量，坚决遏制债务增量。</w:t>
      </w:r>
      <w:r>
        <w:rPr>
          <w:rFonts w:hint="eastAsia" w:ascii="仿宋_GB2312" w:hAnsi="仿宋_GB2312" w:eastAsia="仿宋_GB2312" w:cs="仿宋_GB2312"/>
          <w:sz w:val="32"/>
        </w:rPr>
        <w:t>出台国有企业管理办法，切实加强国有企业监管。</w:t>
      </w:r>
      <w:r>
        <w:rPr>
          <w:rFonts w:ascii="Times New Roman" w:hAnsi="Times New Roman" w:eastAsia="仿宋_GB2312"/>
          <w:sz w:val="32"/>
          <w:szCs w:val="32"/>
        </w:rPr>
        <w:t>加大与上级部门衔接力度，积极争取专项资金、政策性资金和转移支付资金，力争全年达到18.5亿元以上，积极争取地方政府债券资金1.8亿元以上，盘活用活财政存量资金0.3亿元以上，最大限度增加可支配财力。</w:t>
      </w:r>
      <w:r>
        <w:rPr>
          <w:rFonts w:ascii="Times New Roman" w:hAnsi="Times New Roman" w:eastAsia="楷体_GB2312"/>
          <w:b/>
          <w:bCs/>
          <w:sz w:val="32"/>
        </w:rPr>
        <w:t>增强安全保障能力。</w:t>
      </w:r>
      <w:r>
        <w:rPr>
          <w:rFonts w:ascii="Times New Roman" w:hAnsi="Times New Roman" w:eastAsia="仿宋_GB2312"/>
          <w:sz w:val="32"/>
          <w:szCs w:val="32"/>
        </w:rPr>
        <w:t>落实食品安</w:t>
      </w:r>
      <w:r>
        <w:rPr>
          <w:rFonts w:hint="eastAsia" w:ascii="仿宋_GB2312" w:hAnsi="仿宋_GB2312" w:eastAsia="仿宋_GB2312" w:cs="仿宋_GB2312"/>
          <w:sz w:val="32"/>
          <w:szCs w:val="32"/>
        </w:rPr>
        <w:t>全“两个责任”工作机制，推动创建广西食品安全示范县。加强地质灾害防治，落实森林防火和林</w:t>
      </w:r>
      <w:r>
        <w:rPr>
          <w:rFonts w:ascii="Times New Roman" w:hAnsi="Times New Roman" w:eastAsia="仿宋_GB2312"/>
          <w:sz w:val="32"/>
          <w:szCs w:val="32"/>
        </w:rPr>
        <w:t>业有害生物防治工作责任，强化重大突发公共事件处置保障。持续推进</w:t>
      </w:r>
      <w:r>
        <w:rPr>
          <w:rFonts w:hint="eastAsia" w:ascii="Times New Roman" w:hAnsi="Times New Roman" w:eastAsia="仿宋_GB2312"/>
          <w:sz w:val="32"/>
          <w:szCs w:val="32"/>
        </w:rPr>
        <w:t>安全</w:t>
      </w:r>
      <w:r>
        <w:rPr>
          <w:rFonts w:ascii="Times New Roman" w:hAnsi="Times New Roman" w:eastAsia="仿宋_GB2312"/>
          <w:sz w:val="32"/>
          <w:szCs w:val="32"/>
        </w:rPr>
        <w:t>风险分级管控和隐患排查治理双重预防</w:t>
      </w:r>
      <w:r>
        <w:rPr>
          <w:rFonts w:hint="eastAsia" w:ascii="Times New Roman" w:hAnsi="Times New Roman" w:eastAsia="仿宋_GB2312"/>
          <w:sz w:val="32"/>
          <w:szCs w:val="32"/>
        </w:rPr>
        <w:t>机制</w:t>
      </w:r>
      <w:r>
        <w:rPr>
          <w:rFonts w:ascii="Times New Roman" w:hAnsi="Times New Roman" w:eastAsia="仿宋_GB2312"/>
          <w:sz w:val="32"/>
          <w:szCs w:val="32"/>
        </w:rPr>
        <w:t>体系建设，从严从实抓好</w:t>
      </w:r>
      <w:r>
        <w:rPr>
          <w:rFonts w:hint="eastAsia" w:ascii="Times New Roman" w:hAnsi="Times New Roman" w:eastAsia="仿宋_GB2312"/>
          <w:sz w:val="32"/>
          <w:szCs w:val="32"/>
        </w:rPr>
        <w:t>道路交通、非煤</w:t>
      </w:r>
      <w:r>
        <w:rPr>
          <w:rFonts w:ascii="Times New Roman" w:hAnsi="Times New Roman" w:eastAsia="仿宋_GB2312"/>
          <w:sz w:val="32"/>
          <w:szCs w:val="32"/>
        </w:rPr>
        <w:t>矿山、建筑施工、燃气等重点领域风险隐患排查整治，坚决防范</w:t>
      </w:r>
      <w:r>
        <w:rPr>
          <w:rFonts w:hint="eastAsia" w:ascii="Times New Roman" w:hAnsi="Times New Roman" w:eastAsia="仿宋_GB2312"/>
          <w:sz w:val="32"/>
          <w:szCs w:val="32"/>
        </w:rPr>
        <w:t>和遏制</w:t>
      </w:r>
      <w:r>
        <w:rPr>
          <w:rFonts w:ascii="Times New Roman" w:hAnsi="Times New Roman" w:eastAsia="仿宋_GB2312"/>
          <w:sz w:val="32"/>
          <w:szCs w:val="32"/>
        </w:rPr>
        <w:t>重特大安全事故发生</w:t>
      </w:r>
      <w:r>
        <w:rPr>
          <w:rFonts w:ascii="Times New Roman" w:hAnsi="Times New Roman" w:eastAsia="仿宋_GB2312"/>
          <w:kern w:val="21"/>
          <w:sz w:val="32"/>
          <w:szCs w:val="32"/>
        </w:rPr>
        <w:t>。</w:t>
      </w:r>
      <w:r>
        <w:rPr>
          <w:rFonts w:ascii="Times New Roman" w:hAnsi="Times New Roman" w:eastAsia="楷体_GB2312"/>
          <w:b/>
          <w:bCs/>
          <w:sz w:val="32"/>
        </w:rPr>
        <w:t>提高</w:t>
      </w:r>
      <w:r>
        <w:rPr>
          <w:rFonts w:hint="eastAsia" w:ascii="Times New Roman" w:hAnsi="Times New Roman" w:eastAsia="楷体_GB2312"/>
          <w:b/>
          <w:bCs/>
          <w:sz w:val="32"/>
        </w:rPr>
        <w:t>社会</w:t>
      </w:r>
      <w:r>
        <w:rPr>
          <w:rFonts w:ascii="Times New Roman" w:hAnsi="Times New Roman" w:eastAsia="楷体_GB2312"/>
          <w:b/>
          <w:bCs/>
          <w:sz w:val="32"/>
        </w:rPr>
        <w:t>治理水平。</w:t>
      </w:r>
      <w:r>
        <w:rPr>
          <w:rFonts w:ascii="Times New Roman" w:hAnsi="Times New Roman" w:eastAsia="仿宋_GB2312"/>
          <w:sz w:val="32"/>
        </w:rPr>
        <w:t>全面加强社会治安综合治理，扎实开展社会矛盾纠纷排查化解工作，</w:t>
      </w:r>
      <w:r>
        <w:rPr>
          <w:rFonts w:ascii="Times New Roman" w:hAnsi="Times New Roman" w:eastAsia="仿宋_GB2312"/>
          <w:spacing w:val="8"/>
          <w:sz w:val="32"/>
          <w:szCs w:val="32"/>
          <w:shd w:val="clear" w:color="auto" w:fill="FFFFFF"/>
        </w:rPr>
        <w:t>争创自治区信访</w:t>
      </w:r>
      <w:r>
        <w:rPr>
          <w:rFonts w:hint="eastAsia" w:ascii="仿宋_GB2312" w:hAnsi="仿宋_GB2312" w:eastAsia="仿宋_GB2312" w:cs="仿宋_GB2312"/>
          <w:spacing w:val="8"/>
          <w:sz w:val="32"/>
          <w:szCs w:val="32"/>
          <w:shd w:val="clear" w:color="auto" w:fill="FFFFFF"/>
        </w:rPr>
        <w:t>“人民满意窗口”。</w:t>
      </w:r>
      <w:r>
        <w:rPr>
          <w:rFonts w:ascii="Times New Roman" w:hAnsi="Times New Roman" w:eastAsia="仿宋_GB2312"/>
          <w:spacing w:val="8"/>
          <w:sz w:val="32"/>
          <w:szCs w:val="32"/>
          <w:shd w:val="clear" w:color="auto" w:fill="FFFFFF"/>
        </w:rPr>
        <w:t>深入推</w:t>
      </w:r>
      <w:r>
        <w:rPr>
          <w:rFonts w:hint="eastAsia" w:ascii="仿宋_GB2312" w:hAnsi="仿宋_GB2312" w:eastAsia="仿宋_GB2312" w:cs="仿宋_GB2312"/>
          <w:spacing w:val="8"/>
          <w:sz w:val="32"/>
          <w:szCs w:val="32"/>
          <w:shd w:val="clear" w:color="auto" w:fill="FFFFFF"/>
        </w:rPr>
        <w:t>进“创人民满意公安”活动，提高情报预警水平，提升违</w:t>
      </w:r>
      <w:r>
        <w:rPr>
          <w:rFonts w:ascii="Times New Roman" w:hAnsi="Times New Roman" w:eastAsia="仿宋_GB2312"/>
          <w:spacing w:val="8"/>
          <w:sz w:val="32"/>
          <w:szCs w:val="32"/>
          <w:shd w:val="clear" w:color="auto" w:fill="FFFFFF"/>
        </w:rPr>
        <w:t>法犯罪打击能力，加强道路交通安全综合治理，</w:t>
      </w:r>
      <w:r>
        <w:rPr>
          <w:rFonts w:hint="eastAsia" w:ascii="仿宋_GB2312" w:hAnsi="仿宋_GB2312" w:eastAsia="仿宋_GB2312" w:cs="仿宋_GB2312"/>
          <w:spacing w:val="8"/>
          <w:sz w:val="32"/>
          <w:szCs w:val="32"/>
          <w:shd w:val="clear" w:color="auto" w:fill="FFFFFF"/>
        </w:rPr>
        <w:t>提升执法能力、执法水</w:t>
      </w:r>
      <w:r>
        <w:rPr>
          <w:rFonts w:ascii="Times New Roman" w:hAnsi="Times New Roman" w:eastAsia="仿宋_GB2312"/>
          <w:spacing w:val="8"/>
          <w:sz w:val="32"/>
          <w:szCs w:val="32"/>
          <w:shd w:val="clear" w:color="auto" w:fill="FFFFFF"/>
        </w:rPr>
        <w:t>平，做到防范有效、打击坚决、治理有力，推动更高水</w:t>
      </w:r>
      <w:r>
        <w:rPr>
          <w:rFonts w:hint="eastAsia" w:ascii="仿宋_GB2312" w:hAnsi="仿宋_GB2312" w:eastAsia="仿宋_GB2312" w:cs="仿宋_GB2312"/>
          <w:spacing w:val="8"/>
          <w:sz w:val="32"/>
          <w:szCs w:val="32"/>
          <w:shd w:val="clear" w:color="auto" w:fill="FFFFFF"/>
        </w:rPr>
        <w:t>平“平安资源”建</w:t>
      </w:r>
      <w:r>
        <w:rPr>
          <w:rFonts w:ascii="Times New Roman" w:hAnsi="Times New Roman" w:eastAsia="仿宋_GB2312"/>
          <w:spacing w:val="8"/>
          <w:sz w:val="32"/>
          <w:szCs w:val="32"/>
          <w:shd w:val="clear" w:color="auto" w:fill="FFFFFF"/>
        </w:rPr>
        <w:t>设。</w:t>
      </w:r>
      <w:r>
        <w:rPr>
          <w:rFonts w:hint="eastAsia" w:ascii="Times New Roman" w:hAnsi="Times New Roman" w:eastAsia="楷体_GB2312"/>
          <w:b/>
          <w:bCs/>
          <w:sz w:val="32"/>
        </w:rPr>
        <w:t>加强国防动员和国防后备力量建设。</w:t>
      </w:r>
      <w:r>
        <w:rPr>
          <w:rFonts w:hint="eastAsia" w:ascii="Times New Roman" w:hAnsi="Times New Roman" w:eastAsia="仿宋_GB2312"/>
          <w:spacing w:val="8"/>
          <w:sz w:val="32"/>
          <w:szCs w:val="32"/>
          <w:shd w:val="clear" w:color="auto" w:fill="FFFFFF"/>
        </w:rPr>
        <w:t>健全完善国防动员体系，提升退役军人服务管理保障水平，做好新时代双拥工作，谱写军政军民团结新篇章。</w:t>
      </w:r>
      <w:r>
        <w:rPr>
          <w:rFonts w:hint="eastAsia" w:ascii="Times New Roman" w:hAnsi="Times New Roman" w:eastAsia="楷体_GB2312"/>
          <w:b/>
          <w:bCs/>
          <w:sz w:val="32"/>
        </w:rPr>
        <w:t>持续铸牢中华民族共同体意识。</w:t>
      </w:r>
      <w:r>
        <w:rPr>
          <w:rFonts w:hint="eastAsia" w:ascii="Times New Roman" w:hAnsi="Times New Roman" w:eastAsia="仿宋_GB2312"/>
          <w:spacing w:val="8"/>
          <w:sz w:val="32"/>
          <w:szCs w:val="32"/>
          <w:shd w:val="clear" w:color="auto" w:fill="FFFFFF"/>
        </w:rPr>
        <w:t>加快构建互嵌式社会结构和社区环境，</w:t>
      </w:r>
      <w:r>
        <w:rPr>
          <w:rFonts w:ascii="仿宋_GB2312" w:hAnsi="宋体" w:eastAsia="仿宋_GB2312" w:cs="仿宋_GB2312"/>
          <w:kern w:val="0"/>
          <w:sz w:val="31"/>
          <w:szCs w:val="31"/>
          <w:lang w:bidi="ar"/>
        </w:rPr>
        <w:t>积极</w:t>
      </w:r>
      <w:r>
        <w:rPr>
          <w:rFonts w:hint="eastAsia" w:ascii="仿宋_GB2312" w:hAnsi="宋体" w:eastAsia="仿宋_GB2312" w:cs="仿宋_GB2312"/>
          <w:kern w:val="0"/>
          <w:sz w:val="31"/>
          <w:szCs w:val="31"/>
          <w:lang w:bidi="ar"/>
        </w:rPr>
        <w:t>筹备</w:t>
      </w:r>
      <w:r>
        <w:rPr>
          <w:rFonts w:ascii="仿宋_GB2312" w:hAnsi="宋体" w:eastAsia="仿宋_GB2312" w:cs="仿宋_GB2312"/>
          <w:kern w:val="0"/>
          <w:sz w:val="31"/>
          <w:szCs w:val="31"/>
          <w:lang w:bidi="ar"/>
        </w:rPr>
        <w:t xml:space="preserve">资源县享受自治县待遇 </w:t>
      </w:r>
      <w:r>
        <w:rPr>
          <w:rFonts w:ascii="Times New Roman" w:hAnsi="Times New Roman"/>
          <w:kern w:val="0"/>
          <w:sz w:val="31"/>
          <w:szCs w:val="31"/>
          <w:lang w:bidi="ar"/>
        </w:rPr>
        <w:t xml:space="preserve">30 </w:t>
      </w:r>
      <w:r>
        <w:rPr>
          <w:rFonts w:hint="eastAsia" w:ascii="仿宋_GB2312" w:hAnsi="宋体" w:eastAsia="仿宋_GB2312" w:cs="仿宋_GB2312"/>
          <w:kern w:val="0"/>
          <w:sz w:val="31"/>
          <w:szCs w:val="31"/>
          <w:lang w:bidi="ar"/>
        </w:rPr>
        <w:t>周年纪念活动，办好车田、两水、河口三个民族乡成立</w:t>
      </w:r>
      <w:r>
        <w:rPr>
          <w:rFonts w:ascii="Times New Roman" w:hAnsi="Times New Roman"/>
          <w:kern w:val="0"/>
          <w:sz w:val="31"/>
          <w:szCs w:val="31"/>
          <w:lang w:bidi="ar"/>
        </w:rPr>
        <w:t>40</w:t>
      </w:r>
      <w:r>
        <w:rPr>
          <w:rFonts w:hint="eastAsia" w:ascii="仿宋_GB2312" w:hAnsi="宋体" w:eastAsia="仿宋_GB2312" w:cs="仿宋_GB2312"/>
          <w:kern w:val="0"/>
          <w:sz w:val="31"/>
          <w:szCs w:val="31"/>
          <w:lang w:bidi="ar"/>
        </w:rPr>
        <w:t>周年庆祝活动</w:t>
      </w:r>
      <w:r>
        <w:rPr>
          <w:rFonts w:hint="eastAsia" w:ascii="Times New Roman" w:hAnsi="Times New Roman" w:eastAsia="仿宋_GB2312"/>
          <w:spacing w:val="8"/>
          <w:sz w:val="32"/>
          <w:szCs w:val="32"/>
          <w:shd w:val="clear" w:color="auto" w:fill="FFFFFF"/>
        </w:rPr>
        <w:t>，力争2024年成功创建全国民族团结进步示范县。</w:t>
      </w:r>
    </w:p>
    <w:p w14:paraId="5A0C55DB">
      <w:pPr>
        <w:pBdr>
          <w:bottom w:val="single" w:color="FFFFFF" w:sz="4" w:space="31"/>
        </w:pBdr>
        <w:tabs>
          <w:tab w:val="left" w:pos="1175"/>
          <w:tab w:val="left" w:pos="1440"/>
        </w:tabs>
        <w:topLinePunct/>
        <w:adjustRightInd w:val="0"/>
        <w:snapToGrid w:val="0"/>
        <w:spacing w:line="572"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九</w:t>
      </w:r>
      <w:r>
        <w:rPr>
          <w:rFonts w:ascii="Times New Roman" w:hAnsi="Times New Roman" w:eastAsia="黑体"/>
          <w:sz w:val="32"/>
          <w:szCs w:val="32"/>
        </w:rPr>
        <w:t>、坚定不移解民忧、暖民心，竭力推动民生福祉得到新改善。</w:t>
      </w:r>
      <w:r>
        <w:rPr>
          <w:rFonts w:ascii="Times New Roman" w:hAnsi="Times New Roman" w:eastAsia="仿宋_GB2312"/>
          <w:kern w:val="0"/>
          <w:sz w:val="32"/>
          <w:szCs w:val="32"/>
          <w:lang w:bidi="ar"/>
        </w:rPr>
        <w:t>坚持把为民造福作为最大政绩，由群众评判工作得失、检验工作成效，让民生服务更有温度，让民生福祉更具质感。</w:t>
      </w:r>
      <w:r>
        <w:rPr>
          <w:rFonts w:ascii="Times New Roman" w:hAnsi="Times New Roman" w:eastAsia="楷体_GB2312"/>
          <w:b/>
          <w:bCs/>
          <w:sz w:val="32"/>
        </w:rPr>
        <w:t>坚持教育事业优先。</w:t>
      </w:r>
      <w:r>
        <w:rPr>
          <w:rFonts w:hint="eastAsia" w:ascii="仿宋_GB2312" w:hAnsi="仿宋_GB2312" w:eastAsia="仿宋_GB2312" w:cs="仿宋_GB2312"/>
          <w:kern w:val="0"/>
          <w:sz w:val="32"/>
          <w:szCs w:val="32"/>
          <w:lang w:bidi="ar"/>
        </w:rPr>
        <w:t>实施学前教育普惠性资源扩容提质工程，</w:t>
      </w:r>
      <w:r>
        <w:rPr>
          <w:rFonts w:hint="eastAsia" w:ascii="仿宋_GB2312" w:hAnsi="仿宋_GB2312" w:eastAsia="仿宋_GB2312" w:cs="仿宋_GB2312"/>
          <w:sz w:val="32"/>
          <w:szCs w:val="32"/>
        </w:rPr>
        <w:t>不断提高学前教育普及普惠</w:t>
      </w:r>
      <w:r>
        <w:rPr>
          <w:rFonts w:ascii="Times New Roman" w:hAnsi="Times New Roman" w:eastAsia="仿宋_GB2312"/>
          <w:sz w:val="32"/>
          <w:szCs w:val="32"/>
        </w:rPr>
        <w:t>水平</w:t>
      </w:r>
      <w:r>
        <w:rPr>
          <w:rFonts w:hint="eastAsia" w:ascii="Times New Roman" w:hAnsi="Times New Roman" w:eastAsia="仿宋_GB2312"/>
          <w:sz w:val="32"/>
          <w:szCs w:val="32"/>
        </w:rPr>
        <w:t>。</w:t>
      </w:r>
      <w:r>
        <w:rPr>
          <w:rFonts w:ascii="Times New Roman" w:hAnsi="Times New Roman" w:eastAsia="仿宋_GB2312"/>
          <w:sz w:val="32"/>
          <w:szCs w:val="32"/>
        </w:rPr>
        <w:t>完善一批义务教育学校基础设施</w:t>
      </w:r>
      <w:r>
        <w:rPr>
          <w:rFonts w:hint="eastAsia" w:ascii="Times New Roman" w:hAnsi="Times New Roman" w:eastAsia="仿宋_GB2312"/>
          <w:sz w:val="32"/>
          <w:szCs w:val="32"/>
        </w:rPr>
        <w:t>，推动</w:t>
      </w:r>
      <w:r>
        <w:rPr>
          <w:rFonts w:ascii="Times New Roman" w:hAnsi="Times New Roman" w:eastAsia="仿宋_GB2312"/>
          <w:sz w:val="32"/>
          <w:szCs w:val="32"/>
        </w:rPr>
        <w:t>义务教育优质均衡</w:t>
      </w:r>
      <w:r>
        <w:rPr>
          <w:rFonts w:hint="eastAsia" w:ascii="Times New Roman" w:hAnsi="Times New Roman" w:eastAsia="仿宋_GB2312"/>
          <w:sz w:val="32"/>
          <w:szCs w:val="32"/>
        </w:rPr>
        <w:t>发展。</w:t>
      </w:r>
      <w:r>
        <w:rPr>
          <w:rFonts w:ascii="Times New Roman" w:hAnsi="Times New Roman" w:eastAsia="仿宋_GB2312"/>
          <w:sz w:val="32"/>
          <w:szCs w:val="32"/>
        </w:rPr>
        <w:t>加快新建高中、城南小学</w:t>
      </w:r>
      <w:r>
        <w:rPr>
          <w:rFonts w:hint="eastAsia" w:ascii="Times New Roman" w:hAnsi="Times New Roman" w:eastAsia="仿宋_GB2312"/>
          <w:sz w:val="32"/>
          <w:szCs w:val="32"/>
        </w:rPr>
        <w:t>等项目规划论证。加快推进</w:t>
      </w:r>
      <w:r>
        <w:rPr>
          <w:rFonts w:ascii="Times New Roman" w:hAnsi="Times New Roman" w:eastAsia="仿宋_GB2312"/>
          <w:sz w:val="32"/>
          <w:szCs w:val="32"/>
        </w:rPr>
        <w:t>资源一小教学综合楼、</w:t>
      </w:r>
      <w:r>
        <w:rPr>
          <w:rFonts w:hint="eastAsia" w:ascii="Times New Roman" w:hAnsi="Times New Roman" w:eastAsia="仿宋_GB2312"/>
          <w:sz w:val="32"/>
          <w:szCs w:val="32"/>
        </w:rPr>
        <w:t>资源镇城西幼儿园</w:t>
      </w:r>
      <w:r>
        <w:rPr>
          <w:rFonts w:ascii="Times New Roman" w:hAnsi="Times New Roman" w:eastAsia="仿宋_GB2312"/>
          <w:sz w:val="32"/>
          <w:szCs w:val="32"/>
        </w:rPr>
        <w:t>等一批续建项目</w:t>
      </w:r>
      <w:r>
        <w:rPr>
          <w:rFonts w:hint="eastAsia" w:ascii="Times New Roman" w:hAnsi="Times New Roman" w:eastAsia="仿宋_GB2312"/>
          <w:sz w:val="32"/>
          <w:szCs w:val="32"/>
        </w:rPr>
        <w:t>建设，</w:t>
      </w:r>
      <w:r>
        <w:rPr>
          <w:rFonts w:ascii="Times New Roman" w:hAnsi="Times New Roman" w:eastAsia="仿宋_GB2312"/>
          <w:sz w:val="32"/>
          <w:szCs w:val="32"/>
        </w:rPr>
        <w:t>有序扩大城镇学位供给。</w:t>
      </w:r>
      <w:r>
        <w:rPr>
          <w:rFonts w:hint="eastAsia" w:ascii="Times New Roman" w:hAnsi="Times New Roman" w:eastAsia="仿宋_GB2312"/>
          <w:sz w:val="32"/>
          <w:szCs w:val="32"/>
        </w:rPr>
        <w:t>全面提升学生综合素养，推进“研学</w:t>
      </w:r>
      <w:r>
        <w:rPr>
          <w:rFonts w:hint="eastAsia" w:ascii="仿宋_GB2312" w:hAnsi="仿宋_GB2312" w:eastAsia="仿宋_GB2312" w:cs="仿宋_GB2312"/>
          <w:sz w:val="32"/>
          <w:szCs w:val="32"/>
        </w:rPr>
        <w:t>＋旅行＋劳</w:t>
      </w:r>
      <w:r>
        <w:rPr>
          <w:rFonts w:hint="eastAsia" w:ascii="Times New Roman" w:hAnsi="Times New Roman" w:eastAsia="仿宋_GB2312"/>
          <w:sz w:val="32"/>
          <w:szCs w:val="32"/>
        </w:rPr>
        <w:t>动教育”融合发展行动。推动中长期青年发展规划纵深实施，促进青年高质量发展</w:t>
      </w:r>
      <w:r>
        <w:rPr>
          <w:rFonts w:ascii="Times New Roman" w:hAnsi="Times New Roman" w:eastAsia="仿宋_GB2312"/>
          <w:sz w:val="32"/>
          <w:szCs w:val="32"/>
        </w:rPr>
        <w:t>。</w:t>
      </w:r>
      <w:r>
        <w:rPr>
          <w:rFonts w:ascii="Times New Roman" w:hAnsi="Times New Roman" w:eastAsia="楷体_GB2312"/>
          <w:b/>
          <w:bCs/>
          <w:sz w:val="32"/>
        </w:rPr>
        <w:t>健全卫生健康体系。</w:t>
      </w:r>
      <w:r>
        <w:rPr>
          <w:rFonts w:ascii="Times New Roman" w:hAnsi="Times New Roman" w:eastAsia="仿宋_GB2312"/>
          <w:sz w:val="32"/>
          <w:szCs w:val="32"/>
        </w:rPr>
        <w:t>加强医联体和紧密型县域医共体建设，基本实现优质医疗卫生资源配置均衡化</w:t>
      </w:r>
      <w:r>
        <w:rPr>
          <w:rFonts w:hint="eastAsia" w:ascii="Times New Roman" w:hAnsi="Times New Roman" w:eastAsia="仿宋_GB2312"/>
          <w:sz w:val="32"/>
          <w:szCs w:val="32"/>
        </w:rPr>
        <w:t>。</w:t>
      </w:r>
      <w:r>
        <w:rPr>
          <w:rFonts w:ascii="Times New Roman" w:hAnsi="Times New Roman" w:eastAsia="仿宋_GB2312"/>
          <w:sz w:val="32"/>
          <w:szCs w:val="32"/>
        </w:rPr>
        <w:t>有序推进县中医医院</w:t>
      </w:r>
      <w:r>
        <w:rPr>
          <w:rFonts w:hint="eastAsia" w:ascii="Times New Roman" w:hAnsi="Times New Roman" w:eastAsia="仿宋_GB2312"/>
          <w:sz w:val="32"/>
          <w:szCs w:val="32"/>
        </w:rPr>
        <w:t>住院楼</w:t>
      </w:r>
      <w:r>
        <w:rPr>
          <w:rFonts w:ascii="Times New Roman" w:hAnsi="Times New Roman" w:eastAsia="仿宋_GB2312"/>
          <w:sz w:val="32"/>
          <w:szCs w:val="32"/>
        </w:rPr>
        <w:t>、西延医院等项目建设，加大</w:t>
      </w:r>
      <w:r>
        <w:rPr>
          <w:rFonts w:hint="eastAsia" w:ascii="Times New Roman" w:hAnsi="Times New Roman" w:eastAsia="仿宋_GB2312"/>
          <w:sz w:val="32"/>
          <w:szCs w:val="32"/>
        </w:rPr>
        <w:t>医疗</w:t>
      </w:r>
      <w:r>
        <w:rPr>
          <w:rFonts w:ascii="Times New Roman" w:hAnsi="Times New Roman" w:eastAsia="仿宋_GB2312"/>
          <w:sz w:val="32"/>
          <w:szCs w:val="32"/>
        </w:rPr>
        <w:t>人才引进、培养和储备</w:t>
      </w:r>
      <w:r>
        <w:rPr>
          <w:rFonts w:hint="eastAsia" w:ascii="Times New Roman" w:hAnsi="Times New Roman" w:eastAsia="仿宋_GB2312"/>
          <w:sz w:val="32"/>
          <w:szCs w:val="32"/>
        </w:rPr>
        <w:t>。</w:t>
      </w:r>
      <w:r>
        <w:rPr>
          <w:rFonts w:ascii="Times New Roman" w:hAnsi="Times New Roman" w:eastAsia="仿宋_GB2312"/>
          <w:sz w:val="32"/>
          <w:szCs w:val="32"/>
        </w:rPr>
        <w:t>实施乡镇卫生院基础能力提升建设项目，启动资源镇卫生院整体搬迁</w:t>
      </w:r>
      <w:r>
        <w:rPr>
          <w:rFonts w:hint="eastAsia" w:ascii="Times New Roman" w:hAnsi="Times New Roman" w:eastAsia="仿宋_GB2312"/>
          <w:sz w:val="32"/>
          <w:szCs w:val="32"/>
        </w:rPr>
        <w:t>、</w:t>
      </w:r>
      <w:r>
        <w:rPr>
          <w:rFonts w:ascii="Times New Roman" w:hAnsi="Times New Roman" w:eastAsia="仿宋_GB2312"/>
          <w:sz w:val="32"/>
          <w:szCs w:val="32"/>
        </w:rPr>
        <w:t>梅溪镇中心卫生院医技楼</w:t>
      </w:r>
      <w:r>
        <w:rPr>
          <w:rFonts w:hint="eastAsia" w:ascii="Times New Roman" w:hAnsi="Times New Roman" w:eastAsia="仿宋_GB2312"/>
          <w:sz w:val="32"/>
          <w:szCs w:val="32"/>
        </w:rPr>
        <w:t>建设</w:t>
      </w:r>
      <w:r>
        <w:rPr>
          <w:rFonts w:ascii="Times New Roman" w:hAnsi="Times New Roman" w:eastAsia="仿宋_GB2312"/>
          <w:sz w:val="32"/>
          <w:szCs w:val="32"/>
        </w:rPr>
        <w:t>项目</w:t>
      </w:r>
      <w:r>
        <w:rPr>
          <w:rFonts w:hint="eastAsia" w:ascii="Times New Roman" w:hAnsi="Times New Roman" w:eastAsia="仿宋_GB2312"/>
          <w:sz w:val="32"/>
          <w:szCs w:val="32"/>
        </w:rPr>
        <w:t>。</w:t>
      </w:r>
      <w:r>
        <w:rPr>
          <w:rFonts w:ascii="Times New Roman" w:hAnsi="Times New Roman" w:eastAsia="仿宋_GB2312"/>
          <w:sz w:val="32"/>
          <w:szCs w:val="32"/>
        </w:rPr>
        <w:t>坚</w:t>
      </w:r>
      <w:r>
        <w:rPr>
          <w:rFonts w:hint="eastAsia" w:ascii="仿宋_GB2312" w:hAnsi="仿宋_GB2312" w:eastAsia="仿宋_GB2312" w:cs="仿宋_GB2312"/>
          <w:sz w:val="32"/>
          <w:szCs w:val="32"/>
        </w:rPr>
        <w:t>持“大卫生、大健康”理念</w:t>
      </w:r>
      <w:r>
        <w:rPr>
          <w:rFonts w:ascii="Times New Roman" w:hAnsi="Times New Roman" w:eastAsia="仿宋_GB2312"/>
          <w:sz w:val="32"/>
          <w:szCs w:val="32"/>
        </w:rPr>
        <w:t>，持续推进爱国卫生运动，常态化开展创建国家卫生县各项工作。</w:t>
      </w:r>
      <w:r>
        <w:rPr>
          <w:rFonts w:ascii="Times New Roman" w:hAnsi="Times New Roman" w:eastAsia="楷体_GB2312"/>
          <w:b/>
          <w:bCs/>
          <w:sz w:val="32"/>
        </w:rPr>
        <w:t>持续强化社会保障。</w:t>
      </w:r>
      <w:r>
        <w:rPr>
          <w:rFonts w:ascii="Times New Roman" w:hAnsi="Times New Roman" w:eastAsia="仿宋_GB2312"/>
          <w:spacing w:val="8"/>
          <w:sz w:val="32"/>
          <w:szCs w:val="32"/>
          <w:shd w:val="clear" w:color="auto" w:fill="FFFFFF"/>
        </w:rPr>
        <w:t>持续开展就业服务专项活动，依托就业帮扶车间、乡村公益性岗位提升就业服务能力，实现新增城镇就业1000人以上。深入实施全民参保计划，不断完</w:t>
      </w:r>
      <w:r>
        <w:rPr>
          <w:rFonts w:hint="eastAsia" w:ascii="仿宋_GB2312" w:hAnsi="仿宋_GB2312" w:eastAsia="仿宋_GB2312" w:cs="仿宋_GB2312"/>
          <w:spacing w:val="8"/>
          <w:sz w:val="32"/>
          <w:szCs w:val="32"/>
          <w:shd w:val="clear" w:color="auto" w:fill="FFFFFF"/>
        </w:rPr>
        <w:t>善医保“三重制度”，加强医</w:t>
      </w:r>
      <w:r>
        <w:rPr>
          <w:rFonts w:ascii="Times New Roman" w:hAnsi="Times New Roman" w:eastAsia="仿宋_GB2312"/>
          <w:spacing w:val="8"/>
          <w:sz w:val="32"/>
          <w:szCs w:val="32"/>
          <w:shd w:val="clear" w:color="auto" w:fill="FFFFFF"/>
        </w:rPr>
        <w:t>保基金安全监管，落实特殊困难群众参保资助政策</w:t>
      </w:r>
      <w:r>
        <w:rPr>
          <w:rFonts w:hint="eastAsia" w:ascii="Times New Roman" w:hAnsi="Times New Roman" w:eastAsia="仿宋_GB2312"/>
          <w:spacing w:val="8"/>
          <w:sz w:val="32"/>
          <w:szCs w:val="32"/>
          <w:shd w:val="clear" w:color="auto" w:fill="FFFFFF"/>
        </w:rPr>
        <w:t>。</w:t>
      </w:r>
      <w:r>
        <w:rPr>
          <w:rFonts w:ascii="Times New Roman" w:hAnsi="Times New Roman" w:eastAsia="仿宋_GB2312"/>
          <w:spacing w:val="8"/>
          <w:sz w:val="32"/>
          <w:szCs w:val="32"/>
          <w:shd w:val="clear" w:color="auto" w:fill="FFFFFF"/>
        </w:rPr>
        <w:t>重点推进农民工、灵活就业人员等群体纳入社会保险范围，落实城乡居民养老保险扩面征缴政策，积极推进被征地农民养老保险审计整改。</w:t>
      </w:r>
      <w:r>
        <w:rPr>
          <w:rFonts w:ascii="Times New Roman" w:hAnsi="Times New Roman" w:eastAsia="仿宋_GB2312"/>
          <w:sz w:val="32"/>
          <w:szCs w:val="32"/>
        </w:rPr>
        <w:t>统筹抓好社会救助、社会福利等工作</w:t>
      </w:r>
      <w:r>
        <w:rPr>
          <w:rFonts w:hint="eastAsia" w:ascii="Times New Roman" w:hAnsi="Times New Roman" w:eastAsia="仿宋_GB2312"/>
          <w:sz w:val="32"/>
          <w:szCs w:val="32"/>
        </w:rPr>
        <w:t>。有序</w:t>
      </w:r>
      <w:r>
        <w:rPr>
          <w:rFonts w:hint="eastAsia" w:ascii="仿宋_GB2312" w:hAnsi="仿宋_GB2312" w:eastAsia="仿宋_GB2312" w:cs="仿宋_GB2312"/>
          <w:sz w:val="32"/>
          <w:szCs w:val="32"/>
        </w:rPr>
        <w:t>推进“一馆一墓”项目建设。启动烈士陵园搬迁项目。</w:t>
      </w:r>
    </w:p>
    <w:p w14:paraId="57E6A267">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各位代表！民之所望、政之所向。</w:t>
      </w:r>
      <w:r>
        <w:rPr>
          <w:rFonts w:ascii="Times New Roman" w:hAnsi="Times New Roman" w:eastAsia="仿宋_GB2312"/>
          <w:sz w:val="32"/>
          <w:szCs w:val="32"/>
        </w:rPr>
        <w:t>2024年，我们将尽心尽力筹办惠及民生的</w:t>
      </w:r>
      <w:r>
        <w:rPr>
          <w:rFonts w:hint="eastAsia" w:ascii="Times New Roman" w:hAnsi="Times New Roman" w:eastAsia="仿宋_GB2312"/>
          <w:sz w:val="32"/>
          <w:szCs w:val="32"/>
        </w:rPr>
        <w:t>“</w:t>
      </w:r>
      <w:r>
        <w:rPr>
          <w:rFonts w:ascii="Times New Roman" w:hAnsi="Times New Roman" w:eastAsia="仿宋_GB2312"/>
          <w:sz w:val="32"/>
          <w:szCs w:val="32"/>
        </w:rPr>
        <w:t>十件实事</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楷体_GB2312" w:hAnsi="楷体_GB2312" w:eastAsia="楷体_GB2312" w:cs="楷体_GB2312"/>
          <w:b/>
          <w:bCs/>
          <w:sz w:val="32"/>
          <w:szCs w:val="32"/>
        </w:rPr>
        <w:t>一是</w:t>
      </w:r>
      <w:r>
        <w:rPr>
          <w:rFonts w:ascii="Times New Roman" w:hAnsi="Times New Roman" w:eastAsia="仿宋_GB2312"/>
          <w:sz w:val="32"/>
          <w:szCs w:val="32"/>
        </w:rPr>
        <w:t>完成县城一批口袋停车场项目建设；</w:t>
      </w:r>
      <w:r>
        <w:rPr>
          <w:rFonts w:ascii="楷体_GB2312" w:hAnsi="楷体_GB2312" w:eastAsia="楷体_GB2312" w:cs="楷体_GB2312"/>
          <w:b/>
          <w:bCs/>
          <w:sz w:val="32"/>
          <w:szCs w:val="32"/>
        </w:rPr>
        <w:t>二是</w:t>
      </w:r>
      <w:r>
        <w:rPr>
          <w:rFonts w:ascii="Times New Roman" w:hAnsi="Times New Roman" w:eastAsia="仿宋_GB2312"/>
          <w:sz w:val="32"/>
          <w:szCs w:val="32"/>
        </w:rPr>
        <w:t>完成</w:t>
      </w:r>
      <w:r>
        <w:rPr>
          <w:rFonts w:hint="eastAsia" w:ascii="Times New Roman" w:hAnsi="Times New Roman" w:eastAsia="仿宋_GB2312"/>
          <w:sz w:val="32"/>
          <w:szCs w:val="32"/>
        </w:rPr>
        <w:t>县城</w:t>
      </w:r>
      <w:r>
        <w:rPr>
          <w:rFonts w:ascii="Times New Roman" w:hAnsi="Times New Roman" w:eastAsia="仿宋_GB2312"/>
          <w:sz w:val="32"/>
          <w:szCs w:val="32"/>
        </w:rPr>
        <w:t>蔬菜</w:t>
      </w:r>
      <w:r>
        <w:rPr>
          <w:rFonts w:hint="eastAsia" w:ascii="Times New Roman" w:hAnsi="Times New Roman" w:eastAsia="仿宋_GB2312"/>
          <w:sz w:val="32"/>
          <w:szCs w:val="32"/>
        </w:rPr>
        <w:t>场</w:t>
      </w:r>
      <w:r>
        <w:rPr>
          <w:rFonts w:ascii="Times New Roman" w:hAnsi="Times New Roman" w:eastAsia="仿宋_GB2312"/>
          <w:sz w:val="32"/>
          <w:szCs w:val="32"/>
        </w:rPr>
        <w:t>片区排污排水管道项目建设；</w:t>
      </w:r>
      <w:r>
        <w:rPr>
          <w:rFonts w:ascii="楷体_GB2312" w:hAnsi="楷体_GB2312" w:eastAsia="楷体_GB2312" w:cs="楷体_GB2312"/>
          <w:b/>
          <w:bCs/>
          <w:sz w:val="32"/>
          <w:szCs w:val="32"/>
        </w:rPr>
        <w:t>三是</w:t>
      </w:r>
      <w:r>
        <w:rPr>
          <w:rFonts w:ascii="Times New Roman" w:hAnsi="Times New Roman" w:eastAsia="仿宋_GB2312"/>
          <w:sz w:val="32"/>
          <w:szCs w:val="32"/>
        </w:rPr>
        <w:t>建成城东水厂进厂道路；</w:t>
      </w:r>
      <w:r>
        <w:rPr>
          <w:rFonts w:ascii="楷体_GB2312" w:hAnsi="楷体_GB2312" w:eastAsia="楷体_GB2312" w:cs="楷体_GB2312"/>
          <w:b/>
          <w:bCs/>
          <w:sz w:val="32"/>
          <w:szCs w:val="32"/>
        </w:rPr>
        <w:t>四是</w:t>
      </w:r>
      <w:r>
        <w:rPr>
          <w:rFonts w:ascii="Times New Roman" w:hAnsi="Times New Roman" w:eastAsia="仿宋_GB2312"/>
          <w:sz w:val="32"/>
          <w:szCs w:val="32"/>
        </w:rPr>
        <w:t>完成新能源充电设施项目建设；</w:t>
      </w:r>
      <w:r>
        <w:rPr>
          <w:rFonts w:ascii="楷体_GB2312" w:hAnsi="楷体_GB2312" w:eastAsia="楷体_GB2312" w:cs="楷体_GB2312"/>
          <w:b/>
          <w:bCs/>
          <w:sz w:val="32"/>
          <w:szCs w:val="32"/>
        </w:rPr>
        <w:t>五是</w:t>
      </w:r>
      <w:r>
        <w:rPr>
          <w:rFonts w:ascii="Times New Roman" w:hAnsi="Times New Roman" w:eastAsia="仿宋_GB2312"/>
          <w:sz w:val="32"/>
          <w:szCs w:val="32"/>
        </w:rPr>
        <w:t>新建高标准农田1.5万亩；</w:t>
      </w:r>
      <w:r>
        <w:rPr>
          <w:rFonts w:ascii="楷体_GB2312" w:hAnsi="楷体_GB2312" w:eastAsia="楷体_GB2312" w:cs="楷体_GB2312"/>
          <w:b/>
          <w:bCs/>
          <w:sz w:val="32"/>
          <w:szCs w:val="32"/>
        </w:rPr>
        <w:t>六是</w:t>
      </w:r>
      <w:r>
        <w:rPr>
          <w:rFonts w:ascii="Times New Roman" w:hAnsi="Times New Roman" w:eastAsia="仿宋_GB2312"/>
          <w:sz w:val="32"/>
          <w:szCs w:val="32"/>
        </w:rPr>
        <w:t>实施五小水利工程10个；</w:t>
      </w:r>
      <w:r>
        <w:rPr>
          <w:rFonts w:ascii="楷体_GB2312" w:hAnsi="楷体_GB2312" w:eastAsia="楷体_GB2312" w:cs="楷体_GB2312"/>
          <w:b/>
          <w:bCs/>
          <w:sz w:val="32"/>
          <w:szCs w:val="32"/>
        </w:rPr>
        <w:t>七是</w:t>
      </w:r>
      <w:r>
        <w:rPr>
          <w:rFonts w:ascii="Times New Roman" w:hAnsi="Times New Roman" w:eastAsia="仿宋_GB2312"/>
          <w:sz w:val="32"/>
          <w:szCs w:val="32"/>
        </w:rPr>
        <w:t>整治改造背街小巷11条；</w:t>
      </w:r>
      <w:r>
        <w:rPr>
          <w:rFonts w:ascii="楷体_GB2312" w:hAnsi="楷体_GB2312" w:eastAsia="楷体_GB2312" w:cs="楷体_GB2312"/>
          <w:b/>
          <w:bCs/>
          <w:sz w:val="32"/>
          <w:szCs w:val="32"/>
        </w:rPr>
        <w:t>八是</w:t>
      </w:r>
      <w:r>
        <w:rPr>
          <w:rFonts w:ascii="Times New Roman" w:hAnsi="Times New Roman" w:eastAsia="仿宋_GB2312"/>
          <w:sz w:val="32"/>
          <w:szCs w:val="32"/>
        </w:rPr>
        <w:t>完成资源镇城西幼儿园项目建设并投入使用；</w:t>
      </w:r>
      <w:r>
        <w:rPr>
          <w:rFonts w:ascii="楷体_GB2312" w:hAnsi="楷体_GB2312" w:eastAsia="楷体_GB2312" w:cs="楷体_GB2312"/>
          <w:b/>
          <w:bCs/>
          <w:sz w:val="32"/>
          <w:szCs w:val="32"/>
        </w:rPr>
        <w:t>九是</w:t>
      </w:r>
      <w:r>
        <w:rPr>
          <w:rFonts w:ascii="Times New Roman" w:hAnsi="Times New Roman" w:eastAsia="仿宋_GB2312"/>
          <w:sz w:val="32"/>
          <w:szCs w:val="32"/>
        </w:rPr>
        <w:t>建成中峰镇中峰大桥项目；</w:t>
      </w:r>
      <w:r>
        <w:rPr>
          <w:rFonts w:ascii="楷体_GB2312" w:hAnsi="楷体_GB2312" w:eastAsia="楷体_GB2312" w:cs="楷体_GB2312"/>
          <w:b/>
          <w:bCs/>
          <w:sz w:val="32"/>
          <w:szCs w:val="32"/>
        </w:rPr>
        <w:t>十是</w:t>
      </w:r>
      <w:r>
        <w:rPr>
          <w:rFonts w:ascii="Times New Roman" w:hAnsi="Times New Roman" w:eastAsia="仿宋_GB2312"/>
          <w:sz w:val="32"/>
          <w:szCs w:val="32"/>
        </w:rPr>
        <w:t>建成智慧气象应对极端天气灾害监测预警中心项目。</w:t>
      </w:r>
    </w:p>
    <w:p w14:paraId="0D90147F">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w:t>
      </w:r>
      <w:r>
        <w:rPr>
          <w:rFonts w:hint="eastAsia" w:ascii="Times New Roman" w:hAnsi="Times New Roman" w:eastAsia="仿宋_GB2312"/>
          <w:sz w:val="32"/>
          <w:szCs w:val="32"/>
        </w:rPr>
        <w:t>征途漫漫，惟有奋斗</w:t>
      </w:r>
      <w:r>
        <w:rPr>
          <w:rFonts w:ascii="Times New Roman" w:hAnsi="Times New Roman" w:eastAsia="仿宋_GB2312"/>
          <w:sz w:val="32"/>
          <w:szCs w:val="32"/>
        </w:rPr>
        <w:t>。我们将以更大的革新勇气加强自身建设，以更强的责任担当履行职责使命，以更足的干劲魄力推动工作落实，努力建设顺应群众新期待、适应发展新要求的人民满意政府。</w:t>
      </w:r>
    </w:p>
    <w:p w14:paraId="11DCBD27">
      <w:pPr>
        <w:pBdr>
          <w:bottom w:val="single" w:color="FFFFFF" w:sz="4" w:space="31"/>
        </w:pBdr>
        <w:tabs>
          <w:tab w:val="left" w:pos="1175"/>
          <w:tab w:val="left" w:pos="1440"/>
        </w:tabs>
        <w:topLinePunct/>
        <w:adjustRightInd w:val="0"/>
        <w:snapToGrid w:val="0"/>
        <w:spacing w:line="572" w:lineRule="exact"/>
        <w:ind w:firstLine="643" w:firstLineChars="200"/>
        <w:rPr>
          <w:rFonts w:ascii="仿宋_GB2312" w:hAnsi="仿宋_GB2312" w:eastAsia="仿宋_GB2312" w:cs="仿宋_GB2312"/>
          <w:sz w:val="32"/>
          <w:szCs w:val="32"/>
        </w:rPr>
      </w:pPr>
      <w:r>
        <w:rPr>
          <w:rFonts w:ascii="Times New Roman" w:hAnsi="Times New Roman" w:eastAsia="楷体_GB2312"/>
          <w:b/>
          <w:bCs/>
          <w:sz w:val="32"/>
        </w:rPr>
        <w:t>铸忠诚之魂。</w:t>
      </w:r>
      <w:r>
        <w:rPr>
          <w:rFonts w:ascii="Times New Roman" w:hAnsi="Times New Roman" w:eastAsia="仿宋_GB2312"/>
          <w:sz w:val="32"/>
          <w:szCs w:val="32"/>
        </w:rPr>
        <w:t>深学细悟习近平新时代中国特色社会主义思想，巩固拓展主题教育成果，引导党员干部坚定拥护</w:t>
      </w:r>
      <w:r>
        <w:rPr>
          <w:rFonts w:hint="eastAsia" w:ascii="仿宋_GB2312" w:hAnsi="仿宋_GB2312" w:eastAsia="仿宋_GB2312" w:cs="仿宋_GB2312"/>
          <w:sz w:val="32"/>
          <w:szCs w:val="32"/>
        </w:rPr>
        <w:t>“两个确立”，坚决做到“两个维护”。坚决把县委决策部署落到实处，做到政治建设与业务工作特别是中心工作紧密结合、相互促进。</w:t>
      </w:r>
    </w:p>
    <w:p w14:paraId="5C344E9E">
      <w:pPr>
        <w:pBdr>
          <w:bottom w:val="single" w:color="FFFFFF" w:sz="4" w:space="31"/>
        </w:pBdr>
        <w:tabs>
          <w:tab w:val="left" w:pos="1175"/>
          <w:tab w:val="left" w:pos="1440"/>
        </w:tabs>
        <w:topLinePunct/>
        <w:adjustRightInd w:val="0"/>
        <w:snapToGrid w:val="0"/>
        <w:spacing w:line="572" w:lineRule="exact"/>
        <w:ind w:firstLine="643" w:firstLineChars="200"/>
        <w:rPr>
          <w:rFonts w:ascii="Times New Roman" w:hAnsi="Times New Roman" w:eastAsia="仿宋_GB2312"/>
          <w:sz w:val="32"/>
          <w:szCs w:val="32"/>
        </w:rPr>
      </w:pPr>
      <w:r>
        <w:rPr>
          <w:rFonts w:ascii="Times New Roman" w:hAnsi="Times New Roman" w:eastAsia="楷体_GB2312"/>
          <w:b/>
          <w:bCs/>
          <w:sz w:val="32"/>
        </w:rPr>
        <w:t>遵法治之纲。</w:t>
      </w:r>
      <w:r>
        <w:rPr>
          <w:rFonts w:ascii="Times New Roman" w:hAnsi="Times New Roman" w:eastAsia="仿宋_GB2312"/>
          <w:sz w:val="32"/>
          <w:szCs w:val="32"/>
        </w:rPr>
        <w:t>坚</w:t>
      </w:r>
      <w:r>
        <w:rPr>
          <w:rFonts w:ascii="仿宋_GB2312" w:hAnsi="仿宋_GB2312" w:eastAsia="仿宋_GB2312" w:cs="仿宋_GB2312"/>
          <w:sz w:val="32"/>
          <w:szCs w:val="32"/>
        </w:rPr>
        <w:t>持法治资源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法治政府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法治社会</w:t>
      </w:r>
      <w:r>
        <w:rPr>
          <w:rFonts w:ascii="Times New Roman" w:hAnsi="Times New Roman" w:eastAsia="仿宋_GB2312"/>
          <w:sz w:val="32"/>
          <w:szCs w:val="32"/>
        </w:rPr>
        <w:t>一体建设，严格规范公正文明执法。自觉接受人大监督和政协民主监督，</w:t>
      </w:r>
      <w:r>
        <w:rPr>
          <w:rFonts w:hint="eastAsia" w:ascii="仿宋_GB2312" w:hAnsi="仿宋_GB2312" w:eastAsia="仿宋_GB2312" w:cs="仿宋_GB2312"/>
          <w:sz w:val="32"/>
          <w:szCs w:val="32"/>
        </w:rPr>
        <w:t>强化审计监督、统计监督，认真听取人大代表、政协委员等各方面的意见建议，推动行政权力规范透明运行。</w:t>
      </w:r>
    </w:p>
    <w:p w14:paraId="692FC4B6">
      <w:pPr>
        <w:pBdr>
          <w:bottom w:val="single" w:color="FFFFFF" w:sz="4" w:space="31"/>
        </w:pBdr>
        <w:tabs>
          <w:tab w:val="left" w:pos="1175"/>
          <w:tab w:val="left" w:pos="1440"/>
        </w:tabs>
        <w:topLinePunct/>
        <w:adjustRightInd w:val="0"/>
        <w:snapToGrid w:val="0"/>
        <w:spacing w:line="572" w:lineRule="exact"/>
        <w:ind w:firstLine="643" w:firstLineChars="200"/>
        <w:rPr>
          <w:rFonts w:ascii="Times New Roman" w:hAnsi="Times New Roman" w:eastAsia="仿宋_GB2312"/>
          <w:sz w:val="32"/>
          <w:szCs w:val="32"/>
        </w:rPr>
      </w:pPr>
      <w:r>
        <w:rPr>
          <w:rFonts w:ascii="Times New Roman" w:hAnsi="Times New Roman" w:eastAsia="楷体_GB2312"/>
          <w:b/>
          <w:bCs/>
          <w:sz w:val="32"/>
        </w:rPr>
        <w:t>弘实干之风。</w:t>
      </w:r>
      <w:r>
        <w:rPr>
          <w:rFonts w:hint="eastAsia" w:ascii="仿宋_GB2312" w:hAnsi="仿宋_GB2312" w:eastAsia="仿宋_GB2312" w:cs="仿宋_GB2312"/>
          <w:sz w:val="32"/>
          <w:szCs w:val="32"/>
        </w:rPr>
        <w:t>进一步提高督查效能</w:t>
      </w:r>
      <w:r>
        <w:rPr>
          <w:rFonts w:hint="eastAsia" w:ascii="Times New Roman" w:hAnsi="Times New Roman" w:eastAsia="仿宋_GB2312"/>
          <w:sz w:val="32"/>
          <w:szCs w:val="32"/>
        </w:rPr>
        <w:t>，发挥好绩效考评指挥棒作用，</w:t>
      </w:r>
      <w:r>
        <w:rPr>
          <w:rFonts w:hint="eastAsia" w:ascii="仿宋_GB2312" w:hAnsi="仿宋_GB2312" w:eastAsia="仿宋_GB2312" w:cs="仿宋_GB2312"/>
          <w:sz w:val="32"/>
          <w:szCs w:val="32"/>
        </w:rPr>
        <w:t>推动各级领导干部树立“</w:t>
      </w:r>
      <w:r>
        <w:rPr>
          <w:rFonts w:ascii="Times New Roman" w:hAnsi="Times New Roman" w:eastAsia="仿宋_GB2312"/>
          <w:sz w:val="32"/>
          <w:szCs w:val="32"/>
        </w:rPr>
        <w:t>不折不扣抓落实</w:t>
      </w:r>
      <w:r>
        <w:rPr>
          <w:rFonts w:hint="eastAsia" w:ascii="Times New Roman" w:hAnsi="Times New Roman" w:eastAsia="仿宋_GB2312"/>
          <w:sz w:val="32"/>
          <w:szCs w:val="32"/>
        </w:rPr>
        <w:t>、</w:t>
      </w:r>
      <w:r>
        <w:rPr>
          <w:rFonts w:ascii="Times New Roman" w:hAnsi="Times New Roman" w:eastAsia="仿宋_GB2312"/>
          <w:sz w:val="32"/>
          <w:szCs w:val="32"/>
        </w:rPr>
        <w:t>雷厉风行抓落实</w:t>
      </w:r>
      <w:r>
        <w:rPr>
          <w:rFonts w:hint="eastAsia" w:ascii="Times New Roman" w:hAnsi="Times New Roman" w:eastAsia="仿宋_GB2312"/>
          <w:sz w:val="32"/>
          <w:szCs w:val="32"/>
        </w:rPr>
        <w:t>、求</w:t>
      </w:r>
      <w:r>
        <w:rPr>
          <w:rFonts w:ascii="Times New Roman" w:hAnsi="Times New Roman" w:eastAsia="仿宋_GB2312"/>
          <w:sz w:val="32"/>
          <w:szCs w:val="32"/>
        </w:rPr>
        <w:t>真务实抓落实</w:t>
      </w:r>
      <w:r>
        <w:rPr>
          <w:rFonts w:hint="eastAsia" w:ascii="Times New Roman" w:hAnsi="Times New Roman" w:eastAsia="仿宋_GB2312"/>
          <w:sz w:val="32"/>
          <w:szCs w:val="32"/>
        </w:rPr>
        <w:t>、</w:t>
      </w:r>
      <w:r>
        <w:rPr>
          <w:rFonts w:ascii="Times New Roman" w:hAnsi="Times New Roman" w:eastAsia="仿宋_GB2312"/>
          <w:sz w:val="32"/>
          <w:szCs w:val="32"/>
        </w:rPr>
        <w:t>敢作善为抓落实</w:t>
      </w:r>
      <w:r>
        <w:rPr>
          <w:rFonts w:hint="eastAsia" w:ascii="仿宋_GB2312" w:hAnsi="仿宋_GB2312" w:eastAsia="仿宋_GB2312" w:cs="仿宋_GB2312"/>
          <w:sz w:val="32"/>
          <w:szCs w:val="32"/>
        </w:rPr>
        <w:t>”的优良工作作风，</w:t>
      </w:r>
      <w:r>
        <w:rPr>
          <w:rFonts w:hint="eastAsia" w:ascii="Times New Roman" w:hAnsi="Times New Roman" w:eastAsia="仿宋_GB2312"/>
          <w:sz w:val="32"/>
          <w:szCs w:val="32"/>
        </w:rPr>
        <w:t>树立“无功就是过、平庸就是错”的意识，让敢于谋事、勇于干事、善于成事成为政府系统的主旋律。</w:t>
      </w:r>
    </w:p>
    <w:p w14:paraId="614E6CFC">
      <w:pPr>
        <w:pBdr>
          <w:bottom w:val="single" w:color="FFFFFF" w:sz="4" w:space="31"/>
        </w:pBdr>
        <w:tabs>
          <w:tab w:val="left" w:pos="1175"/>
          <w:tab w:val="left" w:pos="1440"/>
        </w:tabs>
        <w:topLinePunct/>
        <w:adjustRightInd w:val="0"/>
        <w:snapToGrid w:val="0"/>
        <w:spacing w:line="572" w:lineRule="exact"/>
        <w:ind w:firstLine="643" w:firstLineChars="200"/>
        <w:rPr>
          <w:rFonts w:ascii="Times New Roman" w:hAnsi="Times New Roman" w:eastAsia="楷体_GB2312"/>
          <w:b/>
          <w:bCs/>
          <w:sz w:val="32"/>
        </w:rPr>
      </w:pPr>
      <w:r>
        <w:rPr>
          <w:rFonts w:ascii="Times New Roman" w:hAnsi="Times New Roman" w:eastAsia="楷体_GB2312"/>
          <w:b/>
          <w:bCs/>
          <w:sz w:val="32"/>
        </w:rPr>
        <w:t>守廉洁之本。</w:t>
      </w:r>
      <w:r>
        <w:rPr>
          <w:rFonts w:ascii="Times New Roman" w:hAnsi="Times New Roman" w:eastAsia="仿宋_GB2312"/>
          <w:sz w:val="32"/>
          <w:szCs w:val="32"/>
        </w:rPr>
        <w:t>认真履行</w:t>
      </w:r>
      <w:r>
        <w:rPr>
          <w:rFonts w:hint="eastAsia" w:ascii="Times New Roman" w:hAnsi="Times New Roman" w:eastAsia="仿宋_GB2312"/>
          <w:sz w:val="32"/>
          <w:szCs w:val="32"/>
          <w:lang w:eastAsia="zh-CN"/>
        </w:rPr>
        <w:t>全面从严治党主体责任</w:t>
      </w:r>
      <w:r>
        <w:rPr>
          <w:rFonts w:ascii="Times New Roman" w:hAnsi="Times New Roman" w:eastAsia="仿宋_GB2312"/>
          <w:sz w:val="32"/>
          <w:szCs w:val="32"/>
        </w:rPr>
        <w:t>，</w:t>
      </w:r>
      <w:r>
        <w:rPr>
          <w:rFonts w:hint="eastAsia" w:ascii="Times New Roman" w:hAnsi="Times New Roman" w:eastAsia="仿宋_GB2312"/>
          <w:sz w:val="32"/>
          <w:szCs w:val="32"/>
        </w:rPr>
        <w:t>按照“政治清明、政府清廉、干部清正、社会清朗”的要求，</w:t>
      </w:r>
      <w:r>
        <w:rPr>
          <w:rFonts w:hint="eastAsia" w:ascii="仿宋_GB2312" w:hAnsi="仿宋_GB2312" w:eastAsia="仿宋_GB2312" w:cs="仿宋_GB2312"/>
          <w:sz w:val="32"/>
          <w:szCs w:val="32"/>
        </w:rPr>
        <w:t>全面加强清廉政府建设，严格落实中央八项规定及其</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细则</w:t>
      </w:r>
      <w:r>
        <w:rPr>
          <w:rFonts w:ascii="Times New Roman" w:hAnsi="Times New Roman" w:eastAsia="仿宋_GB2312"/>
          <w:sz w:val="32"/>
          <w:szCs w:val="32"/>
        </w:rPr>
        <w:t>精神</w:t>
      </w:r>
      <w:r>
        <w:rPr>
          <w:rFonts w:hint="eastAsia" w:ascii="Times New Roman" w:hAnsi="Times New Roman" w:eastAsia="仿宋_GB2312"/>
          <w:sz w:val="32"/>
          <w:szCs w:val="32"/>
        </w:rPr>
        <w:t>，</w:t>
      </w:r>
      <w:r>
        <w:rPr>
          <w:rFonts w:ascii="Times New Roman" w:hAnsi="Times New Roman" w:eastAsia="仿宋_GB2312"/>
          <w:sz w:val="32"/>
          <w:szCs w:val="32"/>
        </w:rPr>
        <w:t>一体推进不敢腐、不能腐、不想腐</w:t>
      </w:r>
      <w:r>
        <w:rPr>
          <w:rFonts w:hint="eastAsia" w:ascii="Times New Roman" w:hAnsi="Times New Roman" w:eastAsia="仿宋_GB2312"/>
          <w:sz w:val="32"/>
          <w:szCs w:val="32"/>
        </w:rPr>
        <w:t>，推动形成清清爽爽的同志关系、规规矩矩的上下级关系、亲清统一的新型政商关系</w:t>
      </w:r>
      <w:r>
        <w:rPr>
          <w:rFonts w:ascii="Times New Roman" w:hAnsi="Times New Roman" w:eastAsia="仿宋_GB2312"/>
          <w:sz w:val="32"/>
          <w:szCs w:val="32"/>
        </w:rPr>
        <w:t>。</w:t>
      </w:r>
    </w:p>
    <w:p w14:paraId="56D8E36E">
      <w:pPr>
        <w:pBdr>
          <w:bottom w:val="single" w:color="FFFFFF" w:sz="4" w:space="31"/>
        </w:pBdr>
        <w:tabs>
          <w:tab w:val="left" w:pos="1175"/>
          <w:tab w:val="left" w:pos="1440"/>
        </w:tabs>
        <w:topLinePunct/>
        <w:adjustRightInd w:val="0"/>
        <w:snapToGrid w:val="0"/>
        <w:spacing w:line="57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w:t>
      </w:r>
      <w:r>
        <w:rPr>
          <w:rFonts w:hint="eastAsia" w:ascii="Times New Roman" w:hAnsi="Times New Roman" w:eastAsia="仿宋_GB2312"/>
          <w:sz w:val="32"/>
          <w:szCs w:val="32"/>
        </w:rPr>
        <w:t>路虽远，行则将至；事虽难，做则必成！</w:t>
      </w:r>
      <w:r>
        <w:rPr>
          <w:rFonts w:ascii="Times New Roman" w:hAnsi="Times New Roman" w:eastAsia="仿宋_GB2312"/>
          <w:sz w:val="32"/>
          <w:szCs w:val="32"/>
        </w:rPr>
        <w:t>让我们更加紧密地团结在以习近平同志为核心的党中央周围，</w:t>
      </w:r>
      <w:r>
        <w:rPr>
          <w:rFonts w:hint="eastAsia" w:ascii="Times New Roman" w:hAnsi="Times New Roman" w:eastAsia="仿宋_GB2312"/>
          <w:sz w:val="32"/>
          <w:szCs w:val="32"/>
        </w:rPr>
        <w:t>深入学习贯彻习近平总书记对广西重大方略要求和对桂林的重要指示精神，进一步增强责任感使命感紧迫感，坚定信心、勇毅前行，全力建设民族生态文化特色县，为谱写中国式现代化资源篇章而团结奋斗！</w:t>
      </w:r>
    </w:p>
    <w:p w14:paraId="6C2DEB0D">
      <w:pPr>
        <w:pStyle w:val="2"/>
        <w:rPr>
          <w:rFonts w:ascii="Times New Roman" w:hAnsi="Times New Roman" w:cs="Times New Roman"/>
          <w:lang w:val="en-US"/>
        </w:rPr>
      </w:pPr>
    </w:p>
    <w:p w14:paraId="59784FFB">
      <w:pPr>
        <w:pStyle w:val="2"/>
        <w:rPr>
          <w:rFonts w:ascii="Times New Roman" w:hAnsi="Times New Roman" w:cs="Times New Roman"/>
          <w:lang w:val="en-US"/>
        </w:rPr>
      </w:pPr>
    </w:p>
    <w:p w14:paraId="5AE68A7E">
      <w:pPr>
        <w:pStyle w:val="2"/>
        <w:rPr>
          <w:rFonts w:ascii="Times New Roman" w:hAnsi="Times New Roman" w:cs="Times New Roman"/>
          <w:lang w:val="en-US"/>
        </w:rPr>
      </w:pPr>
    </w:p>
    <w:p w14:paraId="340C5587">
      <w:pPr>
        <w:pStyle w:val="2"/>
        <w:rPr>
          <w:rFonts w:ascii="Times New Roman" w:hAnsi="Times New Roman" w:cs="Times New Roman"/>
          <w:lang w:val="en-US"/>
        </w:rPr>
      </w:pPr>
    </w:p>
    <w:p w14:paraId="3B542124">
      <w:pPr>
        <w:pStyle w:val="2"/>
        <w:rPr>
          <w:rFonts w:ascii="Times New Roman" w:hAnsi="Times New Roman" w:cs="Times New Roman"/>
          <w:lang w:val="en-US"/>
        </w:rPr>
      </w:pPr>
    </w:p>
    <w:p w14:paraId="490989B2">
      <w:pPr>
        <w:pStyle w:val="2"/>
        <w:rPr>
          <w:rFonts w:ascii="Times New Roman" w:hAnsi="Times New Roman" w:cs="Times New Roman"/>
          <w:lang w:val="en-US"/>
        </w:rPr>
      </w:pPr>
    </w:p>
    <w:p w14:paraId="76EA1EF1">
      <w:pPr>
        <w:pStyle w:val="12"/>
        <w:spacing w:before="0" w:after="0" w:line="620" w:lineRule="exact"/>
        <w:jc w:val="both"/>
        <w:rPr>
          <w:rFonts w:ascii="黑体" w:hAnsi="黑体" w:eastAsia="黑体" w:cs="黑体"/>
          <w:sz w:val="32"/>
          <w:szCs w:val="32"/>
        </w:rPr>
      </w:pPr>
      <w:r>
        <w:rPr>
          <w:rFonts w:hint="eastAsia" w:ascii="黑体" w:hAnsi="黑体" w:eastAsia="黑体" w:cs="黑体"/>
          <w:sz w:val="32"/>
          <w:szCs w:val="32"/>
        </w:rPr>
        <w:t>附件</w:t>
      </w:r>
    </w:p>
    <w:p w14:paraId="3A979A79">
      <w:pPr>
        <w:spacing w:line="620" w:lineRule="exact"/>
        <w:jc w:val="center"/>
        <w:rPr>
          <w:rFonts w:eastAsia="方正小标宋_GBK"/>
          <w:sz w:val="36"/>
          <w:szCs w:val="36"/>
        </w:rPr>
      </w:pPr>
      <w:r>
        <w:rPr>
          <w:rFonts w:eastAsia="方正小标宋_GBK"/>
          <w:sz w:val="36"/>
          <w:szCs w:val="36"/>
        </w:rPr>
        <w:t>《政府工作报告》名词解释</w:t>
      </w:r>
    </w:p>
    <w:p w14:paraId="48DB9D03">
      <w:pPr>
        <w:spacing w:line="620" w:lineRule="exact"/>
        <w:jc w:val="center"/>
        <w:rPr>
          <w:rFonts w:ascii="楷体" w:hAnsi="楷体" w:eastAsia="楷体" w:cs="楷体"/>
          <w:sz w:val="32"/>
          <w:szCs w:val="32"/>
        </w:rPr>
      </w:pPr>
      <w:r>
        <w:rPr>
          <w:rFonts w:hint="eastAsia" w:ascii="楷体" w:hAnsi="楷体" w:eastAsia="楷体" w:cs="楷体"/>
          <w:sz w:val="32"/>
          <w:szCs w:val="32"/>
        </w:rPr>
        <w:t>（注：按在《报告》中出现的先后排序）</w:t>
      </w:r>
    </w:p>
    <w:p w14:paraId="04A11DE6">
      <w:pPr>
        <w:spacing w:line="400" w:lineRule="exact"/>
        <w:rPr>
          <w:sz w:val="32"/>
          <w:szCs w:val="32"/>
        </w:rPr>
      </w:pPr>
    </w:p>
    <w:p w14:paraId="0876C457">
      <w:pPr>
        <w:pStyle w:val="12"/>
        <w:ind w:firstLine="619" w:firstLineChars="200"/>
        <w:jc w:val="both"/>
        <w:rPr>
          <w:rFonts w:ascii="仿宋_GB2312" w:hAnsi="仿宋_GB2312" w:eastAsia="仿宋_GB2312" w:cs="仿宋_GB2312"/>
          <w:spacing w:val="-6"/>
          <w:sz w:val="32"/>
          <w:szCs w:val="32"/>
        </w:rPr>
      </w:pPr>
      <w:r>
        <w:rPr>
          <w:rFonts w:hint="eastAsia" w:ascii="楷体" w:hAnsi="楷体" w:eastAsia="楷体" w:cs="楷体"/>
          <w:b/>
          <w:bCs/>
          <w:spacing w:val="-6"/>
          <w:sz w:val="32"/>
          <w:szCs w:val="32"/>
        </w:rPr>
        <w:t>五好两宜：</w:t>
      </w:r>
      <w:r>
        <w:rPr>
          <w:rFonts w:hint="eastAsia" w:ascii="仿宋_GB2312" w:hAnsi="仿宋_GB2312" w:eastAsia="仿宋_GB2312" w:cs="仿宋_GB2312"/>
          <w:spacing w:val="-6"/>
          <w:sz w:val="32"/>
          <w:szCs w:val="32"/>
        </w:rPr>
        <w:t>指规划好、建设好、环境好、乡风好、管理好，宜居宜业。</w:t>
      </w:r>
    </w:p>
    <w:p w14:paraId="01217A93">
      <w:pPr>
        <w:pStyle w:val="2"/>
        <w:spacing w:line="520" w:lineRule="exact"/>
        <w:ind w:firstLine="619" w:firstLineChars="200"/>
      </w:pPr>
      <w:r>
        <w:rPr>
          <w:rFonts w:hint="eastAsia" w:ascii="楷体" w:hAnsi="楷体" w:eastAsia="楷体" w:cs="楷体"/>
          <w:b/>
          <w:bCs/>
          <w:spacing w:val="-6"/>
          <w:lang w:val="en-US"/>
        </w:rPr>
        <w:t>三函一书：</w:t>
      </w:r>
      <w:r>
        <w:rPr>
          <w:rFonts w:hint="eastAsia"/>
          <w:spacing w:val="-6"/>
          <w:lang w:val="en-US"/>
        </w:rPr>
        <w:t>指一般工作提醒函、重点工作提醒函、难点工作督办函和提醒县委组织部、县纪委监委追责问责建议书。</w:t>
      </w:r>
    </w:p>
    <w:p w14:paraId="008CC84A">
      <w:pPr>
        <w:pStyle w:val="2"/>
        <w:spacing w:line="520" w:lineRule="exact"/>
        <w:ind w:firstLine="619" w:firstLineChars="200"/>
        <w:rPr>
          <w:lang w:val="en-US"/>
        </w:rPr>
      </w:pPr>
      <w:r>
        <w:rPr>
          <w:rFonts w:hint="eastAsia" w:ascii="楷体" w:hAnsi="楷体" w:eastAsia="楷体" w:cs="楷体"/>
          <w:b/>
          <w:bCs/>
          <w:spacing w:val="-6"/>
          <w:lang w:val="en-US"/>
        </w:rPr>
        <w:t>挂图作战：</w:t>
      </w:r>
      <w:r>
        <w:rPr>
          <w:rFonts w:hint="eastAsia"/>
          <w:spacing w:val="-6"/>
          <w:lang w:val="en-US"/>
        </w:rPr>
        <w:t>指按计划、按目标、按进度、按要求实施的一种作战方式或工作方法，整个过程有具体的执行方案、明确的目标设计以及完善的保障措施，工作流程、完成情况、最新进展等重要信息通过图表清单都能一目了然。</w:t>
      </w:r>
    </w:p>
    <w:p w14:paraId="1A981F75">
      <w:pPr>
        <w:pStyle w:val="2"/>
        <w:spacing w:line="520" w:lineRule="exact"/>
        <w:ind w:firstLine="619" w:firstLineChars="200"/>
        <w:rPr>
          <w:spacing w:val="-6"/>
          <w:lang w:val="en-US"/>
        </w:rPr>
      </w:pPr>
      <w:r>
        <w:rPr>
          <w:rFonts w:hint="eastAsia" w:ascii="楷体" w:hAnsi="楷体" w:eastAsia="楷体" w:cs="楷体"/>
          <w:b/>
          <w:bCs/>
          <w:spacing w:val="-6"/>
          <w:lang w:val="en-US"/>
        </w:rPr>
        <w:t>三清三拆：</w:t>
      </w:r>
      <w:r>
        <w:rPr>
          <w:rFonts w:hint="eastAsia"/>
          <w:spacing w:val="-6"/>
          <w:lang w:val="en-US"/>
        </w:rPr>
        <w:t>三清”即清理村巷道及生产工具、建筑材料刮堆乱放，清理房前屋后和村巷道杂草杂物、积存垃圾，清理沟渠池塘溪河淤泥、漂浮物和障碍物;“三拆”即拆除危旧房、废弃猪牛栏及露天厕所茅房，拆除乱搭乱建、违章建筑，拆除非法违规商业广告、招牌等。</w:t>
      </w:r>
    </w:p>
    <w:p w14:paraId="56BF8F20">
      <w:pPr>
        <w:spacing w:line="52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积分制：</w:t>
      </w:r>
      <w:r>
        <w:rPr>
          <w:rFonts w:hint="eastAsia" w:ascii="仿宋_GB2312" w:hAnsi="仿宋_GB2312" w:eastAsia="仿宋_GB2312" w:cs="仿宋_GB2312"/>
          <w:spacing w:val="-6"/>
          <w:sz w:val="32"/>
          <w:szCs w:val="32"/>
        </w:rPr>
        <w:t>指</w:t>
      </w:r>
      <w:r>
        <w:rPr>
          <w:rFonts w:hint="eastAsia" w:ascii="仿宋_GB2312" w:hAnsi="仿宋_GB2312" w:eastAsia="仿宋_GB2312" w:cs="仿宋_GB2312"/>
          <w:sz w:val="32"/>
          <w:szCs w:val="32"/>
        </w:rPr>
        <w:t>有一套积分标准，有一间爱心超市，有一名以上专职管理人员，有一套日常运营机制，有一份积分记录台账。</w:t>
      </w:r>
    </w:p>
    <w:p w14:paraId="099060D7">
      <w:pPr>
        <w:spacing w:line="52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清单制：</w:t>
      </w:r>
      <w:r>
        <w:rPr>
          <w:rFonts w:hint="eastAsia" w:ascii="仿宋_GB2312" w:hAnsi="仿宋_GB2312" w:eastAsia="仿宋_GB2312" w:cs="仿宋_GB2312"/>
          <w:sz w:val="32"/>
          <w:szCs w:val="32"/>
        </w:rPr>
        <w:t>指将基层管理服务事项和农民群众关心关注的事务进行梳理，编制相应的操作流程，明确办理要求，并建立监督评价机制的一种乡村治理方式。</w:t>
      </w:r>
    </w:p>
    <w:p w14:paraId="0D7DB511">
      <w:pPr>
        <w:spacing w:line="52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两制一化：</w:t>
      </w:r>
      <w:r>
        <w:rPr>
          <w:rFonts w:hint="eastAsia" w:ascii="仿宋_GB2312" w:hAnsi="仿宋_GB2312" w:eastAsia="仿宋_GB2312" w:cs="仿宋_GB2312"/>
          <w:spacing w:val="-6"/>
          <w:sz w:val="32"/>
          <w:szCs w:val="32"/>
        </w:rPr>
        <w:t>指</w:t>
      </w:r>
      <w:r>
        <w:rPr>
          <w:rFonts w:hint="eastAsia" w:ascii="仿宋_GB2312" w:hAnsi="仿宋_GB2312" w:eastAsia="仿宋_GB2312" w:cs="仿宋_GB2312"/>
          <w:sz w:val="32"/>
          <w:szCs w:val="32"/>
        </w:rPr>
        <w:t>积分制、清单制、数字化。</w:t>
      </w:r>
    </w:p>
    <w:p w14:paraId="6B03F623">
      <w:pPr>
        <w:pStyle w:val="2"/>
        <w:spacing w:line="520" w:lineRule="exact"/>
        <w:ind w:firstLine="619" w:firstLineChars="200"/>
        <w:rPr>
          <w:b/>
          <w:bCs/>
        </w:rPr>
      </w:pPr>
      <w:r>
        <w:rPr>
          <w:rFonts w:hint="eastAsia" w:ascii="楷体" w:hAnsi="楷体" w:eastAsia="楷体" w:cs="楷体"/>
          <w:b/>
          <w:bCs/>
          <w:spacing w:val="-6"/>
          <w:lang w:val="en-US"/>
        </w:rPr>
        <w:t>四个三：</w:t>
      </w:r>
      <w:r>
        <w:rPr>
          <w:rFonts w:hint="eastAsia"/>
          <w:lang w:val="en-US"/>
        </w:rPr>
        <w:t>指</w:t>
      </w:r>
      <w:r>
        <w:rPr>
          <w:rFonts w:hint="eastAsia"/>
        </w:rPr>
        <w:t>通过巧用“三个强化”（强化产业发展架构、强化产业计划任务、强化产业普及服务）传导中药材产业发展责任压力，巧施“三大政策”（产业发展奖补政策、新型经营主体奖补政策、产品推介奖补政策）激发中药材产业发展内生动力，巧育“三大药企”（知名药企、深药企业、本地药材企业）催生中药材产业发展外生动力，巧借“三个加强”（加强与科研院校合作、加强科技成果转化应用、加强技术培育指导）夯实中药材产业发展科技支撑力。</w:t>
      </w:r>
    </w:p>
    <w:p w14:paraId="5092B6AA">
      <w:pPr>
        <w:pStyle w:val="2"/>
        <w:spacing w:line="520" w:lineRule="exact"/>
        <w:ind w:firstLine="619" w:firstLineChars="200"/>
        <w:rPr>
          <w:b/>
          <w:bCs/>
        </w:rPr>
      </w:pPr>
      <w:r>
        <w:rPr>
          <w:rFonts w:hint="eastAsia" w:ascii="楷体" w:hAnsi="楷体" w:eastAsia="楷体" w:cs="楷体"/>
          <w:b/>
          <w:bCs/>
          <w:spacing w:val="-6"/>
          <w:lang w:val="en-US"/>
        </w:rPr>
        <w:t>深圳农场：</w:t>
      </w:r>
      <w:r>
        <w:rPr>
          <w:rFonts w:hint="eastAsia"/>
          <w:lang w:val="en-US"/>
        </w:rPr>
        <w:t>指将</w:t>
      </w:r>
      <w:r>
        <w:rPr>
          <w:rFonts w:hint="eastAsia"/>
        </w:rPr>
        <w:t>深圳科技、人才、市场、标准、品牌等优势以及对口地区空间、资源、劳动力等优势相结合，重点支持一批有意愿拓宽发展空间的深圳企业在对口地区创建</w:t>
      </w:r>
      <w:r>
        <w:rPr>
          <w:rFonts w:hint="eastAsia"/>
          <w:lang w:val="en-US"/>
        </w:rPr>
        <w:t>农产品基地</w:t>
      </w:r>
      <w:r>
        <w:rPr>
          <w:rFonts w:hint="eastAsia"/>
        </w:rPr>
        <w:t>，推动对口地区农业产业化、现代化，让更多对口地区高质量的农特产品走进深圳千家万户。创建主体是在深汕特别合作区或对口地区内依法登记注册并实际经营，以种植（粮棉油菜果等）、养殖（畜禽蛋奶）、水产为主要生产经营范围的企业、农民专业合作社或者家庭农场等经营主体。</w:t>
      </w:r>
    </w:p>
    <w:p w14:paraId="58AE34A3">
      <w:pPr>
        <w:spacing w:line="52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为村共富乡村—粤桂数字农文旅计划：</w:t>
      </w:r>
      <w:r>
        <w:rPr>
          <w:rFonts w:hint="eastAsia" w:ascii="仿宋_GB2312" w:hAnsi="仿宋_GB2312" w:eastAsia="仿宋_GB2312" w:cs="仿宋_GB2312"/>
          <w:spacing w:val="-6"/>
          <w:sz w:val="32"/>
          <w:szCs w:val="32"/>
        </w:rPr>
        <w:t>指由广西壮族自治区乡村振兴局、深圳市乡村振兴与协作交流局、粤桂协作工作队、腾讯公司四方共同发起，旨在以数字化助力提升广西农文旅新业态的融合创新发展。</w:t>
      </w:r>
    </w:p>
    <w:p w14:paraId="3BD2EC54">
      <w:pPr>
        <w:spacing w:line="52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我在广西有个园：</w:t>
      </w:r>
      <w:r>
        <w:rPr>
          <w:rFonts w:hint="eastAsia" w:ascii="仿宋_GB2312" w:hAnsi="仿宋_GB2312" w:eastAsia="仿宋_GB2312" w:cs="仿宋_GB2312"/>
          <w:sz w:val="32"/>
          <w:szCs w:val="32"/>
        </w:rPr>
        <w:t>指通过东西部协作机制，引导动员广东经济强村（社区）、爱心企业、社会组织、爱心人士自愿捐款捐物，采取自建、认领、认购、托管等方式，与结对帮扶村协作共建的“一个园”“一块田”“一片林”“一方鱼塘”“一间民宿”“一家店铺”等。</w:t>
      </w:r>
    </w:p>
    <w:p w14:paraId="105EF7ED">
      <w:pPr>
        <w:spacing w:line="52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万企兴万村：</w:t>
      </w:r>
      <w:r>
        <w:rPr>
          <w:rFonts w:hint="eastAsia" w:ascii="仿宋_GB2312" w:hAnsi="仿宋_GB2312" w:eastAsia="仿宋_GB2312" w:cs="仿宋_GB2312"/>
          <w:sz w:val="32"/>
          <w:szCs w:val="32"/>
        </w:rPr>
        <w:t>指有东西部协作和对口支援任务的省份，组织引导东部地区民营企业在东西部协作和对口支援机制下，跨省域参与西部地区帮扶工作。</w:t>
      </w:r>
    </w:p>
    <w:p w14:paraId="3B73CD22">
      <w:pPr>
        <w:pStyle w:val="2"/>
        <w:spacing w:line="520" w:lineRule="exact"/>
        <w:ind w:firstLine="619" w:firstLineChars="200"/>
        <w:rPr>
          <w:lang w:val="en-US"/>
        </w:rPr>
      </w:pPr>
      <w:r>
        <w:rPr>
          <w:rFonts w:hint="eastAsia" w:ascii="楷体" w:hAnsi="楷体" w:eastAsia="楷体" w:cs="楷体"/>
          <w:b/>
          <w:bCs/>
          <w:spacing w:val="-6"/>
          <w:lang w:val="en-US" w:eastAsia="zh-CN"/>
        </w:rPr>
        <w:t>专精特新</w:t>
      </w:r>
      <w:r>
        <w:rPr>
          <w:rFonts w:hint="eastAsia" w:ascii="楷体" w:hAnsi="楷体" w:eastAsia="楷体" w:cs="楷体"/>
          <w:b/>
          <w:bCs/>
          <w:spacing w:val="-6"/>
          <w:lang w:val="en-US"/>
        </w:rPr>
        <w:t>企业：</w:t>
      </w:r>
      <w:r>
        <w:rPr>
          <w:rFonts w:hint="eastAsia"/>
          <w:lang w:val="en-US"/>
        </w:rPr>
        <w:t>指具有“专业化、精细化、特色化、新颖化”特征的中小工业企业。</w:t>
      </w:r>
    </w:p>
    <w:p w14:paraId="39CD2BFD">
      <w:pPr>
        <w:pStyle w:val="2"/>
        <w:spacing w:line="520" w:lineRule="exact"/>
        <w:ind w:firstLine="619" w:firstLineChars="200"/>
        <w:rPr>
          <w:color w:val="000000"/>
          <w:lang w:val="en-US"/>
        </w:rPr>
      </w:pPr>
      <w:r>
        <w:rPr>
          <w:rFonts w:hint="eastAsia" w:ascii="楷体" w:hAnsi="楷体" w:eastAsia="楷体" w:cs="楷体"/>
          <w:b/>
          <w:bCs/>
          <w:spacing w:val="-6"/>
          <w:lang w:val="en-US"/>
        </w:rPr>
        <w:t>一区六园：</w:t>
      </w:r>
      <w:r>
        <w:rPr>
          <w:rFonts w:hint="eastAsia"/>
        </w:rPr>
        <w:t>“一区”即中峰工业集中区 ，“六园”为修正集团资源医药大健康产业园、粤桂协作生物医药科技产业园、粤桂协作冷链仓储物流产业园、硅基科技产业园、铁合金产业园、农副产品加工产业园。</w:t>
      </w:r>
    </w:p>
    <w:p w14:paraId="47BF257D">
      <w:pPr>
        <w:spacing w:line="52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桂林经典：</w:t>
      </w:r>
      <w:r>
        <w:rPr>
          <w:rFonts w:hint="eastAsia" w:ascii="仿宋_GB2312" w:hAnsi="仿宋_GB2312" w:eastAsia="仿宋_GB2312" w:cs="仿宋_GB2312"/>
          <w:color w:val="000000"/>
          <w:sz w:val="32"/>
          <w:szCs w:val="32"/>
        </w:rPr>
        <w:t>指为深入挖掘桂林山水美景、历史底蕴、文化精髓、人文风貌、民族特色、产业发展等优势资源，推选出的一批凸显桂林特色、桂林味道、桂林风采的品牌。</w:t>
      </w:r>
    </w:p>
    <w:p w14:paraId="3199BBA6">
      <w:pPr>
        <w:pStyle w:val="2"/>
        <w:spacing w:line="520" w:lineRule="exact"/>
        <w:ind w:firstLine="619" w:firstLineChars="200"/>
        <w:rPr>
          <w:color w:val="000000"/>
          <w:lang w:val="en-US"/>
        </w:rPr>
      </w:pPr>
      <w:r>
        <w:rPr>
          <w:rFonts w:hint="eastAsia" w:ascii="楷体" w:hAnsi="楷体" w:eastAsia="楷体" w:cs="楷体"/>
          <w:b/>
          <w:bCs/>
          <w:spacing w:val="-6"/>
          <w:lang w:val="en-US"/>
        </w:rPr>
        <w:t>一核三轴：</w:t>
      </w:r>
      <w:r>
        <w:rPr>
          <w:rFonts w:hint="eastAsia"/>
        </w:rPr>
        <w:t>指在资源县第十四次党代会报告中提出的“以县城为核心，以资兴高速中峰方向为重点的南向发展轴、资兴高速梅溪和瓜里方向为重点的北向发展轴、以车田两水河口方向为重点的西向发展轴”的城乡发展体系。</w:t>
      </w:r>
    </w:p>
    <w:p w14:paraId="6942020F">
      <w:pPr>
        <w:pStyle w:val="2"/>
        <w:spacing w:line="520" w:lineRule="exact"/>
        <w:ind w:firstLine="619" w:firstLineChars="200"/>
        <w:rPr>
          <w:color w:val="000000"/>
          <w:lang w:val="en-US"/>
        </w:rPr>
      </w:pPr>
      <w:r>
        <w:rPr>
          <w:rFonts w:hint="eastAsia" w:ascii="楷体" w:hAnsi="楷体" w:eastAsia="楷体" w:cs="楷体"/>
          <w:b/>
          <w:bCs/>
          <w:spacing w:val="-6"/>
          <w:lang w:val="en-US"/>
        </w:rPr>
        <w:t>三区三线：</w:t>
      </w:r>
      <w:r>
        <w:rPr>
          <w:rFonts w:hint="eastAsia"/>
        </w:rPr>
        <w:t>“三区”即城镇空间、农业空间、生态空间三种类型的国土空间。“三线”分别对应在城镇空间、农业空间、生态空间划定的城镇开发边界、永久基本农田、生态保护红线三条控制线。</w:t>
      </w:r>
    </w:p>
    <w:p w14:paraId="2A6AA36F">
      <w:pPr>
        <w:pStyle w:val="2"/>
        <w:spacing w:line="520" w:lineRule="exact"/>
        <w:ind w:firstLine="619" w:firstLineChars="200"/>
        <w:rPr>
          <w:color w:val="000000"/>
          <w:lang w:val="en-US"/>
        </w:rPr>
      </w:pPr>
      <w:r>
        <w:rPr>
          <w:rFonts w:hint="eastAsia" w:ascii="楷体" w:hAnsi="楷体" w:eastAsia="楷体" w:cs="楷体"/>
          <w:b/>
          <w:bCs/>
          <w:spacing w:val="-6"/>
          <w:lang w:val="en-US"/>
        </w:rPr>
        <w:t>多规合一：</w:t>
      </w:r>
      <w:r>
        <w:rPr>
          <w:rFonts w:hint="eastAsia"/>
        </w:rPr>
        <w:t>指国民经济和社会发展规划、城乡规划、土地利用规划、环境保护、综合交通、水资源、文化旅游、社会事业等各类规划的衔接，确保“多规”确定的保护性空间、开发边界、城市规模等重要空间参数一致，确保规划得以全面贯彻执行。</w:t>
      </w:r>
    </w:p>
    <w:p w14:paraId="7D77E475">
      <w:pPr>
        <w:pStyle w:val="2"/>
        <w:spacing w:line="520" w:lineRule="exact"/>
        <w:ind w:firstLine="619" w:firstLineChars="200"/>
        <w:rPr>
          <w:b/>
          <w:bCs/>
          <w:color w:val="000000"/>
          <w:lang w:val="en-US"/>
        </w:rPr>
      </w:pPr>
      <w:r>
        <w:rPr>
          <w:rFonts w:hint="eastAsia" w:ascii="楷体" w:hAnsi="楷体" w:eastAsia="楷体" w:cs="楷体"/>
          <w:b/>
          <w:bCs/>
          <w:spacing w:val="-6"/>
          <w:lang w:val="en-US"/>
        </w:rPr>
        <w:t>五大系统：</w:t>
      </w:r>
      <w:r>
        <w:rPr>
          <w:rFonts w:hint="eastAsia"/>
          <w:lang w:val="en-US"/>
        </w:rPr>
        <w:t>指水系统、交通系统、能源系统、环卫系统、园林绿化系统。</w:t>
      </w:r>
    </w:p>
    <w:p w14:paraId="0C580188">
      <w:pPr>
        <w:spacing w:line="52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一县一策：</w:t>
      </w:r>
      <w:r>
        <w:rPr>
          <w:rFonts w:hint="eastAsia" w:ascii="仿宋_GB2312" w:hAnsi="仿宋_GB2312" w:eastAsia="仿宋_GB2312" w:cs="仿宋_GB2312"/>
          <w:color w:val="000000"/>
          <w:sz w:val="32"/>
          <w:szCs w:val="32"/>
        </w:rPr>
        <w:t>指根据县区各自特色，为其量身定制的发展方案。</w:t>
      </w:r>
    </w:p>
    <w:p w14:paraId="383F2952">
      <w:pPr>
        <w:pStyle w:val="2"/>
        <w:spacing w:line="520" w:lineRule="exact"/>
        <w:ind w:firstLine="619" w:firstLineChars="200"/>
        <w:rPr>
          <w:color w:val="000000"/>
          <w:lang w:val="en-US"/>
        </w:rPr>
      </w:pPr>
      <w:r>
        <w:rPr>
          <w:rFonts w:hint="eastAsia" w:ascii="楷体" w:hAnsi="楷体" w:eastAsia="楷体" w:cs="楷体"/>
          <w:b/>
          <w:bCs/>
          <w:spacing w:val="-6"/>
          <w:lang w:val="en-US"/>
        </w:rPr>
        <w:t>三项工程：</w:t>
      </w:r>
      <w:r>
        <w:rPr>
          <w:rFonts w:hint="eastAsia"/>
          <w:color w:val="000000"/>
          <w:lang w:val="en-US"/>
        </w:rPr>
        <w:t>指自然村(屯)道路通畅工程、自然村(屯)道路提升工程和乡村道路安全生命防护工程。</w:t>
      </w:r>
    </w:p>
    <w:p w14:paraId="1709685E">
      <w:pPr>
        <w:pStyle w:val="2"/>
        <w:spacing w:line="520" w:lineRule="exact"/>
        <w:ind w:firstLine="619" w:firstLineChars="200"/>
        <w:rPr>
          <w:color w:val="000000"/>
          <w:lang w:val="en-US"/>
        </w:rPr>
      </w:pPr>
      <w:r>
        <w:rPr>
          <w:rFonts w:hint="eastAsia" w:ascii="楷体" w:hAnsi="楷体" w:eastAsia="楷体" w:cs="楷体"/>
          <w:b/>
          <w:bCs/>
          <w:spacing w:val="-6"/>
          <w:lang w:val="en-US"/>
        </w:rPr>
        <w:t>两违：</w:t>
      </w:r>
      <w:r>
        <w:rPr>
          <w:rFonts w:hint="eastAsia"/>
          <w:color w:val="000000"/>
          <w:lang w:val="en-US"/>
        </w:rPr>
        <w:t>指违反相关法律法规的违法用地或违法建设行为。</w:t>
      </w:r>
    </w:p>
    <w:p w14:paraId="34D6A860">
      <w:pPr>
        <w:spacing w:line="52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“两山”理念：</w:t>
      </w:r>
      <w:r>
        <w:rPr>
          <w:rFonts w:hint="eastAsia" w:ascii="仿宋_GB2312" w:hAnsi="仿宋_GB2312" w:eastAsia="仿宋_GB2312" w:cs="仿宋_GB2312"/>
          <w:color w:val="000000"/>
          <w:sz w:val="32"/>
          <w:szCs w:val="32"/>
        </w:rPr>
        <w:t>指既要绿水青山也要金山银山,宁要绿水青山,不要金山银山,而且绿水青山就是金山银山。</w:t>
      </w:r>
    </w:p>
    <w:p w14:paraId="2236B6FA">
      <w:pPr>
        <w:pStyle w:val="2"/>
        <w:spacing w:line="520" w:lineRule="exact"/>
        <w:ind w:firstLine="619" w:firstLineChars="200"/>
      </w:pPr>
      <w:r>
        <w:rPr>
          <w:rFonts w:hint="eastAsia" w:ascii="楷体" w:hAnsi="楷体" w:eastAsia="楷体" w:cs="楷体"/>
          <w:b/>
          <w:bCs/>
          <w:spacing w:val="-6"/>
          <w:lang w:val="en-US"/>
        </w:rPr>
        <w:t>三线一单：</w:t>
      </w:r>
      <w:r>
        <w:rPr>
          <w:rFonts w:hint="eastAsia"/>
        </w:rPr>
        <w:t>指生态保护红线、环境质量底线、资源利用上线和生态环境准入清单。</w:t>
      </w:r>
    </w:p>
    <w:p w14:paraId="1E795588">
      <w:pPr>
        <w:pStyle w:val="2"/>
        <w:spacing w:line="520" w:lineRule="exact"/>
        <w:ind w:firstLine="619" w:firstLineChars="200"/>
        <w:rPr>
          <w:lang w:val="en-US"/>
        </w:rPr>
      </w:pPr>
      <w:r>
        <w:rPr>
          <w:rFonts w:hint="eastAsia" w:ascii="楷体" w:hAnsi="楷体" w:eastAsia="楷体" w:cs="楷体"/>
          <w:b/>
          <w:bCs/>
          <w:spacing w:val="-6"/>
          <w:lang w:val="en-US"/>
        </w:rPr>
        <w:t>河长制：</w:t>
      </w:r>
      <w:r>
        <w:rPr>
          <w:rFonts w:hint="eastAsia"/>
        </w:rPr>
        <w:t>指由中国各级党政主要负责人担任“河长”，负责组织领导相应河湖的管理和保护工作。</w:t>
      </w:r>
    </w:p>
    <w:p w14:paraId="4A4A4DC7">
      <w:pPr>
        <w:spacing w:line="52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林长制：</w:t>
      </w:r>
      <w:r>
        <w:rPr>
          <w:rFonts w:hint="eastAsia" w:ascii="仿宋_GB2312" w:hAnsi="仿宋_GB2312" w:eastAsia="仿宋_GB2312" w:cs="仿宋_GB2312"/>
          <w:sz w:val="32"/>
          <w:szCs w:val="32"/>
        </w:rPr>
        <w:t>指按照“分级负责”原则，构建省市县乡村五级林长制体系，各级林长负责督促指导本责任区内森林资源保护发展工作，协调解决森林资源保护发展重大问题，依法查处各类破坏森林资源的违法犯罪行为。</w:t>
      </w:r>
    </w:p>
    <w:p w14:paraId="15E5159E">
      <w:pPr>
        <w:pStyle w:val="2"/>
        <w:spacing w:line="520" w:lineRule="exact"/>
        <w:ind w:firstLine="619" w:firstLineChars="200"/>
        <w:rPr>
          <w:rFonts w:ascii="Times New Roman" w:hAnsi="Times New Roman" w:cs="Times New Roman"/>
          <w:lang w:val="en-US"/>
        </w:rPr>
      </w:pPr>
      <w:r>
        <w:rPr>
          <w:rFonts w:hint="eastAsia" w:ascii="楷体" w:hAnsi="楷体" w:eastAsia="楷体" w:cs="楷体"/>
          <w:b/>
          <w:bCs/>
          <w:spacing w:val="-6"/>
          <w:lang w:val="en-US"/>
        </w:rPr>
        <w:t>四个一：</w:t>
      </w:r>
      <w:r>
        <w:rPr>
          <w:rFonts w:hint="eastAsia" w:ascii="Times New Roman" w:hAnsi="Times New Roman" w:cs="Times New Roman"/>
          <w:lang w:val="en-US"/>
        </w:rPr>
        <w:t>指一林一护、一乡一警、一片一技、一村一策，实现辖区内林地、草地护林员配置全覆盖，划分、建立县、乡、村各级林长、副林长和护林员个人责任网格，落地上图，建立数据库。</w:t>
      </w:r>
    </w:p>
    <w:p w14:paraId="5D2619B4">
      <w:pPr>
        <w:pStyle w:val="2"/>
        <w:spacing w:line="520" w:lineRule="exact"/>
        <w:ind w:firstLine="619" w:firstLineChars="200"/>
        <w:rPr>
          <w:lang w:val="en-US"/>
        </w:rPr>
      </w:pPr>
      <w:r>
        <w:rPr>
          <w:rFonts w:hint="eastAsia" w:ascii="楷体" w:hAnsi="楷体" w:eastAsia="楷体" w:cs="楷体"/>
          <w:b/>
          <w:bCs/>
          <w:spacing w:val="-6"/>
          <w:lang w:val="en-US"/>
        </w:rPr>
        <w:t>枫桥经验：</w:t>
      </w:r>
      <w:r>
        <w:rPr>
          <w:rFonts w:ascii="Times New Roman" w:hAnsi="Times New Roman" w:cs="Times New Roman"/>
          <w:lang w:val="en-US"/>
        </w:rPr>
        <w:t>指20世纪60年代初</w:t>
      </w:r>
      <w:r>
        <w:rPr>
          <w:rFonts w:hint="eastAsia"/>
          <w:lang w:val="en-US"/>
        </w:rPr>
        <w:t>浙江省诸暨市枫桥镇干部群众创造的“发动和依靠群众，坚持矛盾不上交，就地解决，实现捕人少，治安好”的管理方式。</w:t>
      </w:r>
    </w:p>
    <w:p w14:paraId="61B28927">
      <w:pPr>
        <w:pStyle w:val="2"/>
        <w:spacing w:line="520" w:lineRule="exact"/>
        <w:ind w:firstLine="619" w:firstLineChars="200"/>
        <w:rPr>
          <w:lang w:val="en-US"/>
        </w:rPr>
      </w:pPr>
      <w:r>
        <w:rPr>
          <w:rFonts w:hint="eastAsia" w:ascii="楷体" w:hAnsi="楷体" w:eastAsia="楷体" w:cs="楷体"/>
          <w:b/>
          <w:bCs/>
          <w:spacing w:val="-6"/>
          <w:lang w:val="en-US"/>
        </w:rPr>
        <w:t>浦江经验：</w:t>
      </w:r>
      <w:r>
        <w:rPr>
          <w:rFonts w:hint="eastAsia"/>
          <w:lang w:val="en-US"/>
        </w:rPr>
        <w:t>指习近平总书记在浙江工作期间亲自倡导并带头下访接访群众形成的好经验好做法，是改善干群关系、加强基层治理的生动实践。主要内容是：变群众上访为领导下访，深入基层，联系群众，真下真访民情，实心实意办事，“浦江经验”是与“枫桥经验”双向发力、互为补充、相互促进、相得益彰的社会治理经验。</w:t>
      </w:r>
    </w:p>
    <w:p w14:paraId="3724306C">
      <w:pPr>
        <w:pStyle w:val="2"/>
        <w:spacing w:line="520" w:lineRule="exact"/>
        <w:ind w:firstLine="619" w:firstLineChars="200"/>
        <w:rPr>
          <w:lang w:val="en-US"/>
        </w:rPr>
      </w:pPr>
      <w:r>
        <w:rPr>
          <w:rFonts w:hint="eastAsia" w:ascii="楷体" w:hAnsi="楷体" w:eastAsia="楷体" w:cs="楷体"/>
          <w:b/>
          <w:bCs/>
          <w:spacing w:val="-6"/>
          <w:lang w:val="en-US"/>
        </w:rPr>
        <w:t>信访四率：</w:t>
      </w:r>
      <w:r>
        <w:rPr>
          <w:rFonts w:hint="eastAsia"/>
          <w:lang w:val="en-US"/>
        </w:rPr>
        <w:t>指信访及时受理率、按期办结率、责任满意率、责任参评率。</w:t>
      </w:r>
    </w:p>
    <w:p w14:paraId="2CF9FDF5">
      <w:pPr>
        <w:spacing w:line="52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“中圩”接访：</w:t>
      </w:r>
      <w:r>
        <w:rPr>
          <w:rFonts w:hint="eastAsia" w:ascii="仿宋_GB2312" w:hAnsi="仿宋_GB2312" w:eastAsia="仿宋_GB2312" w:cs="仿宋_GB2312"/>
          <w:sz w:val="32"/>
          <w:szCs w:val="32"/>
        </w:rPr>
        <w:t>指紧扣“逢九”赶圩习俗，将每月农历“十九”圩日固定为领导接访日。</w:t>
      </w:r>
    </w:p>
    <w:p w14:paraId="18297B77">
      <w:pPr>
        <w:pStyle w:val="2"/>
        <w:spacing w:line="500" w:lineRule="exact"/>
        <w:ind w:firstLine="619" w:firstLineChars="200"/>
        <w:rPr>
          <w:lang w:val="en-US"/>
        </w:rPr>
      </w:pPr>
      <w:r>
        <w:rPr>
          <w:rFonts w:hint="eastAsia" w:ascii="楷体" w:hAnsi="楷体" w:eastAsia="楷体" w:cs="楷体"/>
          <w:b/>
          <w:bCs/>
          <w:spacing w:val="-6"/>
          <w:lang w:val="en-US"/>
        </w:rPr>
        <w:t>五免五减：</w:t>
      </w:r>
      <w:r>
        <w:rPr>
          <w:rFonts w:hint="eastAsia"/>
          <w:lang w:val="en-US"/>
        </w:rPr>
        <w:t>“五免”指区内异地就医“免备案”，生育医疗费用报销“免申即享”，服务事项办理“免填单”，区内医保关系转移接续“免申请”，生育津贴支付“免申即办”；“五减”指群众就医办事减负担、减环节、减材料、减流程、减跑腿。</w:t>
      </w:r>
    </w:p>
    <w:p w14:paraId="19DE6BB9">
      <w:pPr>
        <w:pStyle w:val="2"/>
        <w:spacing w:line="500" w:lineRule="exact"/>
        <w:ind w:firstLine="619" w:firstLineChars="200"/>
        <w:rPr>
          <w:lang w:val="en-US"/>
        </w:rPr>
      </w:pPr>
      <w:r>
        <w:rPr>
          <w:rFonts w:hint="eastAsia" w:ascii="楷体" w:hAnsi="楷体" w:eastAsia="楷体" w:cs="楷体"/>
          <w:b/>
          <w:bCs/>
          <w:spacing w:val="-6"/>
          <w:lang w:val="en-US"/>
        </w:rPr>
        <w:t>乡聘村用：</w:t>
      </w:r>
      <w:r>
        <w:rPr>
          <w:rFonts w:hint="eastAsia"/>
          <w:lang w:val="en-US"/>
        </w:rPr>
        <w:t>指乡镇基层医疗卫生机构采用编外聘用的方式招聘临床医学专业技术人员到村卫生室工作。</w:t>
      </w:r>
    </w:p>
    <w:p w14:paraId="1F811B86">
      <w:pPr>
        <w:pStyle w:val="2"/>
        <w:spacing w:line="500" w:lineRule="exact"/>
        <w:ind w:firstLine="619" w:firstLineChars="200"/>
        <w:rPr>
          <w:color w:val="000000"/>
          <w:lang w:val="en-US"/>
        </w:rPr>
      </w:pPr>
      <w:r>
        <w:rPr>
          <w:rFonts w:hint="eastAsia" w:ascii="楷体" w:hAnsi="楷体" w:eastAsia="楷体" w:cs="楷体"/>
          <w:b/>
          <w:bCs/>
          <w:spacing w:val="-6"/>
          <w:lang w:val="en-US"/>
        </w:rPr>
        <w:t>县管校聘：</w:t>
      </w:r>
      <w:r>
        <w:rPr>
          <w:rFonts w:hint="eastAsia"/>
        </w:rPr>
        <w:t>指由县级教育行政部门对县域内的教师编制、人事进行统筹管理，实现教师在城乡间、校际间均衡配置。其中，“县管”指由县级教育行政部门对教师的编制、人事进行统筹调</w:t>
      </w:r>
      <w:r>
        <w:rPr>
          <w:rFonts w:hint="eastAsia"/>
          <w:spacing w:val="-6"/>
        </w:rPr>
        <w:t>配管理；“校聘”指教师由学校按照岗位设置进行聘任和合同管理。</w:t>
      </w:r>
    </w:p>
    <w:p w14:paraId="05CEDC21">
      <w:pPr>
        <w:spacing w:line="50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校际结对：</w:t>
      </w:r>
      <w:r>
        <w:rPr>
          <w:rFonts w:hint="eastAsia" w:ascii="仿宋_GB2312" w:hAnsi="仿宋_GB2312" w:eastAsia="仿宋_GB2312" w:cs="仿宋_GB2312"/>
          <w:color w:val="000000"/>
          <w:sz w:val="32"/>
          <w:szCs w:val="32"/>
        </w:rPr>
        <w:t>指市区优质普通高中与我县普通高中开展联合办学、对口支援，在引领、指导、帮扶中共同进步，形成长效机制，快速提升县域普通高中的整体办学水平。</w:t>
      </w:r>
    </w:p>
    <w:p w14:paraId="04F5A094">
      <w:pPr>
        <w:pStyle w:val="2"/>
        <w:spacing w:line="500" w:lineRule="exact"/>
        <w:ind w:firstLine="619" w:firstLineChars="200"/>
        <w:rPr>
          <w:lang w:val="en-US"/>
        </w:rPr>
      </w:pPr>
      <w:r>
        <w:rPr>
          <w:rFonts w:hint="eastAsia" w:ascii="楷体" w:hAnsi="楷体" w:eastAsia="楷体" w:cs="楷体"/>
          <w:b/>
          <w:bCs/>
          <w:spacing w:val="-6"/>
          <w:lang w:val="en-US"/>
        </w:rPr>
        <w:t>国之大者：</w:t>
      </w:r>
      <w:r>
        <w:rPr>
          <w:rFonts w:hint="eastAsia"/>
          <w:lang w:val="en-US"/>
        </w:rPr>
        <w:t>指对于中国共产党人而言，“人民”重于千钧，“人民”就是一切，让人民生活幸福就是“国之大者。</w:t>
      </w:r>
    </w:p>
    <w:p w14:paraId="553CE5F7">
      <w:pPr>
        <w:pStyle w:val="2"/>
        <w:spacing w:line="500" w:lineRule="exact"/>
        <w:ind w:firstLine="619" w:firstLineChars="200"/>
        <w:rPr>
          <w:lang w:val="en-US"/>
        </w:rPr>
      </w:pPr>
      <w:r>
        <w:rPr>
          <w:rFonts w:hint="eastAsia" w:ascii="楷体" w:hAnsi="楷体" w:eastAsia="楷体" w:cs="楷体"/>
          <w:b/>
          <w:bCs/>
          <w:spacing w:val="-6"/>
          <w:lang w:val="en-US"/>
        </w:rPr>
        <w:t>四个以学：</w:t>
      </w:r>
      <w:r>
        <w:rPr>
          <w:rFonts w:hint="eastAsia"/>
          <w:lang w:val="en-US"/>
        </w:rPr>
        <w:t>指以学铸魂、以学增智、以学正风、以学促干。</w:t>
      </w:r>
    </w:p>
    <w:p w14:paraId="6BF33994">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“八五”普法：</w:t>
      </w:r>
      <w:r>
        <w:rPr>
          <w:rFonts w:hint="eastAsia" w:ascii="仿宋_GB2312" w:hAnsi="仿宋_GB2312" w:eastAsia="仿宋_GB2312" w:cs="仿宋_GB2312"/>
          <w:sz w:val="32"/>
          <w:szCs w:val="32"/>
        </w:rPr>
        <w:t>指中央宣传部、司法部关于开展法治宣传教育的第八个五年规划，时</w:t>
      </w:r>
      <w:r>
        <w:rPr>
          <w:rFonts w:ascii="Times New Roman" w:hAnsi="Times New Roman" w:eastAsia="仿宋_GB2312"/>
          <w:sz w:val="32"/>
          <w:szCs w:val="32"/>
        </w:rPr>
        <w:t>间为2021-2025年。</w:t>
      </w:r>
    </w:p>
    <w:p w14:paraId="7A8A57D8">
      <w:pPr>
        <w:pStyle w:val="2"/>
        <w:spacing w:line="500" w:lineRule="exact"/>
        <w:ind w:firstLine="619" w:firstLineChars="200"/>
        <w:rPr>
          <w:lang w:val="en-US"/>
        </w:rPr>
      </w:pPr>
      <w:r>
        <w:rPr>
          <w:rFonts w:hint="eastAsia" w:ascii="楷体" w:hAnsi="楷体" w:eastAsia="楷体" w:cs="楷体"/>
          <w:b/>
          <w:bCs/>
          <w:spacing w:val="-6"/>
          <w:lang w:val="en-US"/>
        </w:rPr>
        <w:t>法律明白人：</w:t>
      </w:r>
      <w:r>
        <w:rPr>
          <w:rFonts w:hint="eastAsia"/>
          <w:lang w:val="en-US"/>
        </w:rPr>
        <w:t>指具有较好法治素养和一定法律知识，积极参与法治实践，能发挥示范带头作用的村民。</w:t>
      </w:r>
    </w:p>
    <w:p w14:paraId="09439BC2">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三公经费：</w:t>
      </w:r>
      <w:r>
        <w:rPr>
          <w:rFonts w:hint="eastAsia" w:ascii="仿宋_GB2312" w:hAnsi="仿宋_GB2312" w:eastAsia="仿宋_GB2312" w:cs="仿宋_GB2312"/>
          <w:sz w:val="32"/>
          <w:szCs w:val="32"/>
        </w:rPr>
        <w:t>指在政府部门中，因公出国（境）费、公务接待费、公务用车运行维护费和购置费的统称。</w:t>
      </w:r>
    </w:p>
    <w:p w14:paraId="763C0EB1">
      <w:pPr>
        <w:pStyle w:val="2"/>
        <w:spacing w:line="500" w:lineRule="exact"/>
        <w:ind w:firstLine="619" w:firstLineChars="200"/>
        <w:rPr>
          <w:lang w:val="en-US"/>
        </w:rPr>
      </w:pPr>
      <w:r>
        <w:rPr>
          <w:rFonts w:hint="eastAsia" w:ascii="楷体" w:hAnsi="楷体" w:eastAsia="楷体" w:cs="楷体"/>
          <w:b/>
          <w:bCs/>
          <w:spacing w:val="-6"/>
          <w:lang w:val="en-US"/>
        </w:rPr>
        <w:t>八大意识：</w:t>
      </w:r>
      <w:r>
        <w:rPr>
          <w:rFonts w:hint="eastAsia"/>
        </w:rPr>
        <w:t>指法规意识、廉政意识、质量意识、安全意识、成</w:t>
      </w:r>
      <w:r>
        <w:rPr>
          <w:rFonts w:hint="eastAsia"/>
          <w:spacing w:val="6"/>
        </w:rPr>
        <w:t>本核控意识、环境保护意识、生态景观美学意识、历史文化保护意识</w:t>
      </w:r>
      <w:r>
        <w:rPr>
          <w:rFonts w:hint="eastAsia"/>
        </w:rPr>
        <w:t>。</w:t>
      </w:r>
    </w:p>
    <w:p w14:paraId="64DE0431">
      <w:pPr>
        <w:pStyle w:val="2"/>
        <w:spacing w:line="500" w:lineRule="exact"/>
        <w:ind w:firstLine="619" w:firstLineChars="200"/>
        <w:rPr>
          <w:spacing w:val="6"/>
          <w:lang w:val="en-US"/>
        </w:rPr>
      </w:pPr>
      <w:r>
        <w:rPr>
          <w:rFonts w:hint="eastAsia" w:ascii="楷体" w:hAnsi="楷体" w:eastAsia="楷体" w:cs="楷体"/>
          <w:b/>
          <w:bCs/>
          <w:spacing w:val="-6"/>
          <w:lang w:val="en-US"/>
        </w:rPr>
        <w:t>新官理旧账：</w:t>
      </w:r>
      <w:r>
        <w:rPr>
          <w:rFonts w:hint="eastAsia"/>
          <w:spacing w:val="6"/>
          <w:lang w:val="en-US"/>
        </w:rPr>
        <w:t>指在新的官员上任时，对于以前官员决定或已经开始的事物，做出相应的处理，包括对之前的合同的认可、承诺的兑现以及未完成的服务的继续执行等情况。</w:t>
      </w:r>
    </w:p>
    <w:p w14:paraId="1BD10E20">
      <w:pPr>
        <w:pStyle w:val="2"/>
        <w:spacing w:line="500" w:lineRule="exact"/>
        <w:ind w:firstLine="619" w:firstLineChars="200"/>
      </w:pPr>
      <w:r>
        <w:rPr>
          <w:rFonts w:hint="eastAsia" w:ascii="楷体" w:hAnsi="楷体" w:eastAsia="楷体" w:cs="楷体"/>
          <w:b/>
          <w:bCs/>
          <w:spacing w:val="-6"/>
          <w:lang w:val="en-US"/>
        </w:rPr>
        <w:t>“十四五”规划：</w:t>
      </w:r>
      <w:r>
        <w:rPr>
          <w:rFonts w:hint="eastAsia"/>
        </w:rPr>
        <w:t>指中</w:t>
      </w:r>
      <w:r>
        <w:rPr>
          <w:rFonts w:ascii="Times New Roman" w:hAnsi="Times New Roman" w:cs="Times New Roman"/>
        </w:rPr>
        <w:t>国的第十四个五年</w:t>
      </w:r>
      <w:r>
        <w:rPr>
          <w:rFonts w:hint="eastAsia" w:ascii="Times New Roman" w:hAnsi="Times New Roman" w:cs="Times New Roman"/>
          <w:lang w:val="en-US" w:eastAsia="zh-CN"/>
        </w:rPr>
        <w:t>规</w:t>
      </w:r>
      <w:r>
        <w:rPr>
          <w:rFonts w:ascii="Times New Roman" w:hAnsi="Times New Roman" w:cs="Times New Roman"/>
        </w:rPr>
        <w:t>划，其全称为《中华人民共和国国民经济和社会发展第十四个五年规划和2035年远景目标纲要》。这一规划的时间跨度为2021年至2025年。</w:t>
      </w:r>
    </w:p>
    <w:p w14:paraId="14123B14">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三大振兴：</w:t>
      </w:r>
      <w:r>
        <w:rPr>
          <w:rFonts w:hint="eastAsia" w:ascii="仿宋_GB2312" w:hAnsi="仿宋_GB2312" w:eastAsia="仿宋_GB2312" w:cs="仿宋_GB2312"/>
          <w:sz w:val="32"/>
          <w:szCs w:val="32"/>
        </w:rPr>
        <w:t>指乡村振兴、产业振兴、文旅振兴。</w:t>
      </w:r>
    </w:p>
    <w:p w14:paraId="560516D8">
      <w:pPr>
        <w:pStyle w:val="2"/>
        <w:spacing w:line="500" w:lineRule="exact"/>
        <w:ind w:firstLine="619" w:firstLineChars="200"/>
      </w:pPr>
      <w:r>
        <w:rPr>
          <w:rFonts w:hint="eastAsia" w:ascii="楷体" w:hAnsi="楷体" w:eastAsia="楷体" w:cs="楷体"/>
          <w:b/>
          <w:bCs/>
          <w:spacing w:val="-6"/>
          <w:lang w:val="en-US"/>
        </w:rPr>
        <w:t>“</w:t>
      </w:r>
      <w:r>
        <w:rPr>
          <w:rFonts w:ascii="Times New Roman" w:hAnsi="Times New Roman" w:cs="Times New Roman"/>
          <w:b/>
          <w:bCs/>
        </w:rPr>
        <w:t>1＋4</w:t>
      </w:r>
      <w:r>
        <w:rPr>
          <w:rFonts w:hint="eastAsia" w:ascii="楷体" w:hAnsi="楷体" w:eastAsia="楷体" w:cs="楷体"/>
          <w:b/>
          <w:bCs/>
          <w:spacing w:val="-6"/>
          <w:lang w:val="en-US"/>
        </w:rPr>
        <w:t>”文旅发展战略：</w:t>
      </w:r>
      <w:r>
        <w:rPr>
          <w:rFonts w:hint="eastAsia"/>
        </w:rPr>
        <w:t>“</w:t>
      </w:r>
      <w:r>
        <w:rPr>
          <w:rFonts w:ascii="Times New Roman" w:hAnsi="Times New Roman" w:cs="Times New Roman"/>
        </w:rPr>
        <w:t>1</w:t>
      </w:r>
      <w:r>
        <w:rPr>
          <w:rFonts w:hint="eastAsia"/>
        </w:rPr>
        <w:t>”就是“坚持生态立县、绿色发展、高质量发展，到</w:t>
      </w:r>
      <w:r>
        <w:rPr>
          <w:rFonts w:ascii="Times New Roman" w:hAnsi="Times New Roman" w:cs="Times New Roman"/>
        </w:rPr>
        <w:t>2035</w:t>
      </w:r>
      <w:r>
        <w:rPr>
          <w:rFonts w:hint="eastAsia"/>
        </w:rPr>
        <w:t>年将资源打造成为宜居宜乐宜游宜业的民族生态文化特色县”的总体目标；“</w:t>
      </w:r>
      <w:r>
        <w:rPr>
          <w:rFonts w:ascii="Times New Roman" w:hAnsi="Times New Roman" w:cs="Times New Roman"/>
        </w:rPr>
        <w:t>4</w:t>
      </w:r>
      <w:r>
        <w:rPr>
          <w:rFonts w:hint="eastAsia"/>
        </w:rPr>
        <w:t>”就是在四个方面强力持续推进，一是持续推进高品质文化内核建设，二是持续推进景区开发建设和提质升级，三是持续推进文旅夜经济核心区建设，四是持续推进全域农文旅休闲康养度假产业的发展。</w:t>
      </w:r>
    </w:p>
    <w:p w14:paraId="506E2D10">
      <w:pPr>
        <w:pStyle w:val="2"/>
        <w:spacing w:line="500" w:lineRule="exact"/>
        <w:ind w:firstLine="619" w:firstLineChars="200"/>
      </w:pPr>
      <w:r>
        <w:rPr>
          <w:rFonts w:hint="eastAsia" w:ascii="楷体" w:hAnsi="楷体" w:eastAsia="楷体" w:cs="楷体"/>
          <w:b/>
          <w:bCs/>
          <w:spacing w:val="-6"/>
          <w:lang w:val="en-US"/>
        </w:rPr>
        <w:t>六大发展之路：</w:t>
      </w:r>
      <w:r>
        <w:rPr>
          <w:rFonts w:hint="eastAsia"/>
        </w:rPr>
        <w:t>指法治发展之路、绿色发展之路、高质量发展</w:t>
      </w:r>
      <w:r>
        <w:rPr>
          <w:rFonts w:hint="eastAsia"/>
          <w:spacing w:val="-6"/>
        </w:rPr>
        <w:t>之路、生态文化旅游融合发展之路、可持续发展之路、科学发展之路。</w:t>
      </w:r>
    </w:p>
    <w:p w14:paraId="1326C276">
      <w:pPr>
        <w:pStyle w:val="2"/>
        <w:spacing w:line="500" w:lineRule="exact"/>
        <w:ind w:firstLine="619" w:firstLineChars="200"/>
      </w:pPr>
      <w:r>
        <w:rPr>
          <w:rFonts w:hint="eastAsia" w:ascii="楷体" w:hAnsi="楷体" w:eastAsia="楷体" w:cs="楷体"/>
          <w:b/>
          <w:bCs/>
          <w:spacing w:val="-6"/>
          <w:lang w:val="en-US"/>
        </w:rPr>
        <w:t>六条底线：</w:t>
      </w:r>
      <w:r>
        <w:rPr>
          <w:rFonts w:hint="eastAsia"/>
          <w:lang w:val="en-US"/>
        </w:rPr>
        <w:t>指政治安全底线、不出现敏感事件底线、社会稳定</w:t>
      </w:r>
      <w:r>
        <w:rPr>
          <w:rFonts w:hint="eastAsia"/>
          <w:spacing w:val="6"/>
          <w:lang w:val="en-US"/>
        </w:rPr>
        <w:t>大局底线、疫情防控底线、安全生产底线、社会安保及信访维稳底线。</w:t>
      </w:r>
    </w:p>
    <w:p w14:paraId="6FA32D53">
      <w:pPr>
        <w:spacing w:line="50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三农：</w:t>
      </w:r>
      <w:r>
        <w:rPr>
          <w:rFonts w:hint="eastAsia" w:ascii="仿宋_GB2312" w:hAnsi="仿宋_GB2312" w:eastAsia="仿宋_GB2312" w:cs="仿宋_GB2312"/>
          <w:color w:val="000000"/>
          <w:sz w:val="32"/>
          <w:szCs w:val="32"/>
        </w:rPr>
        <w:t>指农业、农村、农民。</w:t>
      </w:r>
    </w:p>
    <w:p w14:paraId="6C100565">
      <w:pPr>
        <w:pStyle w:val="2"/>
        <w:spacing w:line="500" w:lineRule="exact"/>
        <w:ind w:firstLine="619" w:firstLineChars="200"/>
        <w:rPr>
          <w:color w:val="000000"/>
        </w:rPr>
      </w:pPr>
      <w:r>
        <w:rPr>
          <w:rFonts w:hint="eastAsia" w:ascii="楷体" w:hAnsi="楷体" w:eastAsia="楷体" w:cs="楷体"/>
          <w:b/>
          <w:bCs/>
          <w:spacing w:val="-6"/>
          <w:lang w:val="en-US"/>
        </w:rPr>
        <w:t>三保障：</w:t>
      </w:r>
      <w:r>
        <w:rPr>
          <w:rFonts w:hint="eastAsia"/>
          <w:color w:val="000000"/>
          <w:lang w:val="en-US"/>
        </w:rPr>
        <w:t>指</w:t>
      </w:r>
      <w:r>
        <w:rPr>
          <w:rFonts w:hint="eastAsia"/>
          <w:color w:val="000000"/>
        </w:rPr>
        <w:t>住房保障、医疗保障</w:t>
      </w:r>
      <w:r>
        <w:rPr>
          <w:rFonts w:hint="eastAsia"/>
          <w:color w:val="000000"/>
          <w:lang w:val="en-US"/>
        </w:rPr>
        <w:t>和</w:t>
      </w:r>
      <w:r>
        <w:rPr>
          <w:rFonts w:hint="eastAsia"/>
          <w:color w:val="000000"/>
        </w:rPr>
        <w:t>教育保障。</w:t>
      </w:r>
    </w:p>
    <w:p w14:paraId="4158D50E">
      <w:pPr>
        <w:spacing w:line="50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千万工程：</w:t>
      </w:r>
      <w:r>
        <w:rPr>
          <w:rFonts w:hint="eastAsia" w:ascii="仿宋_GB2312" w:hAnsi="仿宋_GB2312" w:eastAsia="仿宋_GB2312" w:cs="仿宋_GB2312"/>
          <w:sz w:val="32"/>
          <w:szCs w:val="32"/>
        </w:rPr>
        <w:t>指“千村示范、万村整治”工程，是习近平总书记在浙江工作时亲自谋划、亲自部署、亲自推动的一项重大决策。</w:t>
      </w:r>
    </w:p>
    <w:p w14:paraId="23D9EA76">
      <w:pPr>
        <w:spacing w:line="50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非农化：</w:t>
      </w:r>
      <w:r>
        <w:rPr>
          <w:rFonts w:hint="eastAsia" w:ascii="仿宋_GB2312" w:hAnsi="仿宋_GB2312" w:eastAsia="仿宋_GB2312" w:cs="仿宋_GB2312"/>
          <w:sz w:val="32"/>
          <w:szCs w:val="32"/>
        </w:rPr>
        <w:t>指在耕地上从事非农业活动，主要有国家建设占用</w:t>
      </w:r>
      <w:r>
        <w:rPr>
          <w:rFonts w:hint="eastAsia" w:ascii="仿宋_GB2312" w:hAnsi="仿宋_GB2312" w:eastAsia="仿宋_GB2312" w:cs="仿宋_GB2312"/>
          <w:spacing w:val="-6"/>
          <w:sz w:val="32"/>
          <w:szCs w:val="32"/>
        </w:rPr>
        <w:t>农地、乡村集体建设占用农地和农村个人建房占用农地三种形式。</w:t>
      </w:r>
    </w:p>
    <w:p w14:paraId="0E741BA4">
      <w:pPr>
        <w:spacing w:line="500" w:lineRule="exact"/>
        <w:ind w:firstLine="619" w:firstLineChars="200"/>
        <w:rPr>
          <w:rFonts w:ascii="仿宋_GB2312" w:hAnsi="仿宋_GB2312" w:eastAsia="仿宋_GB2312" w:cs="仿宋_GB2312"/>
          <w:color w:val="000000"/>
          <w:sz w:val="32"/>
          <w:szCs w:val="32"/>
        </w:rPr>
      </w:pPr>
      <w:r>
        <w:rPr>
          <w:rFonts w:hint="eastAsia" w:ascii="楷体" w:hAnsi="楷体" w:eastAsia="楷体" w:cs="楷体"/>
          <w:b/>
          <w:bCs/>
          <w:spacing w:val="-6"/>
          <w:sz w:val="32"/>
          <w:szCs w:val="32"/>
        </w:rPr>
        <w:t>非粮化：</w:t>
      </w:r>
      <w:r>
        <w:rPr>
          <w:rFonts w:hint="eastAsia" w:ascii="仿宋_GB2312" w:hAnsi="仿宋_GB2312" w:eastAsia="仿宋_GB2312" w:cs="仿宋_GB2312"/>
          <w:sz w:val="32"/>
          <w:szCs w:val="32"/>
        </w:rPr>
        <w:t>指将耕地用于种植非粮食作物。</w:t>
      </w:r>
    </w:p>
    <w:p w14:paraId="0FF04AD1">
      <w:pPr>
        <w:pStyle w:val="2"/>
        <w:spacing w:line="500" w:lineRule="exact"/>
        <w:ind w:firstLine="619" w:firstLineChars="200"/>
        <w:rPr>
          <w:b/>
          <w:bCs/>
          <w:lang w:val="en-US"/>
        </w:rPr>
      </w:pPr>
      <w:r>
        <w:rPr>
          <w:rFonts w:hint="eastAsia" w:ascii="楷体" w:hAnsi="楷体" w:eastAsia="楷体" w:cs="楷体"/>
          <w:b/>
          <w:bCs/>
          <w:spacing w:val="-6"/>
          <w:lang w:val="en-US"/>
        </w:rPr>
        <w:t>一县一园：</w:t>
      </w:r>
      <w:r>
        <w:t>指广东创新成立粤桂粤黔协作现代农业产业园联合会，将广东现代农业产业园建设的好经验、好做法进行复制推广，在每个协作县携手共建至少一个乡村振兴现代农业产业园。</w:t>
      </w:r>
    </w:p>
    <w:p w14:paraId="17C6F03E">
      <w:pPr>
        <w:pStyle w:val="2"/>
        <w:spacing w:line="500" w:lineRule="exact"/>
        <w:ind w:firstLine="619" w:firstLineChars="200"/>
        <w:rPr>
          <w:lang w:val="en-US"/>
        </w:rPr>
      </w:pPr>
      <w:r>
        <w:rPr>
          <w:rFonts w:hint="eastAsia" w:ascii="楷体" w:hAnsi="楷体" w:eastAsia="楷体" w:cs="楷体"/>
          <w:b/>
          <w:bCs/>
          <w:spacing w:val="-6"/>
          <w:lang w:val="en-US"/>
        </w:rPr>
        <w:t>五个一：</w:t>
      </w:r>
      <w:r>
        <w:rPr>
          <w:rFonts w:hint="eastAsia"/>
        </w:rPr>
        <w:t>指一个项目、一名县领导、一个专班、一套方案、一抓到底。</w:t>
      </w:r>
    </w:p>
    <w:p w14:paraId="110E91A4">
      <w:pPr>
        <w:pStyle w:val="2"/>
        <w:spacing w:line="500" w:lineRule="exact"/>
        <w:ind w:firstLine="619" w:firstLineChars="200"/>
        <w:rPr>
          <w:lang w:val="en-US"/>
        </w:rPr>
      </w:pPr>
      <w:r>
        <w:rPr>
          <w:rFonts w:hint="eastAsia" w:ascii="楷体" w:hAnsi="楷体" w:eastAsia="楷体" w:cs="楷体"/>
          <w:b/>
          <w:bCs/>
          <w:spacing w:val="-6"/>
          <w:lang w:val="en-US"/>
        </w:rPr>
        <w:t>三张清单：</w:t>
      </w:r>
      <w:r>
        <w:rPr>
          <w:rFonts w:hint="eastAsia"/>
          <w:lang w:val="en-US"/>
        </w:rPr>
        <w:t>指责任清单、任务清单、问题清单。</w:t>
      </w:r>
    </w:p>
    <w:p w14:paraId="06332FFE">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链长制：</w:t>
      </w:r>
      <w:r>
        <w:rPr>
          <w:rFonts w:hint="eastAsia" w:ascii="仿宋_GB2312" w:hAnsi="仿宋_GB2312" w:eastAsia="仿宋_GB2312" w:cs="仿宋_GB2312"/>
          <w:sz w:val="32"/>
          <w:szCs w:val="32"/>
        </w:rPr>
        <w:t>指以领导挂帅担任链长，通过充分发挥党政“一把手”集聚内外部资源的能力，提升一个区域的产业链现代化水平、推动产业链高质量发展。</w:t>
      </w:r>
    </w:p>
    <w:p w14:paraId="066E1857">
      <w:pPr>
        <w:spacing w:line="500" w:lineRule="exact"/>
        <w:ind w:firstLine="619" w:firstLineChars="200"/>
        <w:rPr>
          <w:rFonts w:ascii="仿宋_GB2312" w:hAnsi="仿宋_GB2312" w:eastAsia="仿宋_GB2312" w:cs="仿宋_GB2312"/>
          <w:color w:val="000000"/>
          <w:sz w:val="32"/>
          <w:szCs w:val="32"/>
        </w:rPr>
      </w:pPr>
      <w:r>
        <w:rPr>
          <w:rFonts w:ascii="楷体" w:hAnsi="楷体" w:eastAsia="楷体" w:cs="楷体"/>
          <w:b/>
          <w:bCs/>
          <w:spacing w:val="-6"/>
          <w:sz w:val="32"/>
          <w:szCs w:val="32"/>
        </w:rPr>
        <w:t>六大</w:t>
      </w:r>
      <w:r>
        <w:rPr>
          <w:rFonts w:hint="eastAsia" w:ascii="楷体" w:hAnsi="楷体" w:eastAsia="楷体" w:cs="楷体"/>
          <w:b/>
          <w:bCs/>
          <w:spacing w:val="-6"/>
          <w:sz w:val="32"/>
          <w:szCs w:val="32"/>
        </w:rPr>
        <w:t>绿色</w:t>
      </w:r>
      <w:r>
        <w:rPr>
          <w:rFonts w:ascii="楷体" w:hAnsi="楷体" w:eastAsia="楷体" w:cs="楷体"/>
          <w:b/>
          <w:bCs/>
          <w:spacing w:val="-6"/>
          <w:sz w:val="32"/>
          <w:szCs w:val="32"/>
        </w:rPr>
        <w:t>产业</w:t>
      </w:r>
      <w:r>
        <w:rPr>
          <w:rFonts w:hint="eastAsia" w:ascii="楷体" w:hAnsi="楷体" w:eastAsia="楷体" w:cs="楷体"/>
          <w:b/>
          <w:bCs/>
          <w:spacing w:val="-6"/>
          <w:sz w:val="32"/>
          <w:szCs w:val="32"/>
        </w:rPr>
        <w:t>：</w:t>
      </w:r>
      <w:r>
        <w:rPr>
          <w:rFonts w:hint="eastAsia" w:ascii="Times New Roman" w:hAnsi="Times New Roman" w:eastAsia="仿宋_GB2312"/>
          <w:sz w:val="32"/>
          <w:szCs w:val="32"/>
        </w:rPr>
        <w:t>指农林产品深精加工、风光电绿色能源、绿色家居、中草药健康产业、文化创意产业、绿色矿山等六大产业。</w:t>
      </w:r>
    </w:p>
    <w:p w14:paraId="3EFE29E8">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四有：</w:t>
      </w:r>
      <w:r>
        <w:rPr>
          <w:rFonts w:hint="eastAsia" w:ascii="仿宋_GB2312" w:hAnsi="仿宋_GB2312" w:eastAsia="仿宋_GB2312" w:cs="仿宋_GB2312"/>
          <w:sz w:val="32"/>
          <w:szCs w:val="32"/>
        </w:rPr>
        <w:t>指有故事、有体验、有品味、有乡愁。</w:t>
      </w:r>
    </w:p>
    <w:p w14:paraId="0D5AD978">
      <w:pPr>
        <w:spacing w:line="500" w:lineRule="exact"/>
        <w:ind w:firstLine="619" w:firstLineChars="200"/>
        <w:rPr>
          <w:rFonts w:ascii="仿宋_GB2312" w:hAnsi="仿宋_GB2312" w:eastAsia="仿宋_GB2312" w:cs="仿宋_GB2312"/>
          <w:b/>
          <w:bCs/>
          <w:sz w:val="32"/>
          <w:szCs w:val="32"/>
        </w:rPr>
      </w:pPr>
      <w:r>
        <w:rPr>
          <w:rFonts w:hint="eastAsia" w:ascii="楷体" w:hAnsi="楷体" w:eastAsia="楷体" w:cs="楷体"/>
          <w:b/>
          <w:bCs/>
          <w:spacing w:val="-6"/>
          <w:sz w:val="32"/>
          <w:szCs w:val="32"/>
        </w:rPr>
        <w:t>口袋停车场：</w:t>
      </w:r>
      <w:r>
        <w:rPr>
          <w:rFonts w:hint="eastAsia" w:ascii="仿宋_GB2312" w:hAnsi="仿宋_GB2312" w:eastAsia="仿宋_GB2312" w:cs="仿宋_GB2312"/>
          <w:sz w:val="32"/>
          <w:szCs w:val="32"/>
        </w:rPr>
        <w:t>指一种利用闲置土地或空间，临时代替常规的公共停车场设施而设置的临时性非机动车辆停放区。这些场地通常较小，适合停放多辆车，包括自行车和其他小型交通工具。特点是有一定的围蔽措施，仅开放一个进出口，以便管理和防盗。</w:t>
      </w:r>
    </w:p>
    <w:p w14:paraId="4D56F9E6">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一江一区一廊一校三洲三村三园：</w:t>
      </w:r>
      <w:r>
        <w:rPr>
          <w:rFonts w:hint="eastAsia" w:ascii="仿宋_GB2312" w:hAnsi="仿宋_GB2312" w:eastAsia="仿宋_GB2312" w:cs="仿宋_GB2312"/>
          <w:sz w:val="32"/>
          <w:szCs w:val="32"/>
        </w:rPr>
        <w:t>“一江”即资江；“一区”即丹霞温泉景区；“一廊”即红军长征文化廊道；“一校”即新党校；“三洲”即大沙洲、座机坪沙洲、堰坪里沙洲；“三村”即抱财丘村、半边街村、龙溪村；“三园”即修正医药大健康产业园、粤桂协作冷链仓储物流产业园、粤桂协作生物医药科技产业园。</w:t>
      </w:r>
    </w:p>
    <w:p w14:paraId="0EB7B2EA">
      <w:pPr>
        <w:pStyle w:val="2"/>
        <w:spacing w:line="500" w:lineRule="exact"/>
        <w:ind w:firstLine="619" w:firstLineChars="200"/>
        <w:rPr>
          <w:color w:val="000000"/>
          <w:kern w:val="0"/>
          <w:lang w:val="en-US" w:bidi="ar"/>
        </w:rPr>
      </w:pPr>
      <w:r>
        <w:rPr>
          <w:rFonts w:hint="eastAsia" w:ascii="楷体" w:hAnsi="楷体" w:eastAsia="楷体" w:cs="楷体"/>
          <w:b/>
          <w:bCs/>
          <w:spacing w:val="-6"/>
          <w:lang w:val="en-US"/>
        </w:rPr>
        <w:t>一路一廊一河二园三乡九寨：</w:t>
      </w:r>
      <w:r>
        <w:rPr>
          <w:rFonts w:hint="eastAsia"/>
          <w:lang w:val="en-US"/>
        </w:rPr>
        <w:t>“一路”即资源至龙胜高山森林旅游二级公路项目；“一廊”即长征国家文化公园（广西资源段）红色廊道项目；一河即五排河国际漂流基地提质升级项目；“二园”即云里茶乡田园综合体、隘门界森林体育公园；“三乡”即车田苗族乡、两水苗族乡、河口瑶族乡乡庆项目；“九寨”即车田苗族乡车田村、石山底屯、小九寨沟屯，两水苗族乡塘洞村、烟竹村、社水村、凤水村，河口瑶族乡葱坪村、坪水屯。</w:t>
      </w:r>
    </w:p>
    <w:p w14:paraId="5B95E625">
      <w:pPr>
        <w:pStyle w:val="2"/>
        <w:spacing w:line="500" w:lineRule="exact"/>
        <w:ind w:firstLine="619" w:firstLineChars="200"/>
        <w:rPr>
          <w:color w:val="000000"/>
          <w:spacing w:val="8"/>
          <w:shd w:val="clear" w:color="auto" w:fill="FFFFFF"/>
          <w:lang w:val="en-US"/>
        </w:rPr>
      </w:pPr>
      <w:r>
        <w:rPr>
          <w:rFonts w:hint="eastAsia" w:ascii="楷体" w:hAnsi="楷体" w:eastAsia="楷体" w:cs="楷体"/>
          <w:b/>
          <w:bCs/>
          <w:spacing w:val="-6"/>
          <w:lang w:val="en-US"/>
        </w:rPr>
        <w:t>三控三治一应对：</w:t>
      </w:r>
      <w:r>
        <w:rPr>
          <w:rFonts w:hint="eastAsia"/>
          <w:color w:val="000000"/>
          <w:spacing w:val="8"/>
          <w:shd w:val="clear" w:color="auto" w:fill="FFFFFF"/>
          <w:lang w:val="en-US"/>
        </w:rPr>
        <w:t>“三控”是严控扬尘污染、严控烟花爆竹、严控秸秆焚烧，“三治”是挥发性有机物治理、黑烟车治理、砖瓦行业废气治理，“一应对”是污染天气应对。</w:t>
      </w:r>
    </w:p>
    <w:p w14:paraId="24200BFD">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三同时：</w:t>
      </w:r>
      <w:r>
        <w:rPr>
          <w:rFonts w:hint="eastAsia" w:ascii="Times New Roman" w:hAnsi="Times New Roman" w:eastAsia="仿宋_GB2312"/>
          <w:spacing w:val="8"/>
          <w:sz w:val="32"/>
          <w:szCs w:val="32"/>
          <w:shd w:val="clear" w:color="auto" w:fill="FFFFFF"/>
        </w:rPr>
        <w:t>指确保环境保护、水土保持、林地林业生产条件及林草植被恢复工程与主体工程同时设计、同时施工、同时建成投入使用。</w:t>
      </w:r>
    </w:p>
    <w:p w14:paraId="1328E1FD">
      <w:pPr>
        <w:spacing w:line="500" w:lineRule="exact"/>
        <w:ind w:firstLine="619" w:firstLineChars="200"/>
        <w:rPr>
          <w:rFonts w:ascii="仿宋_GB2312" w:hAnsi="仿宋_GB2312" w:eastAsia="仿宋_GB2312" w:cs="仿宋_GB2312"/>
          <w:b/>
          <w:bCs/>
          <w:sz w:val="32"/>
          <w:szCs w:val="32"/>
        </w:rPr>
      </w:pPr>
      <w:r>
        <w:rPr>
          <w:rFonts w:hint="eastAsia" w:ascii="楷体" w:hAnsi="楷体" w:eastAsia="楷体" w:cs="楷体"/>
          <w:b/>
          <w:bCs/>
          <w:spacing w:val="-6"/>
          <w:sz w:val="32"/>
          <w:szCs w:val="32"/>
        </w:rPr>
        <w:t>四乱：</w:t>
      </w:r>
      <w:r>
        <w:rPr>
          <w:rFonts w:hint="eastAsia" w:ascii="仿宋_GB2312" w:hAnsi="仿宋_GB2312" w:eastAsia="仿宋_GB2312" w:cs="仿宋_GB2312"/>
          <w:sz w:val="32"/>
          <w:szCs w:val="32"/>
        </w:rPr>
        <w:t>指在江河水域、堤岸滩地、行洪区、堤防及护堤地等江河水域和江河两岸河道管理范围内，危及行洪安全、影响河湖健康生命的乱占、乱采、乱堆、乱建现象。</w:t>
      </w:r>
    </w:p>
    <w:p w14:paraId="00F14928">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两个毫不动摇：</w:t>
      </w:r>
      <w:r>
        <w:rPr>
          <w:rFonts w:hint="eastAsia" w:ascii="仿宋_GB2312" w:hAnsi="仿宋_GB2312" w:eastAsia="仿宋_GB2312" w:cs="仿宋_GB2312"/>
          <w:sz w:val="32"/>
          <w:szCs w:val="32"/>
        </w:rPr>
        <w:t>指在坚持和完善社会主义制度的前提下，既要坚定不移地巩固和发展公有制经济，又要毫不动摇地鼓励、支持和引导非公有制经济的发展。</w:t>
      </w:r>
    </w:p>
    <w:p w14:paraId="233DD67C">
      <w:pPr>
        <w:pStyle w:val="2"/>
        <w:spacing w:line="500" w:lineRule="exact"/>
        <w:ind w:firstLine="619" w:firstLineChars="200"/>
        <w:rPr>
          <w:lang w:val="en-US"/>
        </w:rPr>
      </w:pPr>
      <w:r>
        <w:rPr>
          <w:rFonts w:hint="eastAsia" w:ascii="楷体" w:hAnsi="楷体" w:eastAsia="楷体" w:cs="楷体"/>
          <w:b/>
          <w:bCs/>
          <w:spacing w:val="-6"/>
          <w:lang w:val="en-US"/>
        </w:rPr>
        <w:t>“放管服”改革：</w:t>
      </w:r>
      <w:r>
        <w:rPr>
          <w:rFonts w:hint="eastAsia"/>
          <w:lang w:val="en-US"/>
        </w:rPr>
        <w:t>简政放权、放管结合、优化服务的简称，改革目的是为就业创业降门槛，为各类市场主体减负担，为激发有效投资拓空间，为公平营商创条件，为群众办事生活增便利。</w:t>
      </w:r>
    </w:p>
    <w:p w14:paraId="13D1347E">
      <w:pPr>
        <w:pStyle w:val="2"/>
        <w:spacing w:line="500" w:lineRule="exact"/>
        <w:ind w:firstLine="619" w:firstLineChars="200"/>
        <w:rPr>
          <w:lang w:val="en-US"/>
        </w:rPr>
      </w:pPr>
      <w:r>
        <w:rPr>
          <w:rFonts w:hint="eastAsia" w:ascii="楷体" w:hAnsi="楷体" w:eastAsia="楷体" w:cs="楷体"/>
          <w:b/>
          <w:bCs/>
          <w:spacing w:val="-6"/>
          <w:lang w:val="en-US"/>
        </w:rPr>
        <w:t>“大安全”理念：</w:t>
      </w:r>
      <w:r>
        <w:rPr>
          <w:rFonts w:hint="eastAsia"/>
          <w:lang w:val="en-US"/>
        </w:rPr>
        <w:t>指由政府统一领导，社会多部门参与，合理整合可用社会资源，对造成人、家庭、社会公共秩序、生产秩序和国家的各种危害或威胁给予全面、系统的预防和控制的观念。</w:t>
      </w:r>
    </w:p>
    <w:p w14:paraId="566B343C">
      <w:pPr>
        <w:pStyle w:val="2"/>
        <w:spacing w:line="500" w:lineRule="exact"/>
        <w:ind w:firstLine="619" w:firstLineChars="200"/>
        <w:rPr>
          <w:b/>
          <w:bCs/>
          <w:lang w:val="en-US"/>
        </w:rPr>
      </w:pPr>
      <w:r>
        <w:rPr>
          <w:rFonts w:hint="eastAsia" w:ascii="楷体" w:hAnsi="楷体" w:eastAsia="楷体" w:cs="楷体"/>
          <w:b/>
          <w:bCs/>
          <w:spacing w:val="-6"/>
          <w:lang w:val="en-US"/>
        </w:rPr>
        <w:t>三保：</w:t>
      </w:r>
      <w:r>
        <w:rPr>
          <w:rFonts w:hint="eastAsia"/>
          <w:lang w:val="en-US"/>
        </w:rPr>
        <w:t>指保基本民生、保工资、保运转。</w:t>
      </w:r>
    </w:p>
    <w:p w14:paraId="03EE0B4B">
      <w:pPr>
        <w:pStyle w:val="2"/>
        <w:spacing w:line="500" w:lineRule="exact"/>
        <w:ind w:firstLine="607" w:firstLineChars="200"/>
        <w:rPr>
          <w:lang w:val="en-US"/>
        </w:rPr>
      </w:pPr>
      <w:r>
        <w:rPr>
          <w:rFonts w:hint="eastAsia" w:ascii="楷体" w:hAnsi="楷体" w:eastAsia="楷体" w:cs="楷体"/>
          <w:b/>
          <w:bCs/>
          <w:spacing w:val="1"/>
          <w:w w:val="94"/>
          <w:kern w:val="0"/>
          <w:fitText w:val="8448" w:id="644108726"/>
          <w:lang w:val="en-US"/>
        </w:rPr>
        <w:t>两个责任：</w:t>
      </w:r>
      <w:r>
        <w:rPr>
          <w:rFonts w:hint="eastAsia"/>
          <w:spacing w:val="1"/>
          <w:w w:val="94"/>
          <w:kern w:val="0"/>
          <w:fitText w:val="8448" w:id="644108726"/>
          <w:lang w:val="en-US"/>
        </w:rPr>
        <w:t>指食品安全属地管理责任和企业食品安全主体责任</w:t>
      </w:r>
      <w:r>
        <w:rPr>
          <w:rFonts w:hint="eastAsia"/>
          <w:spacing w:val="-10"/>
          <w:w w:val="94"/>
          <w:kern w:val="0"/>
          <w:fitText w:val="8448" w:id="644108726"/>
          <w:lang w:val="en-US"/>
        </w:rPr>
        <w:t>。</w:t>
      </w:r>
    </w:p>
    <w:p w14:paraId="12532B35">
      <w:pPr>
        <w:pStyle w:val="2"/>
        <w:spacing w:line="500" w:lineRule="exact"/>
        <w:ind w:firstLine="619" w:firstLineChars="200"/>
        <w:rPr>
          <w:rFonts w:ascii="楷体" w:hAnsi="楷体" w:eastAsia="楷体" w:cs="楷体"/>
          <w:b/>
          <w:bCs/>
          <w:spacing w:val="-6"/>
          <w:lang w:val="en-US"/>
        </w:rPr>
      </w:pPr>
      <w:r>
        <w:rPr>
          <w:rFonts w:hint="eastAsia" w:ascii="楷体" w:hAnsi="楷体" w:eastAsia="楷体" w:cs="楷体"/>
          <w:b/>
          <w:bCs/>
          <w:spacing w:val="-6"/>
          <w:lang w:val="en-US"/>
        </w:rPr>
        <w:t>“大卫生、大健康”理念：</w:t>
      </w:r>
      <w:r>
        <w:rPr>
          <w:rFonts w:hint="eastAsia"/>
          <w:lang w:val="en-US"/>
        </w:rPr>
        <w:t>指一种全局性、综合性的健康观念，其根据时代发展、社会需求与疾病谱的改变而提出，主要围绕人的衣食住行以及生老病死，关注各类影响健康的危险因素和误区，不仅强调个体身体健康，提倡自我健康管理，还包括精神、心理、生理、社会、环境、道德等方面的完全健康。</w:t>
      </w:r>
    </w:p>
    <w:p w14:paraId="13D6F9FF">
      <w:pPr>
        <w:pStyle w:val="2"/>
        <w:spacing w:line="500" w:lineRule="exact"/>
        <w:ind w:firstLine="619" w:firstLineChars="200"/>
        <w:rPr>
          <w:color w:val="000000"/>
          <w:spacing w:val="8"/>
          <w:shd w:val="clear" w:color="auto" w:fill="FFFFFF"/>
          <w:lang w:val="en-US"/>
        </w:rPr>
      </w:pPr>
      <w:r>
        <w:rPr>
          <w:rFonts w:hint="eastAsia" w:ascii="楷体" w:hAnsi="楷体" w:eastAsia="楷体" w:cs="楷体"/>
          <w:b/>
          <w:bCs/>
          <w:spacing w:val="-6"/>
          <w:lang w:val="en-US"/>
        </w:rPr>
        <w:t>三重制度：</w:t>
      </w:r>
      <w:r>
        <w:rPr>
          <w:rFonts w:hint="eastAsia"/>
          <w:color w:val="000000"/>
          <w:spacing w:val="8"/>
          <w:shd w:val="clear" w:color="auto" w:fill="FFFFFF"/>
          <w:lang w:val="en-US"/>
        </w:rPr>
        <w:t>指基本医疗保险、大病保险、医疗救助。</w:t>
      </w:r>
    </w:p>
    <w:p w14:paraId="6CF9A18A">
      <w:pPr>
        <w:pStyle w:val="2"/>
        <w:spacing w:line="500" w:lineRule="exact"/>
        <w:ind w:firstLine="619" w:firstLineChars="200"/>
        <w:rPr>
          <w:color w:val="000000"/>
        </w:rPr>
      </w:pPr>
      <w:r>
        <w:rPr>
          <w:rFonts w:hint="eastAsia" w:ascii="楷体" w:hAnsi="楷体" w:eastAsia="楷体" w:cs="楷体"/>
          <w:b/>
          <w:bCs/>
          <w:spacing w:val="-6"/>
          <w:lang w:val="en-US"/>
        </w:rPr>
        <w:t>一馆一墓：</w:t>
      </w:r>
      <w:r>
        <w:rPr>
          <w:rFonts w:hint="eastAsia"/>
          <w:color w:val="000000"/>
          <w:lang w:val="en-US"/>
        </w:rPr>
        <w:t>指</w:t>
      </w:r>
      <w:r>
        <w:rPr>
          <w:rFonts w:hint="eastAsia"/>
          <w:color w:val="000000"/>
        </w:rPr>
        <w:t>新建殡仪馆项目和公益性公墓项目。</w:t>
      </w:r>
    </w:p>
    <w:p w14:paraId="21BCE433">
      <w:pPr>
        <w:pStyle w:val="2"/>
        <w:spacing w:line="500" w:lineRule="exact"/>
        <w:ind w:firstLine="619" w:firstLineChars="200"/>
        <w:rPr>
          <w:lang w:val="en-US"/>
        </w:rPr>
      </w:pPr>
      <w:r>
        <w:rPr>
          <w:rFonts w:hint="eastAsia" w:ascii="楷体" w:hAnsi="楷体" w:eastAsia="楷体" w:cs="楷体"/>
          <w:b/>
          <w:bCs/>
          <w:spacing w:val="-6"/>
          <w:lang w:val="en-US"/>
        </w:rPr>
        <w:t>两个确立：</w:t>
      </w:r>
      <w:r>
        <w:rPr>
          <w:rFonts w:hint="eastAsia"/>
        </w:rPr>
        <w:t>指确立习近平同志党中央的核心、全党的核心地位，确立习近平新时代中国特色社会主义思想的指导地位。</w:t>
      </w:r>
    </w:p>
    <w:p w14:paraId="5D68FA71">
      <w:pPr>
        <w:spacing w:line="500" w:lineRule="exact"/>
        <w:ind w:firstLine="619" w:firstLineChars="200"/>
        <w:rPr>
          <w:rFonts w:ascii="仿宋_GB2312" w:hAnsi="仿宋_GB2312" w:eastAsia="仿宋_GB2312" w:cs="仿宋_GB2312"/>
          <w:sz w:val="32"/>
          <w:szCs w:val="32"/>
        </w:rPr>
      </w:pPr>
      <w:r>
        <w:rPr>
          <w:rFonts w:hint="eastAsia" w:ascii="楷体" w:hAnsi="楷体" w:eastAsia="楷体" w:cs="楷体"/>
          <w:b/>
          <w:bCs/>
          <w:spacing w:val="-6"/>
          <w:sz w:val="32"/>
          <w:szCs w:val="32"/>
        </w:rPr>
        <w:t>两个维护：</w:t>
      </w:r>
      <w:r>
        <w:rPr>
          <w:rFonts w:hint="eastAsia" w:ascii="仿宋_GB2312" w:hAnsi="仿宋_GB2312" w:eastAsia="仿宋_GB2312" w:cs="仿宋_GB2312"/>
          <w:sz w:val="32"/>
          <w:szCs w:val="32"/>
        </w:rPr>
        <w:t>指坚决维护习近平总书记党中央的核心、全党的核心地位，坚决维护党中央权威和集中统一领导。</w:t>
      </w:r>
    </w:p>
    <w:p w14:paraId="3F9C95A8">
      <w:pPr>
        <w:pStyle w:val="2"/>
        <w:rPr>
          <w:rFonts w:ascii="Times New Roman" w:hAnsi="Times New Roman" w:cs="Times New Roman"/>
          <w:lang w:val="en-US"/>
        </w:rPr>
      </w:pPr>
    </w:p>
    <w:sectPr>
      <w:footerReference r:id="rId3" w:type="default"/>
      <w:pgSz w:w="11906" w:h="16838"/>
      <w:pgMar w:top="1871" w:right="1361" w:bottom="1134" w:left="1361" w:header="851"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3F1995-2C76-4799-9E37-AFD82C7C2F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8728B801-2034-4DE0-8533-CDA01082D928}"/>
  </w:font>
  <w:font w:name="仿宋_GB2312">
    <w:panose1 w:val="02010609030101010101"/>
    <w:charset w:val="86"/>
    <w:family w:val="modern"/>
    <w:pitch w:val="default"/>
    <w:sig w:usb0="00000001" w:usb1="080E0000" w:usb2="00000000" w:usb3="00000000" w:csb0="00040000" w:csb1="00000000"/>
    <w:embedRegular r:id="rId3" w:fontKey="{84BF12A3-7F2D-45B3-BE03-1912051B9BF3}"/>
  </w:font>
  <w:font w:name="方正小标宋_GBK">
    <w:panose1 w:val="03000509000000000000"/>
    <w:charset w:val="86"/>
    <w:family w:val="script"/>
    <w:pitch w:val="default"/>
    <w:sig w:usb0="00000001" w:usb1="080E0000" w:usb2="00000000" w:usb3="00000000" w:csb0="00040000" w:csb1="00000000"/>
    <w:embedRegular r:id="rId4" w:fontKey="{CFE2CE49-7AC7-47EF-B232-F1F2F96FFDC6}"/>
  </w:font>
  <w:font w:name="楷体">
    <w:panose1 w:val="02010609060101010101"/>
    <w:charset w:val="86"/>
    <w:family w:val="modern"/>
    <w:pitch w:val="default"/>
    <w:sig w:usb0="800002BF" w:usb1="38CF7CFA" w:usb2="00000016" w:usb3="00000000" w:csb0="00040001" w:csb1="00000000"/>
    <w:embedRegular r:id="rId5" w:fontKey="{D1D3594B-5E2D-4CBD-B6BC-A1D2B35FC6B3}"/>
  </w:font>
  <w:font w:name="仿宋">
    <w:panose1 w:val="02010609060101010101"/>
    <w:charset w:val="86"/>
    <w:family w:val="modern"/>
    <w:pitch w:val="default"/>
    <w:sig w:usb0="800002BF" w:usb1="38CF7CFA" w:usb2="00000016" w:usb3="00000000" w:csb0="00040001" w:csb1="00000000"/>
    <w:embedRegular r:id="rId6" w:fontKey="{D6610FDA-FD8C-4EAA-8E51-F492D9898D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D4F0">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AEDAB0">
                          <w:pPr>
                            <w:pStyle w:val="7"/>
                            <w:ind w:left="315" w:leftChars="150" w:right="315" w:rightChars="150"/>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asciiTheme="minorEastAsia" w:hAnsiTheme="minorEastAsia" w:eastAsiaTheme="minorEastAsia" w:cstheme="minorEastAsia"/>
                              <w:sz w:val="28"/>
                              <w:szCs w:val="44"/>
                            </w:rPr>
                            <w:t>16</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tF/fXAQAAsgMAAA4AAAAAAAAAAQAgAAAA&#10;HgEAAGRycy9lMm9Eb2MueG1sUEsFBgAAAAAGAAYAWQEAAGcFAAAAAA==&#10;">
              <v:fill on="f" focussize="0,0"/>
              <v:stroke on="f"/>
              <v:imagedata o:title=""/>
              <o:lock v:ext="edit" aspectratio="f"/>
              <v:textbox inset="0mm,0mm,0mm,0mm" style="mso-fit-shape-to-text:t;">
                <w:txbxContent>
                  <w:p w14:paraId="37AEDAB0">
                    <w:pPr>
                      <w:pStyle w:val="7"/>
                      <w:ind w:left="315" w:leftChars="150" w:right="315" w:rightChars="150"/>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asciiTheme="minorEastAsia" w:hAnsiTheme="minorEastAsia" w:eastAsiaTheme="minorEastAsia" w:cstheme="minorEastAsia"/>
                        <w:sz w:val="28"/>
                        <w:szCs w:val="44"/>
                      </w:rPr>
                      <w:t>16</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 w:name="KSO_WPS_MARK_KEY" w:val="c12df115-be49-4a07-a126-0e7119cade26"/>
  </w:docVars>
  <w:rsids>
    <w:rsidRoot w:val="00EF0E2D"/>
    <w:rsid w:val="00013654"/>
    <w:rsid w:val="00043144"/>
    <w:rsid w:val="00060C6A"/>
    <w:rsid w:val="000B44D3"/>
    <w:rsid w:val="001D2578"/>
    <w:rsid w:val="00271C73"/>
    <w:rsid w:val="00333A2A"/>
    <w:rsid w:val="003D0404"/>
    <w:rsid w:val="004A6E41"/>
    <w:rsid w:val="00542C27"/>
    <w:rsid w:val="00577718"/>
    <w:rsid w:val="005B1BC3"/>
    <w:rsid w:val="006679AF"/>
    <w:rsid w:val="006911F9"/>
    <w:rsid w:val="006B6D1F"/>
    <w:rsid w:val="008C6C96"/>
    <w:rsid w:val="009D546D"/>
    <w:rsid w:val="00AB1BA4"/>
    <w:rsid w:val="00B1336C"/>
    <w:rsid w:val="00D348C5"/>
    <w:rsid w:val="00D564E6"/>
    <w:rsid w:val="00E371FE"/>
    <w:rsid w:val="00EF0E2D"/>
    <w:rsid w:val="00F211EF"/>
    <w:rsid w:val="00F52A8D"/>
    <w:rsid w:val="01022EEC"/>
    <w:rsid w:val="01086F36"/>
    <w:rsid w:val="010D361C"/>
    <w:rsid w:val="01105A94"/>
    <w:rsid w:val="01401F5A"/>
    <w:rsid w:val="01423F24"/>
    <w:rsid w:val="016F0A91"/>
    <w:rsid w:val="01763A7C"/>
    <w:rsid w:val="018D0F17"/>
    <w:rsid w:val="01A73D87"/>
    <w:rsid w:val="01A85D51"/>
    <w:rsid w:val="01B34E22"/>
    <w:rsid w:val="01B91D0C"/>
    <w:rsid w:val="01BC11F3"/>
    <w:rsid w:val="01C675C4"/>
    <w:rsid w:val="01F37FC4"/>
    <w:rsid w:val="01FF3115"/>
    <w:rsid w:val="02092423"/>
    <w:rsid w:val="02097A70"/>
    <w:rsid w:val="02165579"/>
    <w:rsid w:val="021A27AB"/>
    <w:rsid w:val="02251150"/>
    <w:rsid w:val="022B0E5C"/>
    <w:rsid w:val="0247556A"/>
    <w:rsid w:val="02614383"/>
    <w:rsid w:val="029E162E"/>
    <w:rsid w:val="03253AFD"/>
    <w:rsid w:val="033C49A3"/>
    <w:rsid w:val="034026E5"/>
    <w:rsid w:val="034321D6"/>
    <w:rsid w:val="03525FFE"/>
    <w:rsid w:val="036A11F0"/>
    <w:rsid w:val="03882740"/>
    <w:rsid w:val="03A94CE2"/>
    <w:rsid w:val="03C36E72"/>
    <w:rsid w:val="03D35307"/>
    <w:rsid w:val="03E47515"/>
    <w:rsid w:val="03EF5EB9"/>
    <w:rsid w:val="03F26E0E"/>
    <w:rsid w:val="041D2A27"/>
    <w:rsid w:val="042E69E2"/>
    <w:rsid w:val="043542C8"/>
    <w:rsid w:val="04441D61"/>
    <w:rsid w:val="04566044"/>
    <w:rsid w:val="046C750A"/>
    <w:rsid w:val="047168CE"/>
    <w:rsid w:val="048246C2"/>
    <w:rsid w:val="04846602"/>
    <w:rsid w:val="048C54B6"/>
    <w:rsid w:val="049251C3"/>
    <w:rsid w:val="049A4077"/>
    <w:rsid w:val="04AE18D1"/>
    <w:rsid w:val="04C16F84"/>
    <w:rsid w:val="04C74740"/>
    <w:rsid w:val="04D72BD5"/>
    <w:rsid w:val="04E470A0"/>
    <w:rsid w:val="04E9678E"/>
    <w:rsid w:val="04EE6171"/>
    <w:rsid w:val="04F82B4C"/>
    <w:rsid w:val="04FC43EA"/>
    <w:rsid w:val="05080FE1"/>
    <w:rsid w:val="05110248"/>
    <w:rsid w:val="05184F9C"/>
    <w:rsid w:val="05213EB7"/>
    <w:rsid w:val="053C6EDC"/>
    <w:rsid w:val="05407C69"/>
    <w:rsid w:val="05654685"/>
    <w:rsid w:val="05657CB9"/>
    <w:rsid w:val="056703FD"/>
    <w:rsid w:val="0575419C"/>
    <w:rsid w:val="058D7738"/>
    <w:rsid w:val="059C5421"/>
    <w:rsid w:val="05A50F26"/>
    <w:rsid w:val="05AB5E10"/>
    <w:rsid w:val="05AE0F91"/>
    <w:rsid w:val="05B2458D"/>
    <w:rsid w:val="05CD5D86"/>
    <w:rsid w:val="05EA06E6"/>
    <w:rsid w:val="05F81055"/>
    <w:rsid w:val="06007F0A"/>
    <w:rsid w:val="06055520"/>
    <w:rsid w:val="060E1B99"/>
    <w:rsid w:val="060F45F1"/>
    <w:rsid w:val="063B7194"/>
    <w:rsid w:val="06454D54"/>
    <w:rsid w:val="064C5DBF"/>
    <w:rsid w:val="064F29C1"/>
    <w:rsid w:val="06604E4C"/>
    <w:rsid w:val="06B548A9"/>
    <w:rsid w:val="06B86A37"/>
    <w:rsid w:val="06BA455D"/>
    <w:rsid w:val="06D27AF8"/>
    <w:rsid w:val="06D7510F"/>
    <w:rsid w:val="0721282E"/>
    <w:rsid w:val="072A7934"/>
    <w:rsid w:val="07342561"/>
    <w:rsid w:val="07373DFF"/>
    <w:rsid w:val="07403158"/>
    <w:rsid w:val="07585B24"/>
    <w:rsid w:val="075D7F93"/>
    <w:rsid w:val="07660241"/>
    <w:rsid w:val="077C1812"/>
    <w:rsid w:val="078B5EF9"/>
    <w:rsid w:val="078E60A4"/>
    <w:rsid w:val="07916D09"/>
    <w:rsid w:val="07A82607"/>
    <w:rsid w:val="07CD4764"/>
    <w:rsid w:val="07EB3BFC"/>
    <w:rsid w:val="07ED25AB"/>
    <w:rsid w:val="081B102B"/>
    <w:rsid w:val="081E0B1B"/>
    <w:rsid w:val="082E5202"/>
    <w:rsid w:val="089E3E17"/>
    <w:rsid w:val="08B452EE"/>
    <w:rsid w:val="08B82D1E"/>
    <w:rsid w:val="08BC0A60"/>
    <w:rsid w:val="08D343CC"/>
    <w:rsid w:val="08DD4532"/>
    <w:rsid w:val="091A12E3"/>
    <w:rsid w:val="091C69B4"/>
    <w:rsid w:val="091D0DD3"/>
    <w:rsid w:val="093C56FD"/>
    <w:rsid w:val="09532A47"/>
    <w:rsid w:val="09635510"/>
    <w:rsid w:val="09894EB1"/>
    <w:rsid w:val="09983426"/>
    <w:rsid w:val="09A432A2"/>
    <w:rsid w:val="09AB4631"/>
    <w:rsid w:val="09D27E0F"/>
    <w:rsid w:val="09E10052"/>
    <w:rsid w:val="09F71624"/>
    <w:rsid w:val="0A124F9F"/>
    <w:rsid w:val="0A216D3B"/>
    <w:rsid w:val="0A2A7C4B"/>
    <w:rsid w:val="0A40121D"/>
    <w:rsid w:val="0A4A5BF8"/>
    <w:rsid w:val="0A4D4223"/>
    <w:rsid w:val="0A625271"/>
    <w:rsid w:val="0A827A41"/>
    <w:rsid w:val="0A883CD4"/>
    <w:rsid w:val="0A9A6B7F"/>
    <w:rsid w:val="0AA277E2"/>
    <w:rsid w:val="0AAF0151"/>
    <w:rsid w:val="0AB37220"/>
    <w:rsid w:val="0AC22369"/>
    <w:rsid w:val="0AC37758"/>
    <w:rsid w:val="0ADF0A36"/>
    <w:rsid w:val="0AEA1189"/>
    <w:rsid w:val="0B21104E"/>
    <w:rsid w:val="0B313D30"/>
    <w:rsid w:val="0B352404"/>
    <w:rsid w:val="0B462863"/>
    <w:rsid w:val="0B696551"/>
    <w:rsid w:val="0B7D1FFD"/>
    <w:rsid w:val="0B7F3FC7"/>
    <w:rsid w:val="0B9050A8"/>
    <w:rsid w:val="0B910C45"/>
    <w:rsid w:val="0BC97B96"/>
    <w:rsid w:val="0BD53BE7"/>
    <w:rsid w:val="0BE81B6C"/>
    <w:rsid w:val="0BE963D0"/>
    <w:rsid w:val="0BF42834"/>
    <w:rsid w:val="0C0B7609"/>
    <w:rsid w:val="0C181FAA"/>
    <w:rsid w:val="0C5745FC"/>
    <w:rsid w:val="0C577AA9"/>
    <w:rsid w:val="0C632FA1"/>
    <w:rsid w:val="0C7D22B4"/>
    <w:rsid w:val="0C8261FF"/>
    <w:rsid w:val="0C8E2713"/>
    <w:rsid w:val="0CAE04D3"/>
    <w:rsid w:val="0CB47CA0"/>
    <w:rsid w:val="0CCE0D62"/>
    <w:rsid w:val="0CD93263"/>
    <w:rsid w:val="0CE51C08"/>
    <w:rsid w:val="0CE875E9"/>
    <w:rsid w:val="0D004C93"/>
    <w:rsid w:val="0D0C67A2"/>
    <w:rsid w:val="0D103128"/>
    <w:rsid w:val="0D2564A8"/>
    <w:rsid w:val="0D26294C"/>
    <w:rsid w:val="0D270472"/>
    <w:rsid w:val="0D721847"/>
    <w:rsid w:val="0D7638C7"/>
    <w:rsid w:val="0D7C6A10"/>
    <w:rsid w:val="0D896A37"/>
    <w:rsid w:val="0DAB4BFF"/>
    <w:rsid w:val="0DB20DDC"/>
    <w:rsid w:val="0DD00B0A"/>
    <w:rsid w:val="0DDA7292"/>
    <w:rsid w:val="0DEA202A"/>
    <w:rsid w:val="0DF01E5A"/>
    <w:rsid w:val="0E0E518E"/>
    <w:rsid w:val="0E1F4392"/>
    <w:rsid w:val="0E3E5A73"/>
    <w:rsid w:val="0E417312"/>
    <w:rsid w:val="0E4B63E2"/>
    <w:rsid w:val="0E4D1706"/>
    <w:rsid w:val="0E590AFF"/>
    <w:rsid w:val="0E6D45AA"/>
    <w:rsid w:val="0E813674"/>
    <w:rsid w:val="0E9C7828"/>
    <w:rsid w:val="0E9E6313"/>
    <w:rsid w:val="0EBD108E"/>
    <w:rsid w:val="0F032819"/>
    <w:rsid w:val="0F144A26"/>
    <w:rsid w:val="0F182768"/>
    <w:rsid w:val="0F1F5C7E"/>
    <w:rsid w:val="0F2E3D3A"/>
    <w:rsid w:val="0F3139F2"/>
    <w:rsid w:val="0F4075C9"/>
    <w:rsid w:val="0F587009"/>
    <w:rsid w:val="0F621C35"/>
    <w:rsid w:val="0F6239E3"/>
    <w:rsid w:val="0F657030"/>
    <w:rsid w:val="0F815800"/>
    <w:rsid w:val="0F932373"/>
    <w:rsid w:val="0FBD6E6C"/>
    <w:rsid w:val="0FCB3337"/>
    <w:rsid w:val="0FDA5C70"/>
    <w:rsid w:val="0FF96EBE"/>
    <w:rsid w:val="0FFF1232"/>
    <w:rsid w:val="100827DD"/>
    <w:rsid w:val="101938E8"/>
    <w:rsid w:val="102313C5"/>
    <w:rsid w:val="102A2753"/>
    <w:rsid w:val="105651B6"/>
    <w:rsid w:val="105E064F"/>
    <w:rsid w:val="107E484D"/>
    <w:rsid w:val="108D2CE2"/>
    <w:rsid w:val="109776BD"/>
    <w:rsid w:val="10A73DA4"/>
    <w:rsid w:val="10AC5FB0"/>
    <w:rsid w:val="10AF34EF"/>
    <w:rsid w:val="10BE4C49"/>
    <w:rsid w:val="10C15BA6"/>
    <w:rsid w:val="10C72BB8"/>
    <w:rsid w:val="10C85AC8"/>
    <w:rsid w:val="10D57F9F"/>
    <w:rsid w:val="10E6446F"/>
    <w:rsid w:val="10ED1670"/>
    <w:rsid w:val="10F16DCD"/>
    <w:rsid w:val="11056D1C"/>
    <w:rsid w:val="110C1E59"/>
    <w:rsid w:val="112F57FF"/>
    <w:rsid w:val="116E2B13"/>
    <w:rsid w:val="11765524"/>
    <w:rsid w:val="117B6FDE"/>
    <w:rsid w:val="119E0846"/>
    <w:rsid w:val="11AE585A"/>
    <w:rsid w:val="11C20769"/>
    <w:rsid w:val="11DA5AB3"/>
    <w:rsid w:val="11E533D3"/>
    <w:rsid w:val="11E850A3"/>
    <w:rsid w:val="11EC530F"/>
    <w:rsid w:val="122356AC"/>
    <w:rsid w:val="1230601B"/>
    <w:rsid w:val="125D3C08"/>
    <w:rsid w:val="12617F82"/>
    <w:rsid w:val="127D1BD4"/>
    <w:rsid w:val="12821C8E"/>
    <w:rsid w:val="129611FB"/>
    <w:rsid w:val="12A06CFD"/>
    <w:rsid w:val="12B97B87"/>
    <w:rsid w:val="12C55DD3"/>
    <w:rsid w:val="12DC3AAD"/>
    <w:rsid w:val="12FF0611"/>
    <w:rsid w:val="13164890"/>
    <w:rsid w:val="13171475"/>
    <w:rsid w:val="132065A5"/>
    <w:rsid w:val="13274F64"/>
    <w:rsid w:val="13337B71"/>
    <w:rsid w:val="13426006"/>
    <w:rsid w:val="1342670F"/>
    <w:rsid w:val="13541895"/>
    <w:rsid w:val="13603195"/>
    <w:rsid w:val="136224BE"/>
    <w:rsid w:val="13710085"/>
    <w:rsid w:val="13763F01"/>
    <w:rsid w:val="13897791"/>
    <w:rsid w:val="13CB7DA9"/>
    <w:rsid w:val="13CC58CF"/>
    <w:rsid w:val="13E860C5"/>
    <w:rsid w:val="140E413A"/>
    <w:rsid w:val="14131750"/>
    <w:rsid w:val="146975C2"/>
    <w:rsid w:val="146E4BD8"/>
    <w:rsid w:val="146F4AE2"/>
    <w:rsid w:val="147C10A3"/>
    <w:rsid w:val="14834523"/>
    <w:rsid w:val="148A1AF0"/>
    <w:rsid w:val="148E53E7"/>
    <w:rsid w:val="14AB1989"/>
    <w:rsid w:val="14AB7BDB"/>
    <w:rsid w:val="14AF76CB"/>
    <w:rsid w:val="14F055ED"/>
    <w:rsid w:val="1522475C"/>
    <w:rsid w:val="152C0D1B"/>
    <w:rsid w:val="152C4C0C"/>
    <w:rsid w:val="152F0F33"/>
    <w:rsid w:val="154C316C"/>
    <w:rsid w:val="157B1E18"/>
    <w:rsid w:val="15897F1C"/>
    <w:rsid w:val="15A033DF"/>
    <w:rsid w:val="15A12F9B"/>
    <w:rsid w:val="15A42512"/>
    <w:rsid w:val="15B25E10"/>
    <w:rsid w:val="15C01464"/>
    <w:rsid w:val="15D647EB"/>
    <w:rsid w:val="15E23846"/>
    <w:rsid w:val="15EA028F"/>
    <w:rsid w:val="15EB6157"/>
    <w:rsid w:val="15F1161D"/>
    <w:rsid w:val="15FA6724"/>
    <w:rsid w:val="16150392"/>
    <w:rsid w:val="163B2879"/>
    <w:rsid w:val="1670724C"/>
    <w:rsid w:val="168D57EA"/>
    <w:rsid w:val="1692185F"/>
    <w:rsid w:val="16940868"/>
    <w:rsid w:val="16980271"/>
    <w:rsid w:val="16AE61C8"/>
    <w:rsid w:val="16BF34C9"/>
    <w:rsid w:val="16BF796D"/>
    <w:rsid w:val="16D76A65"/>
    <w:rsid w:val="175005C5"/>
    <w:rsid w:val="175379EE"/>
    <w:rsid w:val="175D720D"/>
    <w:rsid w:val="17606A5A"/>
    <w:rsid w:val="17784B45"/>
    <w:rsid w:val="177C4A0A"/>
    <w:rsid w:val="177E15D6"/>
    <w:rsid w:val="179424E2"/>
    <w:rsid w:val="17B374D2"/>
    <w:rsid w:val="17C13A49"/>
    <w:rsid w:val="17DB07D7"/>
    <w:rsid w:val="17E31439"/>
    <w:rsid w:val="183E391D"/>
    <w:rsid w:val="185F4F64"/>
    <w:rsid w:val="18A1732B"/>
    <w:rsid w:val="18BA1F54"/>
    <w:rsid w:val="18BD0BDC"/>
    <w:rsid w:val="18BD1C8B"/>
    <w:rsid w:val="18DF42F7"/>
    <w:rsid w:val="18F94D15"/>
    <w:rsid w:val="19052DB9"/>
    <w:rsid w:val="19151AC7"/>
    <w:rsid w:val="19173A91"/>
    <w:rsid w:val="19314923"/>
    <w:rsid w:val="195C14A3"/>
    <w:rsid w:val="196C326F"/>
    <w:rsid w:val="1977008B"/>
    <w:rsid w:val="19BE4B08"/>
    <w:rsid w:val="19E80F89"/>
    <w:rsid w:val="19EC6CCB"/>
    <w:rsid w:val="1A2B2A70"/>
    <w:rsid w:val="1A310B82"/>
    <w:rsid w:val="1A3A17E5"/>
    <w:rsid w:val="1A3B5C37"/>
    <w:rsid w:val="1A3D3083"/>
    <w:rsid w:val="1A424B3D"/>
    <w:rsid w:val="1A6A7BF0"/>
    <w:rsid w:val="1A732F49"/>
    <w:rsid w:val="1A7E0981"/>
    <w:rsid w:val="1A807414"/>
    <w:rsid w:val="1A815666"/>
    <w:rsid w:val="1AA03612"/>
    <w:rsid w:val="1AC031E1"/>
    <w:rsid w:val="1AD02149"/>
    <w:rsid w:val="1AD335A1"/>
    <w:rsid w:val="1AEC2D5F"/>
    <w:rsid w:val="1AF37BE5"/>
    <w:rsid w:val="1B0F2DC4"/>
    <w:rsid w:val="1B1A1616"/>
    <w:rsid w:val="1B1A2A74"/>
    <w:rsid w:val="1B2B3823"/>
    <w:rsid w:val="1B304996"/>
    <w:rsid w:val="1B520DB0"/>
    <w:rsid w:val="1B724FAE"/>
    <w:rsid w:val="1B8E6B36"/>
    <w:rsid w:val="1B917B2A"/>
    <w:rsid w:val="1BA24EA3"/>
    <w:rsid w:val="1BA62EAA"/>
    <w:rsid w:val="1BB11F7A"/>
    <w:rsid w:val="1BD45C69"/>
    <w:rsid w:val="1BF744B0"/>
    <w:rsid w:val="1C0C71B1"/>
    <w:rsid w:val="1C1B73F4"/>
    <w:rsid w:val="1C264A09"/>
    <w:rsid w:val="1C450915"/>
    <w:rsid w:val="1C69397B"/>
    <w:rsid w:val="1C6A2129"/>
    <w:rsid w:val="1C8C2AA2"/>
    <w:rsid w:val="1CAD0994"/>
    <w:rsid w:val="1CB60B62"/>
    <w:rsid w:val="1CBE744D"/>
    <w:rsid w:val="1CC47A8B"/>
    <w:rsid w:val="1CCD1985"/>
    <w:rsid w:val="1CFD4D4B"/>
    <w:rsid w:val="1D061E52"/>
    <w:rsid w:val="1D0D1432"/>
    <w:rsid w:val="1D1D52DE"/>
    <w:rsid w:val="1D203D04"/>
    <w:rsid w:val="1D3E783E"/>
    <w:rsid w:val="1D4F1A4B"/>
    <w:rsid w:val="1D65301C"/>
    <w:rsid w:val="1D6A0633"/>
    <w:rsid w:val="1D7768AC"/>
    <w:rsid w:val="1D886D0B"/>
    <w:rsid w:val="1D9236E6"/>
    <w:rsid w:val="1D990F18"/>
    <w:rsid w:val="1DA17DCD"/>
    <w:rsid w:val="1DC046F7"/>
    <w:rsid w:val="1DCD2970"/>
    <w:rsid w:val="1DDB4464"/>
    <w:rsid w:val="1DFB572F"/>
    <w:rsid w:val="1E1D38F7"/>
    <w:rsid w:val="1E2C7696"/>
    <w:rsid w:val="1E3429EF"/>
    <w:rsid w:val="1E3648F4"/>
    <w:rsid w:val="1E377FE3"/>
    <w:rsid w:val="1E395FC5"/>
    <w:rsid w:val="1E5729B7"/>
    <w:rsid w:val="1E58715D"/>
    <w:rsid w:val="1E6C03DB"/>
    <w:rsid w:val="1E7775FF"/>
    <w:rsid w:val="1E8D745E"/>
    <w:rsid w:val="1EC10726"/>
    <w:rsid w:val="1EDB10BC"/>
    <w:rsid w:val="1EDD073D"/>
    <w:rsid w:val="1EF26B32"/>
    <w:rsid w:val="1F01504A"/>
    <w:rsid w:val="1F070BA0"/>
    <w:rsid w:val="1F0D5C9D"/>
    <w:rsid w:val="1F1D6D27"/>
    <w:rsid w:val="1F1E40BD"/>
    <w:rsid w:val="1F342DCC"/>
    <w:rsid w:val="1F375532"/>
    <w:rsid w:val="1F4D23BA"/>
    <w:rsid w:val="1F5F1CED"/>
    <w:rsid w:val="1F7520B2"/>
    <w:rsid w:val="1F7A6B27"/>
    <w:rsid w:val="1F9000F9"/>
    <w:rsid w:val="1F90634B"/>
    <w:rsid w:val="1FB2006F"/>
    <w:rsid w:val="1FBA6F24"/>
    <w:rsid w:val="1FCD030B"/>
    <w:rsid w:val="1FFFAD6D"/>
    <w:rsid w:val="200F7270"/>
    <w:rsid w:val="201E5705"/>
    <w:rsid w:val="20280331"/>
    <w:rsid w:val="204333BD"/>
    <w:rsid w:val="204C04C4"/>
    <w:rsid w:val="205D34EB"/>
    <w:rsid w:val="20686980"/>
    <w:rsid w:val="20936467"/>
    <w:rsid w:val="20AD0878"/>
    <w:rsid w:val="20C833A7"/>
    <w:rsid w:val="20E24984"/>
    <w:rsid w:val="210743EB"/>
    <w:rsid w:val="212C3E51"/>
    <w:rsid w:val="21303941"/>
    <w:rsid w:val="21582E98"/>
    <w:rsid w:val="215F7D83"/>
    <w:rsid w:val="219739C1"/>
    <w:rsid w:val="21A97250"/>
    <w:rsid w:val="21AF1C71"/>
    <w:rsid w:val="21B9043A"/>
    <w:rsid w:val="21BA145D"/>
    <w:rsid w:val="21C30312"/>
    <w:rsid w:val="21D342CD"/>
    <w:rsid w:val="21D7200F"/>
    <w:rsid w:val="21D728F2"/>
    <w:rsid w:val="21E27BC1"/>
    <w:rsid w:val="21F978FF"/>
    <w:rsid w:val="22097CEF"/>
    <w:rsid w:val="22150D8A"/>
    <w:rsid w:val="2217065D"/>
    <w:rsid w:val="223C1E72"/>
    <w:rsid w:val="224156DA"/>
    <w:rsid w:val="225B2C40"/>
    <w:rsid w:val="225B4C6A"/>
    <w:rsid w:val="22B12860"/>
    <w:rsid w:val="22D64075"/>
    <w:rsid w:val="22E11295"/>
    <w:rsid w:val="22EE13BE"/>
    <w:rsid w:val="22F866E1"/>
    <w:rsid w:val="23203542"/>
    <w:rsid w:val="232E0EE1"/>
    <w:rsid w:val="23333275"/>
    <w:rsid w:val="233804FC"/>
    <w:rsid w:val="2343662A"/>
    <w:rsid w:val="23454050"/>
    <w:rsid w:val="237044C9"/>
    <w:rsid w:val="2378210B"/>
    <w:rsid w:val="237E20FF"/>
    <w:rsid w:val="2385499F"/>
    <w:rsid w:val="238735C1"/>
    <w:rsid w:val="23897339"/>
    <w:rsid w:val="239006C7"/>
    <w:rsid w:val="239B7B00"/>
    <w:rsid w:val="23DC342E"/>
    <w:rsid w:val="240B5FA0"/>
    <w:rsid w:val="242B54E2"/>
    <w:rsid w:val="24390D5F"/>
    <w:rsid w:val="24661428"/>
    <w:rsid w:val="24727DCD"/>
    <w:rsid w:val="24771887"/>
    <w:rsid w:val="249B7B1D"/>
    <w:rsid w:val="24A24B56"/>
    <w:rsid w:val="24A26904"/>
    <w:rsid w:val="24AB32DF"/>
    <w:rsid w:val="24C30629"/>
    <w:rsid w:val="24CF1633"/>
    <w:rsid w:val="24DB3BC4"/>
    <w:rsid w:val="24DD5B8E"/>
    <w:rsid w:val="24EF141E"/>
    <w:rsid w:val="250E0A06"/>
    <w:rsid w:val="2524556B"/>
    <w:rsid w:val="25757B75"/>
    <w:rsid w:val="257A518B"/>
    <w:rsid w:val="25826736"/>
    <w:rsid w:val="259455FA"/>
    <w:rsid w:val="25A77F4A"/>
    <w:rsid w:val="25A8619C"/>
    <w:rsid w:val="25B21938"/>
    <w:rsid w:val="25D56865"/>
    <w:rsid w:val="25DA0320"/>
    <w:rsid w:val="26123616"/>
    <w:rsid w:val="2615738A"/>
    <w:rsid w:val="262275D1"/>
    <w:rsid w:val="26280407"/>
    <w:rsid w:val="263A337B"/>
    <w:rsid w:val="26527EB6"/>
    <w:rsid w:val="266D2F42"/>
    <w:rsid w:val="26792DB2"/>
    <w:rsid w:val="26B172D2"/>
    <w:rsid w:val="26BE379D"/>
    <w:rsid w:val="26C757BD"/>
    <w:rsid w:val="26FE1DEC"/>
    <w:rsid w:val="270C62B7"/>
    <w:rsid w:val="27706BF2"/>
    <w:rsid w:val="278060D3"/>
    <w:rsid w:val="27A1608A"/>
    <w:rsid w:val="27A75FE0"/>
    <w:rsid w:val="27AE3812"/>
    <w:rsid w:val="27B32BD6"/>
    <w:rsid w:val="27B330F2"/>
    <w:rsid w:val="27BC682A"/>
    <w:rsid w:val="280451E0"/>
    <w:rsid w:val="2806701C"/>
    <w:rsid w:val="283A6E54"/>
    <w:rsid w:val="285E36CA"/>
    <w:rsid w:val="28616AD6"/>
    <w:rsid w:val="286D008D"/>
    <w:rsid w:val="287560DE"/>
    <w:rsid w:val="28793B7D"/>
    <w:rsid w:val="289724F8"/>
    <w:rsid w:val="28A32C4B"/>
    <w:rsid w:val="28BE5CD7"/>
    <w:rsid w:val="28D42E04"/>
    <w:rsid w:val="29114058"/>
    <w:rsid w:val="2916341D"/>
    <w:rsid w:val="292518B2"/>
    <w:rsid w:val="293E30BA"/>
    <w:rsid w:val="29644470"/>
    <w:rsid w:val="29673C78"/>
    <w:rsid w:val="297D349C"/>
    <w:rsid w:val="29804D3A"/>
    <w:rsid w:val="29883BEF"/>
    <w:rsid w:val="29930F11"/>
    <w:rsid w:val="29E33C4B"/>
    <w:rsid w:val="29EE7EF6"/>
    <w:rsid w:val="29FC4523"/>
    <w:rsid w:val="2A2953D2"/>
    <w:rsid w:val="2A2C6C70"/>
    <w:rsid w:val="2A2E0C3A"/>
    <w:rsid w:val="2A337FFE"/>
    <w:rsid w:val="2A3873C3"/>
    <w:rsid w:val="2A467D32"/>
    <w:rsid w:val="2A53196C"/>
    <w:rsid w:val="2A5F5BD1"/>
    <w:rsid w:val="2A9C2048"/>
    <w:rsid w:val="2AAD1B5F"/>
    <w:rsid w:val="2AB27175"/>
    <w:rsid w:val="2AB70C30"/>
    <w:rsid w:val="2AD01CF1"/>
    <w:rsid w:val="2AE15CAC"/>
    <w:rsid w:val="2B0F45C8"/>
    <w:rsid w:val="2B146082"/>
    <w:rsid w:val="2B3E4E27"/>
    <w:rsid w:val="2B597F39"/>
    <w:rsid w:val="2B6C5576"/>
    <w:rsid w:val="2B783975"/>
    <w:rsid w:val="2B7B3A0B"/>
    <w:rsid w:val="2BB329D3"/>
    <w:rsid w:val="2BB707CC"/>
    <w:rsid w:val="2BBB02AC"/>
    <w:rsid w:val="2BBD2276"/>
    <w:rsid w:val="2BCA04EF"/>
    <w:rsid w:val="2BCF1FA9"/>
    <w:rsid w:val="2BD870AF"/>
    <w:rsid w:val="2BDF21EC"/>
    <w:rsid w:val="2BE23A8A"/>
    <w:rsid w:val="2BFC1102"/>
    <w:rsid w:val="2C2422F5"/>
    <w:rsid w:val="2C275941"/>
    <w:rsid w:val="2C2B701E"/>
    <w:rsid w:val="2C3F37BB"/>
    <w:rsid w:val="2C615151"/>
    <w:rsid w:val="2C802E20"/>
    <w:rsid w:val="2C827E42"/>
    <w:rsid w:val="2C972AC7"/>
    <w:rsid w:val="2CBF201D"/>
    <w:rsid w:val="2CDD07AF"/>
    <w:rsid w:val="2CDD4252"/>
    <w:rsid w:val="2CDF446E"/>
    <w:rsid w:val="2CF75313"/>
    <w:rsid w:val="2CFE0EFF"/>
    <w:rsid w:val="2CFF066C"/>
    <w:rsid w:val="2D0A14EA"/>
    <w:rsid w:val="2D2B1556"/>
    <w:rsid w:val="2D4D587B"/>
    <w:rsid w:val="2D542998"/>
    <w:rsid w:val="2D6B0926"/>
    <w:rsid w:val="2D7C025A"/>
    <w:rsid w:val="2D81713E"/>
    <w:rsid w:val="2D893BBF"/>
    <w:rsid w:val="2D8D3ECA"/>
    <w:rsid w:val="2D915768"/>
    <w:rsid w:val="2DAB32E3"/>
    <w:rsid w:val="2DAC07F4"/>
    <w:rsid w:val="2DC84F02"/>
    <w:rsid w:val="2DD77724"/>
    <w:rsid w:val="2E093550"/>
    <w:rsid w:val="2E1C52AC"/>
    <w:rsid w:val="2E2E745B"/>
    <w:rsid w:val="2E752EA6"/>
    <w:rsid w:val="2E7F3812"/>
    <w:rsid w:val="2E894580"/>
    <w:rsid w:val="2E935510"/>
    <w:rsid w:val="2EA119DB"/>
    <w:rsid w:val="2EA35514"/>
    <w:rsid w:val="2EA94D33"/>
    <w:rsid w:val="2EAC4010"/>
    <w:rsid w:val="2EB84F76"/>
    <w:rsid w:val="2ED66185"/>
    <w:rsid w:val="2F2357C1"/>
    <w:rsid w:val="2F3F2FA2"/>
    <w:rsid w:val="2F546A4D"/>
    <w:rsid w:val="2F61116A"/>
    <w:rsid w:val="2F7E1D1C"/>
    <w:rsid w:val="2F875DDB"/>
    <w:rsid w:val="2F950E14"/>
    <w:rsid w:val="2F996B56"/>
    <w:rsid w:val="2FB7002A"/>
    <w:rsid w:val="2FBB56B7"/>
    <w:rsid w:val="2FBE480E"/>
    <w:rsid w:val="2FC11C09"/>
    <w:rsid w:val="2FE83874"/>
    <w:rsid w:val="2FF67B04"/>
    <w:rsid w:val="30073ABF"/>
    <w:rsid w:val="30087837"/>
    <w:rsid w:val="302D729E"/>
    <w:rsid w:val="30395C43"/>
    <w:rsid w:val="30442F65"/>
    <w:rsid w:val="30641CE4"/>
    <w:rsid w:val="306C6018"/>
    <w:rsid w:val="3078676B"/>
    <w:rsid w:val="307F0B1B"/>
    <w:rsid w:val="30A22774"/>
    <w:rsid w:val="31114745"/>
    <w:rsid w:val="31172428"/>
    <w:rsid w:val="31350B00"/>
    <w:rsid w:val="313F372D"/>
    <w:rsid w:val="31456F95"/>
    <w:rsid w:val="314C0223"/>
    <w:rsid w:val="315E0593"/>
    <w:rsid w:val="316B62D0"/>
    <w:rsid w:val="31723B02"/>
    <w:rsid w:val="317D34FD"/>
    <w:rsid w:val="3182416B"/>
    <w:rsid w:val="318F6462"/>
    <w:rsid w:val="31B133C2"/>
    <w:rsid w:val="31C559E0"/>
    <w:rsid w:val="31C869A7"/>
    <w:rsid w:val="31D43F3B"/>
    <w:rsid w:val="320069AE"/>
    <w:rsid w:val="3202637A"/>
    <w:rsid w:val="32317519"/>
    <w:rsid w:val="323963CE"/>
    <w:rsid w:val="323D5EBE"/>
    <w:rsid w:val="32543208"/>
    <w:rsid w:val="326A6587"/>
    <w:rsid w:val="327201B2"/>
    <w:rsid w:val="32780143"/>
    <w:rsid w:val="328E04C8"/>
    <w:rsid w:val="328E671A"/>
    <w:rsid w:val="32AB12E7"/>
    <w:rsid w:val="32E7407C"/>
    <w:rsid w:val="32EB591A"/>
    <w:rsid w:val="32F32A21"/>
    <w:rsid w:val="33125D90"/>
    <w:rsid w:val="33185FE3"/>
    <w:rsid w:val="333E6A86"/>
    <w:rsid w:val="335039CF"/>
    <w:rsid w:val="33534944"/>
    <w:rsid w:val="33615B4B"/>
    <w:rsid w:val="336A6BEA"/>
    <w:rsid w:val="33912B20"/>
    <w:rsid w:val="33AC51E6"/>
    <w:rsid w:val="33D22636"/>
    <w:rsid w:val="33D53ED4"/>
    <w:rsid w:val="33D75E9F"/>
    <w:rsid w:val="33DE0FDB"/>
    <w:rsid w:val="33E16D1D"/>
    <w:rsid w:val="33EF4F96"/>
    <w:rsid w:val="33F448AF"/>
    <w:rsid w:val="341B222F"/>
    <w:rsid w:val="347436ED"/>
    <w:rsid w:val="34757B91"/>
    <w:rsid w:val="34983880"/>
    <w:rsid w:val="34BA37F6"/>
    <w:rsid w:val="34D32B0A"/>
    <w:rsid w:val="34E16FD5"/>
    <w:rsid w:val="34F6663B"/>
    <w:rsid w:val="35011425"/>
    <w:rsid w:val="351078BA"/>
    <w:rsid w:val="35170C48"/>
    <w:rsid w:val="351F3913"/>
    <w:rsid w:val="35242ACB"/>
    <w:rsid w:val="354B219C"/>
    <w:rsid w:val="355F7EFA"/>
    <w:rsid w:val="35700359"/>
    <w:rsid w:val="357C4E30"/>
    <w:rsid w:val="35B2271F"/>
    <w:rsid w:val="35C44201"/>
    <w:rsid w:val="35CA5CBB"/>
    <w:rsid w:val="35DE3514"/>
    <w:rsid w:val="35EB5C31"/>
    <w:rsid w:val="35F5085E"/>
    <w:rsid w:val="35F599FF"/>
    <w:rsid w:val="35FB2318"/>
    <w:rsid w:val="36007566"/>
    <w:rsid w:val="360D204B"/>
    <w:rsid w:val="36107DA6"/>
    <w:rsid w:val="36174C78"/>
    <w:rsid w:val="36343134"/>
    <w:rsid w:val="364A27AB"/>
    <w:rsid w:val="366783E5"/>
    <w:rsid w:val="366954C3"/>
    <w:rsid w:val="366F0610"/>
    <w:rsid w:val="36767BF1"/>
    <w:rsid w:val="367B5207"/>
    <w:rsid w:val="3680281D"/>
    <w:rsid w:val="36A4475E"/>
    <w:rsid w:val="36AC0F7C"/>
    <w:rsid w:val="36D77E83"/>
    <w:rsid w:val="36F23E0F"/>
    <w:rsid w:val="36FF1994"/>
    <w:rsid w:val="370F16D6"/>
    <w:rsid w:val="37123142"/>
    <w:rsid w:val="371E651B"/>
    <w:rsid w:val="37296A11"/>
    <w:rsid w:val="374A1F79"/>
    <w:rsid w:val="37517D16"/>
    <w:rsid w:val="37695060"/>
    <w:rsid w:val="37895F89"/>
    <w:rsid w:val="379A74B9"/>
    <w:rsid w:val="37B57AAB"/>
    <w:rsid w:val="37BD53AB"/>
    <w:rsid w:val="37C2174E"/>
    <w:rsid w:val="37C36CCD"/>
    <w:rsid w:val="37C60B04"/>
    <w:rsid w:val="37D81BF7"/>
    <w:rsid w:val="37FC5ED4"/>
    <w:rsid w:val="38140FF4"/>
    <w:rsid w:val="382C24AB"/>
    <w:rsid w:val="384E5476"/>
    <w:rsid w:val="38533C23"/>
    <w:rsid w:val="385C4BC4"/>
    <w:rsid w:val="385C6972"/>
    <w:rsid w:val="386D0B7F"/>
    <w:rsid w:val="38787C50"/>
    <w:rsid w:val="388859B9"/>
    <w:rsid w:val="389524E8"/>
    <w:rsid w:val="38BD5663"/>
    <w:rsid w:val="39373FEB"/>
    <w:rsid w:val="39453024"/>
    <w:rsid w:val="396C7089"/>
    <w:rsid w:val="39810D86"/>
    <w:rsid w:val="399A6E72"/>
    <w:rsid w:val="39A305F6"/>
    <w:rsid w:val="39AE1450"/>
    <w:rsid w:val="39AE31FE"/>
    <w:rsid w:val="39D72754"/>
    <w:rsid w:val="3A0D7A8C"/>
    <w:rsid w:val="3A1514CF"/>
    <w:rsid w:val="3A2D4229"/>
    <w:rsid w:val="3A376F53"/>
    <w:rsid w:val="3A4607CF"/>
    <w:rsid w:val="3A461688"/>
    <w:rsid w:val="3A52002D"/>
    <w:rsid w:val="3A914FF9"/>
    <w:rsid w:val="3A944AE9"/>
    <w:rsid w:val="3A9C74FA"/>
    <w:rsid w:val="3AA52853"/>
    <w:rsid w:val="3AA70C32"/>
    <w:rsid w:val="3AB81A71"/>
    <w:rsid w:val="3AC56A51"/>
    <w:rsid w:val="3AC727C9"/>
    <w:rsid w:val="3ADD4402"/>
    <w:rsid w:val="3ADE5D64"/>
    <w:rsid w:val="3B0C0B24"/>
    <w:rsid w:val="3B111C96"/>
    <w:rsid w:val="3B141786"/>
    <w:rsid w:val="3B3A743F"/>
    <w:rsid w:val="3B404329"/>
    <w:rsid w:val="3B506C62"/>
    <w:rsid w:val="3B5B5607"/>
    <w:rsid w:val="3B732951"/>
    <w:rsid w:val="3B81506E"/>
    <w:rsid w:val="3B954675"/>
    <w:rsid w:val="3BA26D92"/>
    <w:rsid w:val="3BC211E2"/>
    <w:rsid w:val="3BC35686"/>
    <w:rsid w:val="3BD3519D"/>
    <w:rsid w:val="3BF375EE"/>
    <w:rsid w:val="3BF75330"/>
    <w:rsid w:val="3BF82E56"/>
    <w:rsid w:val="3BFE751A"/>
    <w:rsid w:val="3C033CD5"/>
    <w:rsid w:val="3C090BBF"/>
    <w:rsid w:val="3C2123AD"/>
    <w:rsid w:val="3C340332"/>
    <w:rsid w:val="3C3533B4"/>
    <w:rsid w:val="3C44609B"/>
    <w:rsid w:val="3C593EE0"/>
    <w:rsid w:val="3C5A141B"/>
    <w:rsid w:val="3C681D8A"/>
    <w:rsid w:val="3C965E23"/>
    <w:rsid w:val="3CD218F9"/>
    <w:rsid w:val="3CDB255C"/>
    <w:rsid w:val="3CDE3DFA"/>
    <w:rsid w:val="3CE5162C"/>
    <w:rsid w:val="3CFD0542"/>
    <w:rsid w:val="3D1D0DC6"/>
    <w:rsid w:val="3D233F03"/>
    <w:rsid w:val="3D356E4E"/>
    <w:rsid w:val="3D4E0F7F"/>
    <w:rsid w:val="3D5D4878"/>
    <w:rsid w:val="3D6D113A"/>
    <w:rsid w:val="3D8250CD"/>
    <w:rsid w:val="3D87623F"/>
    <w:rsid w:val="3D9645C5"/>
    <w:rsid w:val="3D9A6B04"/>
    <w:rsid w:val="3D9F5C7F"/>
    <w:rsid w:val="3DA07301"/>
    <w:rsid w:val="3DA54918"/>
    <w:rsid w:val="3DBB2017"/>
    <w:rsid w:val="3DFE380A"/>
    <w:rsid w:val="3E3D0FF4"/>
    <w:rsid w:val="3E4536F5"/>
    <w:rsid w:val="3E5F0F6A"/>
    <w:rsid w:val="3E752DDF"/>
    <w:rsid w:val="3E762C29"/>
    <w:rsid w:val="3E7E5894"/>
    <w:rsid w:val="3E9D748D"/>
    <w:rsid w:val="3EAB0E9C"/>
    <w:rsid w:val="3EC11C25"/>
    <w:rsid w:val="3EC15781"/>
    <w:rsid w:val="3ED731F7"/>
    <w:rsid w:val="3EEF22EE"/>
    <w:rsid w:val="3EF1250A"/>
    <w:rsid w:val="3EFA6F2A"/>
    <w:rsid w:val="3EFE0783"/>
    <w:rsid w:val="3F185CE9"/>
    <w:rsid w:val="3F19380F"/>
    <w:rsid w:val="3F2D1069"/>
    <w:rsid w:val="3F4343E8"/>
    <w:rsid w:val="3F4C4E44"/>
    <w:rsid w:val="3F5E7474"/>
    <w:rsid w:val="3F5F1AF2"/>
    <w:rsid w:val="3F8116D0"/>
    <w:rsid w:val="3F8939E5"/>
    <w:rsid w:val="3FA70E1B"/>
    <w:rsid w:val="3FAC2BFB"/>
    <w:rsid w:val="3FB3597E"/>
    <w:rsid w:val="3FD86D6B"/>
    <w:rsid w:val="3FEA410E"/>
    <w:rsid w:val="3FF73B50"/>
    <w:rsid w:val="400B3158"/>
    <w:rsid w:val="401D732F"/>
    <w:rsid w:val="402F74FD"/>
    <w:rsid w:val="404228F2"/>
    <w:rsid w:val="404B17A6"/>
    <w:rsid w:val="40511990"/>
    <w:rsid w:val="40595916"/>
    <w:rsid w:val="40632F94"/>
    <w:rsid w:val="4081166C"/>
    <w:rsid w:val="4093139F"/>
    <w:rsid w:val="40AA1DF7"/>
    <w:rsid w:val="40AD420F"/>
    <w:rsid w:val="40B05AAD"/>
    <w:rsid w:val="40E56C11"/>
    <w:rsid w:val="40F7192E"/>
    <w:rsid w:val="41013F36"/>
    <w:rsid w:val="41065FA0"/>
    <w:rsid w:val="41385AFD"/>
    <w:rsid w:val="41557FD3"/>
    <w:rsid w:val="41570055"/>
    <w:rsid w:val="4162324B"/>
    <w:rsid w:val="416D399E"/>
    <w:rsid w:val="417124E9"/>
    <w:rsid w:val="417E23CB"/>
    <w:rsid w:val="41850CE8"/>
    <w:rsid w:val="41861582"/>
    <w:rsid w:val="41A73354"/>
    <w:rsid w:val="41A90360"/>
    <w:rsid w:val="41B06F6C"/>
    <w:rsid w:val="41B35408"/>
    <w:rsid w:val="41C310BB"/>
    <w:rsid w:val="41E225DE"/>
    <w:rsid w:val="41E231E9"/>
    <w:rsid w:val="41EB78A8"/>
    <w:rsid w:val="41FC5DD6"/>
    <w:rsid w:val="41FD11C6"/>
    <w:rsid w:val="42164036"/>
    <w:rsid w:val="421D53C4"/>
    <w:rsid w:val="422A1926"/>
    <w:rsid w:val="422B5D33"/>
    <w:rsid w:val="423B788A"/>
    <w:rsid w:val="425D3A13"/>
    <w:rsid w:val="42815953"/>
    <w:rsid w:val="42907D83"/>
    <w:rsid w:val="42BE6D69"/>
    <w:rsid w:val="42C817D4"/>
    <w:rsid w:val="43291B47"/>
    <w:rsid w:val="43365054"/>
    <w:rsid w:val="43370708"/>
    <w:rsid w:val="434846C3"/>
    <w:rsid w:val="4392593E"/>
    <w:rsid w:val="43A63197"/>
    <w:rsid w:val="43D1290A"/>
    <w:rsid w:val="43E4263E"/>
    <w:rsid w:val="43E91A02"/>
    <w:rsid w:val="43FD54AD"/>
    <w:rsid w:val="44150A49"/>
    <w:rsid w:val="4427077C"/>
    <w:rsid w:val="442B201A"/>
    <w:rsid w:val="44305883"/>
    <w:rsid w:val="444B446B"/>
    <w:rsid w:val="444C3D3F"/>
    <w:rsid w:val="44590916"/>
    <w:rsid w:val="446175AE"/>
    <w:rsid w:val="44625310"/>
    <w:rsid w:val="446B68BB"/>
    <w:rsid w:val="44756F3B"/>
    <w:rsid w:val="44974D76"/>
    <w:rsid w:val="44A01AF0"/>
    <w:rsid w:val="44AD1371"/>
    <w:rsid w:val="44C86131"/>
    <w:rsid w:val="44CC6C2E"/>
    <w:rsid w:val="44D77AAC"/>
    <w:rsid w:val="44E4041B"/>
    <w:rsid w:val="44EB17AA"/>
    <w:rsid w:val="44F115C7"/>
    <w:rsid w:val="45237196"/>
    <w:rsid w:val="45384064"/>
    <w:rsid w:val="45515F3F"/>
    <w:rsid w:val="45675923"/>
    <w:rsid w:val="4568104C"/>
    <w:rsid w:val="45744DF5"/>
    <w:rsid w:val="459A001A"/>
    <w:rsid w:val="45BE0C6C"/>
    <w:rsid w:val="45C313EE"/>
    <w:rsid w:val="45CF4C28"/>
    <w:rsid w:val="45DD7344"/>
    <w:rsid w:val="45E32B60"/>
    <w:rsid w:val="45E80675"/>
    <w:rsid w:val="46001285"/>
    <w:rsid w:val="463059B0"/>
    <w:rsid w:val="46366A55"/>
    <w:rsid w:val="463B406B"/>
    <w:rsid w:val="46401681"/>
    <w:rsid w:val="4642189D"/>
    <w:rsid w:val="465F7B8A"/>
    <w:rsid w:val="46637B4D"/>
    <w:rsid w:val="46877895"/>
    <w:rsid w:val="46911EDD"/>
    <w:rsid w:val="46A72843"/>
    <w:rsid w:val="46A936CA"/>
    <w:rsid w:val="46AC4F69"/>
    <w:rsid w:val="46CE3131"/>
    <w:rsid w:val="46DC3AA0"/>
    <w:rsid w:val="471F4C2A"/>
    <w:rsid w:val="47264D1B"/>
    <w:rsid w:val="477912EF"/>
    <w:rsid w:val="47AC4876"/>
    <w:rsid w:val="47B71E17"/>
    <w:rsid w:val="47C1131D"/>
    <w:rsid w:val="47C2016E"/>
    <w:rsid w:val="47C85A52"/>
    <w:rsid w:val="47E86474"/>
    <w:rsid w:val="47F210A1"/>
    <w:rsid w:val="47F74002"/>
    <w:rsid w:val="480039F3"/>
    <w:rsid w:val="48272AF9"/>
    <w:rsid w:val="48315726"/>
    <w:rsid w:val="48360F8E"/>
    <w:rsid w:val="48391FCB"/>
    <w:rsid w:val="4840005F"/>
    <w:rsid w:val="48425B85"/>
    <w:rsid w:val="487F0B87"/>
    <w:rsid w:val="48847F4B"/>
    <w:rsid w:val="48981C49"/>
    <w:rsid w:val="48D75559"/>
    <w:rsid w:val="48EB1D78"/>
    <w:rsid w:val="48EDB859"/>
    <w:rsid w:val="48F03833"/>
    <w:rsid w:val="49042AD4"/>
    <w:rsid w:val="490715C7"/>
    <w:rsid w:val="4910358D"/>
    <w:rsid w:val="493D5513"/>
    <w:rsid w:val="493F495B"/>
    <w:rsid w:val="49463453"/>
    <w:rsid w:val="494D658F"/>
    <w:rsid w:val="49635DB3"/>
    <w:rsid w:val="49816239"/>
    <w:rsid w:val="49902920"/>
    <w:rsid w:val="49926698"/>
    <w:rsid w:val="499E6DEB"/>
    <w:rsid w:val="49D0319A"/>
    <w:rsid w:val="49E54A1A"/>
    <w:rsid w:val="4A141F3E"/>
    <w:rsid w:val="4A17094B"/>
    <w:rsid w:val="4A282B58"/>
    <w:rsid w:val="4A2F2139"/>
    <w:rsid w:val="4A381360"/>
    <w:rsid w:val="4A410545"/>
    <w:rsid w:val="4A480FF0"/>
    <w:rsid w:val="4A4E6A63"/>
    <w:rsid w:val="4A5D7178"/>
    <w:rsid w:val="4A6A13C3"/>
    <w:rsid w:val="4A743FEF"/>
    <w:rsid w:val="4A965D14"/>
    <w:rsid w:val="4AA523FB"/>
    <w:rsid w:val="4AAE5753"/>
    <w:rsid w:val="4ADA45AC"/>
    <w:rsid w:val="4ADB406F"/>
    <w:rsid w:val="4AE13C65"/>
    <w:rsid w:val="4AE76589"/>
    <w:rsid w:val="4B0735C9"/>
    <w:rsid w:val="4B09298A"/>
    <w:rsid w:val="4B217A95"/>
    <w:rsid w:val="4B2A6888"/>
    <w:rsid w:val="4B3317B5"/>
    <w:rsid w:val="4B38326F"/>
    <w:rsid w:val="4B4C2876"/>
    <w:rsid w:val="4B4D6D1A"/>
    <w:rsid w:val="4B5541C7"/>
    <w:rsid w:val="4B58121B"/>
    <w:rsid w:val="4B842010"/>
    <w:rsid w:val="4B8F7333"/>
    <w:rsid w:val="4B983D0E"/>
    <w:rsid w:val="4B9F6E4A"/>
    <w:rsid w:val="4BA43EB2"/>
    <w:rsid w:val="4BC32B39"/>
    <w:rsid w:val="4BDE1FB7"/>
    <w:rsid w:val="4BEE5B1D"/>
    <w:rsid w:val="4C0C0115"/>
    <w:rsid w:val="4C361B10"/>
    <w:rsid w:val="4C3E6151"/>
    <w:rsid w:val="4C5E0AB3"/>
    <w:rsid w:val="4C9170DB"/>
    <w:rsid w:val="4CAA5AA7"/>
    <w:rsid w:val="4CB608EF"/>
    <w:rsid w:val="4CBC6DC4"/>
    <w:rsid w:val="4CC4300C"/>
    <w:rsid w:val="4CD314A1"/>
    <w:rsid w:val="4CE76CFB"/>
    <w:rsid w:val="4CF20424"/>
    <w:rsid w:val="4D221AE1"/>
    <w:rsid w:val="4D2E4B65"/>
    <w:rsid w:val="4D355CB8"/>
    <w:rsid w:val="4D5659DD"/>
    <w:rsid w:val="4D5F0F87"/>
    <w:rsid w:val="4D821D41"/>
    <w:rsid w:val="4D826A23"/>
    <w:rsid w:val="4DAE7818"/>
    <w:rsid w:val="4DB447D1"/>
    <w:rsid w:val="4DDF3E76"/>
    <w:rsid w:val="4DEB45C9"/>
    <w:rsid w:val="4DF7463E"/>
    <w:rsid w:val="4DFC4A28"/>
    <w:rsid w:val="4E134353"/>
    <w:rsid w:val="4E3715C4"/>
    <w:rsid w:val="4E4D5283"/>
    <w:rsid w:val="4E557C94"/>
    <w:rsid w:val="4E5B174E"/>
    <w:rsid w:val="4E656129"/>
    <w:rsid w:val="4E6A1991"/>
    <w:rsid w:val="4E6A7BE3"/>
    <w:rsid w:val="4E6D76D3"/>
    <w:rsid w:val="4E78033F"/>
    <w:rsid w:val="4E891FB7"/>
    <w:rsid w:val="4E93713A"/>
    <w:rsid w:val="4EB470B0"/>
    <w:rsid w:val="4EC72940"/>
    <w:rsid w:val="4EF15C0F"/>
    <w:rsid w:val="4F302BDB"/>
    <w:rsid w:val="4F3D0E54"/>
    <w:rsid w:val="4F471CD3"/>
    <w:rsid w:val="4F512B51"/>
    <w:rsid w:val="4F6D02D7"/>
    <w:rsid w:val="4F7725B8"/>
    <w:rsid w:val="4F7920A4"/>
    <w:rsid w:val="4F7F146C"/>
    <w:rsid w:val="4F865DF9"/>
    <w:rsid w:val="4F8F467C"/>
    <w:rsid w:val="4F905428"/>
    <w:rsid w:val="4FA61264"/>
    <w:rsid w:val="4FBD16C8"/>
    <w:rsid w:val="4FF43C08"/>
    <w:rsid w:val="4FFA5A64"/>
    <w:rsid w:val="50020BD7"/>
    <w:rsid w:val="50106568"/>
    <w:rsid w:val="50483F54"/>
    <w:rsid w:val="5060129E"/>
    <w:rsid w:val="506507FF"/>
    <w:rsid w:val="506A2B5F"/>
    <w:rsid w:val="50772144"/>
    <w:rsid w:val="507C1E50"/>
    <w:rsid w:val="50924C15"/>
    <w:rsid w:val="5095081C"/>
    <w:rsid w:val="50C23D07"/>
    <w:rsid w:val="50C8299F"/>
    <w:rsid w:val="50CA4969"/>
    <w:rsid w:val="50D2482B"/>
    <w:rsid w:val="50D77086"/>
    <w:rsid w:val="50DB26D2"/>
    <w:rsid w:val="50E13A61"/>
    <w:rsid w:val="5100368A"/>
    <w:rsid w:val="51062C86"/>
    <w:rsid w:val="512A18AC"/>
    <w:rsid w:val="513D513B"/>
    <w:rsid w:val="51510455"/>
    <w:rsid w:val="515F3303"/>
    <w:rsid w:val="517843C5"/>
    <w:rsid w:val="517B3EB5"/>
    <w:rsid w:val="518A5EA7"/>
    <w:rsid w:val="51A422D3"/>
    <w:rsid w:val="51C52D61"/>
    <w:rsid w:val="51CA3CFC"/>
    <w:rsid w:val="51CA4091"/>
    <w:rsid w:val="51CC64BF"/>
    <w:rsid w:val="51E950FD"/>
    <w:rsid w:val="51FED7AB"/>
    <w:rsid w:val="521F6F37"/>
    <w:rsid w:val="52233CCC"/>
    <w:rsid w:val="522F439F"/>
    <w:rsid w:val="52412A09"/>
    <w:rsid w:val="527252B8"/>
    <w:rsid w:val="527B23BF"/>
    <w:rsid w:val="52884ADC"/>
    <w:rsid w:val="528F1216"/>
    <w:rsid w:val="52D25D57"/>
    <w:rsid w:val="52EC506B"/>
    <w:rsid w:val="52F90A8A"/>
    <w:rsid w:val="53000B16"/>
    <w:rsid w:val="532760A3"/>
    <w:rsid w:val="53476745"/>
    <w:rsid w:val="5356448D"/>
    <w:rsid w:val="538057B3"/>
    <w:rsid w:val="53C47D96"/>
    <w:rsid w:val="53C733E2"/>
    <w:rsid w:val="53D17DBD"/>
    <w:rsid w:val="541859EC"/>
    <w:rsid w:val="54461F42"/>
    <w:rsid w:val="545A0B76"/>
    <w:rsid w:val="545D78A2"/>
    <w:rsid w:val="54992FD0"/>
    <w:rsid w:val="54AB2D04"/>
    <w:rsid w:val="54AE5A8C"/>
    <w:rsid w:val="54BA6AA3"/>
    <w:rsid w:val="54BF40B9"/>
    <w:rsid w:val="54CE4076"/>
    <w:rsid w:val="54F14BBA"/>
    <w:rsid w:val="55010852"/>
    <w:rsid w:val="55015E15"/>
    <w:rsid w:val="55236D3E"/>
    <w:rsid w:val="55445F85"/>
    <w:rsid w:val="55627866"/>
    <w:rsid w:val="55761DB3"/>
    <w:rsid w:val="558A0B6B"/>
    <w:rsid w:val="55A16B67"/>
    <w:rsid w:val="55BB6F76"/>
    <w:rsid w:val="55BF0815"/>
    <w:rsid w:val="55BFEF15"/>
    <w:rsid w:val="55F22F4D"/>
    <w:rsid w:val="55FF6E63"/>
    <w:rsid w:val="560535CE"/>
    <w:rsid w:val="563034C0"/>
    <w:rsid w:val="56644F18"/>
    <w:rsid w:val="567A298E"/>
    <w:rsid w:val="56861391"/>
    <w:rsid w:val="56A96DCF"/>
    <w:rsid w:val="56AB6FEB"/>
    <w:rsid w:val="56BC2FA6"/>
    <w:rsid w:val="56C22D5C"/>
    <w:rsid w:val="56EF512A"/>
    <w:rsid w:val="56F049FE"/>
    <w:rsid w:val="570E3E80"/>
    <w:rsid w:val="57234DD3"/>
    <w:rsid w:val="5728063B"/>
    <w:rsid w:val="574D5410"/>
    <w:rsid w:val="57511940"/>
    <w:rsid w:val="57595F84"/>
    <w:rsid w:val="575A472B"/>
    <w:rsid w:val="575C3A5C"/>
    <w:rsid w:val="576176AA"/>
    <w:rsid w:val="577004AC"/>
    <w:rsid w:val="57856563"/>
    <w:rsid w:val="57A05CB7"/>
    <w:rsid w:val="57B43C7D"/>
    <w:rsid w:val="57BB14B0"/>
    <w:rsid w:val="57D1482F"/>
    <w:rsid w:val="57E30A7D"/>
    <w:rsid w:val="57FF2AA3"/>
    <w:rsid w:val="580249E9"/>
    <w:rsid w:val="581B5AAA"/>
    <w:rsid w:val="58220098"/>
    <w:rsid w:val="58365D87"/>
    <w:rsid w:val="58550FBC"/>
    <w:rsid w:val="5861774D"/>
    <w:rsid w:val="588C0756"/>
    <w:rsid w:val="58950BFF"/>
    <w:rsid w:val="58994228"/>
    <w:rsid w:val="58BC06AB"/>
    <w:rsid w:val="58BD6B62"/>
    <w:rsid w:val="58DD7749"/>
    <w:rsid w:val="58E14F46"/>
    <w:rsid w:val="58E30CBE"/>
    <w:rsid w:val="58EA2EB4"/>
    <w:rsid w:val="590F1AB3"/>
    <w:rsid w:val="59101C21"/>
    <w:rsid w:val="591A2206"/>
    <w:rsid w:val="59232E69"/>
    <w:rsid w:val="595B0854"/>
    <w:rsid w:val="598C4EB2"/>
    <w:rsid w:val="59943D66"/>
    <w:rsid w:val="59B461B6"/>
    <w:rsid w:val="59CF4D9E"/>
    <w:rsid w:val="59DD570D"/>
    <w:rsid w:val="59E06FAB"/>
    <w:rsid w:val="5A0C1B4F"/>
    <w:rsid w:val="5A137202"/>
    <w:rsid w:val="5A185157"/>
    <w:rsid w:val="5A1A1AF5"/>
    <w:rsid w:val="5A221372"/>
    <w:rsid w:val="5A3317D1"/>
    <w:rsid w:val="5A3D43FE"/>
    <w:rsid w:val="5A6D6E55"/>
    <w:rsid w:val="5ABE7745"/>
    <w:rsid w:val="5B12AB3B"/>
    <w:rsid w:val="5B1433B1"/>
    <w:rsid w:val="5B1C6D18"/>
    <w:rsid w:val="5B20148D"/>
    <w:rsid w:val="5B303E52"/>
    <w:rsid w:val="5B345801"/>
    <w:rsid w:val="5B4377F2"/>
    <w:rsid w:val="5B4D0671"/>
    <w:rsid w:val="5B562081"/>
    <w:rsid w:val="5B81031A"/>
    <w:rsid w:val="5B835E40"/>
    <w:rsid w:val="5B845120"/>
    <w:rsid w:val="5B8816A9"/>
    <w:rsid w:val="5B9B5880"/>
    <w:rsid w:val="5BA1276A"/>
    <w:rsid w:val="5BB27DF8"/>
    <w:rsid w:val="5BF62AB6"/>
    <w:rsid w:val="5BF97111"/>
    <w:rsid w:val="5BFC4139"/>
    <w:rsid w:val="5BFD05B6"/>
    <w:rsid w:val="5BFD24F5"/>
    <w:rsid w:val="5C052CF9"/>
    <w:rsid w:val="5C0F1DCA"/>
    <w:rsid w:val="5C537F09"/>
    <w:rsid w:val="5C5B500F"/>
    <w:rsid w:val="5C602626"/>
    <w:rsid w:val="5C7560D1"/>
    <w:rsid w:val="5C797243"/>
    <w:rsid w:val="5C7A5495"/>
    <w:rsid w:val="5C8C6F77"/>
    <w:rsid w:val="5C8F6A67"/>
    <w:rsid w:val="5C9127DF"/>
    <w:rsid w:val="5C9A0047"/>
    <w:rsid w:val="5C9D73D6"/>
    <w:rsid w:val="5CB32755"/>
    <w:rsid w:val="5CD728E8"/>
    <w:rsid w:val="5CE86DD9"/>
    <w:rsid w:val="5CF52D6E"/>
    <w:rsid w:val="5CF845E1"/>
    <w:rsid w:val="5D064F7B"/>
    <w:rsid w:val="5D091777"/>
    <w:rsid w:val="5D153410"/>
    <w:rsid w:val="5D335644"/>
    <w:rsid w:val="5D380EAD"/>
    <w:rsid w:val="5D577585"/>
    <w:rsid w:val="5D5B1FB6"/>
    <w:rsid w:val="5D7B0F60"/>
    <w:rsid w:val="5D916F3A"/>
    <w:rsid w:val="5DC540FD"/>
    <w:rsid w:val="5DC866D4"/>
    <w:rsid w:val="5DCB3ACF"/>
    <w:rsid w:val="5DD72473"/>
    <w:rsid w:val="5DE057CC"/>
    <w:rsid w:val="5DFF7CBD"/>
    <w:rsid w:val="5E062D59"/>
    <w:rsid w:val="5E0A2849"/>
    <w:rsid w:val="5E211941"/>
    <w:rsid w:val="5E371164"/>
    <w:rsid w:val="5E5341F0"/>
    <w:rsid w:val="5E68756F"/>
    <w:rsid w:val="5E6F08FE"/>
    <w:rsid w:val="5E771F0B"/>
    <w:rsid w:val="5E7F3237"/>
    <w:rsid w:val="5E930A90"/>
    <w:rsid w:val="5EA165AB"/>
    <w:rsid w:val="5EA66666"/>
    <w:rsid w:val="5EF52E6B"/>
    <w:rsid w:val="5EF64B7B"/>
    <w:rsid w:val="5EFA7CCD"/>
    <w:rsid w:val="5EFB03E4"/>
    <w:rsid w:val="5F096FA4"/>
    <w:rsid w:val="5F16521D"/>
    <w:rsid w:val="5F30008D"/>
    <w:rsid w:val="5F337B7D"/>
    <w:rsid w:val="5F4678B1"/>
    <w:rsid w:val="5F4E2C09"/>
    <w:rsid w:val="5F5C0E82"/>
    <w:rsid w:val="5F7563E8"/>
    <w:rsid w:val="5F84662B"/>
    <w:rsid w:val="5FA647F3"/>
    <w:rsid w:val="5FD70E51"/>
    <w:rsid w:val="5FDC0215"/>
    <w:rsid w:val="5FE7238C"/>
    <w:rsid w:val="5FFAB28D"/>
    <w:rsid w:val="60140D1B"/>
    <w:rsid w:val="601879B6"/>
    <w:rsid w:val="6020045A"/>
    <w:rsid w:val="60820DBC"/>
    <w:rsid w:val="60832392"/>
    <w:rsid w:val="609875C5"/>
    <w:rsid w:val="60A32AE1"/>
    <w:rsid w:val="60BF3DBF"/>
    <w:rsid w:val="60CB603B"/>
    <w:rsid w:val="60D40EEC"/>
    <w:rsid w:val="60FF41BB"/>
    <w:rsid w:val="61270436"/>
    <w:rsid w:val="61271964"/>
    <w:rsid w:val="613762C2"/>
    <w:rsid w:val="614D5EC2"/>
    <w:rsid w:val="6151078F"/>
    <w:rsid w:val="615D7134"/>
    <w:rsid w:val="61693D2A"/>
    <w:rsid w:val="61715547"/>
    <w:rsid w:val="619D39D4"/>
    <w:rsid w:val="61C6117D"/>
    <w:rsid w:val="61DA5D78"/>
    <w:rsid w:val="61E33ADD"/>
    <w:rsid w:val="61ED6709"/>
    <w:rsid w:val="621F43E9"/>
    <w:rsid w:val="625978FB"/>
    <w:rsid w:val="626C32E3"/>
    <w:rsid w:val="628B7C2E"/>
    <w:rsid w:val="62C54F90"/>
    <w:rsid w:val="62E80C7F"/>
    <w:rsid w:val="63120A91"/>
    <w:rsid w:val="631453D9"/>
    <w:rsid w:val="631D35FB"/>
    <w:rsid w:val="633A16D7"/>
    <w:rsid w:val="634467FD"/>
    <w:rsid w:val="63497970"/>
    <w:rsid w:val="63660521"/>
    <w:rsid w:val="638E6635"/>
    <w:rsid w:val="639332E1"/>
    <w:rsid w:val="639E7257"/>
    <w:rsid w:val="63A4104A"/>
    <w:rsid w:val="63A44CAE"/>
    <w:rsid w:val="63AE4C48"/>
    <w:rsid w:val="63BC45E5"/>
    <w:rsid w:val="63C11229"/>
    <w:rsid w:val="63C244C2"/>
    <w:rsid w:val="63CB2A7A"/>
    <w:rsid w:val="63CD05A1"/>
    <w:rsid w:val="63D7141F"/>
    <w:rsid w:val="63D77671"/>
    <w:rsid w:val="63FE69AC"/>
    <w:rsid w:val="640B266D"/>
    <w:rsid w:val="641066D8"/>
    <w:rsid w:val="64380272"/>
    <w:rsid w:val="643C1282"/>
    <w:rsid w:val="644C7B14"/>
    <w:rsid w:val="6497295D"/>
    <w:rsid w:val="64A42F55"/>
    <w:rsid w:val="64AC465A"/>
    <w:rsid w:val="64BD73DC"/>
    <w:rsid w:val="64DC3505"/>
    <w:rsid w:val="64DD5B55"/>
    <w:rsid w:val="64E77440"/>
    <w:rsid w:val="64EB0664"/>
    <w:rsid w:val="64FF0C2E"/>
    <w:rsid w:val="65017861"/>
    <w:rsid w:val="65031DA0"/>
    <w:rsid w:val="65293EFC"/>
    <w:rsid w:val="652A557F"/>
    <w:rsid w:val="653A164E"/>
    <w:rsid w:val="65491EA9"/>
    <w:rsid w:val="654C72EA"/>
    <w:rsid w:val="654E5711"/>
    <w:rsid w:val="656E2A04"/>
    <w:rsid w:val="65764C68"/>
    <w:rsid w:val="657C1BA1"/>
    <w:rsid w:val="658253BB"/>
    <w:rsid w:val="658C7FE7"/>
    <w:rsid w:val="65AB4C3F"/>
    <w:rsid w:val="65DE0DD7"/>
    <w:rsid w:val="66012783"/>
    <w:rsid w:val="661C580F"/>
    <w:rsid w:val="66221957"/>
    <w:rsid w:val="66252916"/>
    <w:rsid w:val="662B4B1F"/>
    <w:rsid w:val="66344907"/>
    <w:rsid w:val="66414076"/>
    <w:rsid w:val="66434B4A"/>
    <w:rsid w:val="66456B14"/>
    <w:rsid w:val="66544FA9"/>
    <w:rsid w:val="667271DD"/>
    <w:rsid w:val="668D30D8"/>
    <w:rsid w:val="66AA4BC9"/>
    <w:rsid w:val="66AF2E97"/>
    <w:rsid w:val="66B71094"/>
    <w:rsid w:val="66C33EDD"/>
    <w:rsid w:val="66C570A7"/>
    <w:rsid w:val="66CA526B"/>
    <w:rsid w:val="66CF4630"/>
    <w:rsid w:val="66D46E35"/>
    <w:rsid w:val="66DF3694"/>
    <w:rsid w:val="66E60851"/>
    <w:rsid w:val="67073DC9"/>
    <w:rsid w:val="670D0495"/>
    <w:rsid w:val="671B6563"/>
    <w:rsid w:val="671B7875"/>
    <w:rsid w:val="67292AA1"/>
    <w:rsid w:val="673F17B5"/>
    <w:rsid w:val="6759039D"/>
    <w:rsid w:val="679E3484"/>
    <w:rsid w:val="67A14064"/>
    <w:rsid w:val="67D46D08"/>
    <w:rsid w:val="67D719A7"/>
    <w:rsid w:val="680C4DB4"/>
    <w:rsid w:val="68281C6E"/>
    <w:rsid w:val="683F02C2"/>
    <w:rsid w:val="68476448"/>
    <w:rsid w:val="686B2A87"/>
    <w:rsid w:val="686F7E78"/>
    <w:rsid w:val="687A4A6F"/>
    <w:rsid w:val="68866B0F"/>
    <w:rsid w:val="6888718C"/>
    <w:rsid w:val="68896A60"/>
    <w:rsid w:val="68A1024E"/>
    <w:rsid w:val="68C31F72"/>
    <w:rsid w:val="68C33D20"/>
    <w:rsid w:val="68DC1286"/>
    <w:rsid w:val="68E1064A"/>
    <w:rsid w:val="69277114"/>
    <w:rsid w:val="693750AF"/>
    <w:rsid w:val="693F78C3"/>
    <w:rsid w:val="6955111C"/>
    <w:rsid w:val="695B664F"/>
    <w:rsid w:val="695C115A"/>
    <w:rsid w:val="69653029"/>
    <w:rsid w:val="696A0C89"/>
    <w:rsid w:val="69981651"/>
    <w:rsid w:val="69C935B8"/>
    <w:rsid w:val="69CB4AFE"/>
    <w:rsid w:val="69CB5582"/>
    <w:rsid w:val="69E90ACC"/>
    <w:rsid w:val="69EB1780"/>
    <w:rsid w:val="69EF00CB"/>
    <w:rsid w:val="6A164324"/>
    <w:rsid w:val="6A1B2991"/>
    <w:rsid w:val="6A303637"/>
    <w:rsid w:val="6A42336B"/>
    <w:rsid w:val="6A424B74"/>
    <w:rsid w:val="6A8B2F63"/>
    <w:rsid w:val="6A9E2C97"/>
    <w:rsid w:val="6A9E7779"/>
    <w:rsid w:val="6ABA662B"/>
    <w:rsid w:val="6AF24D91"/>
    <w:rsid w:val="6B036F9E"/>
    <w:rsid w:val="6B2C02A3"/>
    <w:rsid w:val="6B301415"/>
    <w:rsid w:val="6B451364"/>
    <w:rsid w:val="6B5213AA"/>
    <w:rsid w:val="6B560E7C"/>
    <w:rsid w:val="6B6255CB"/>
    <w:rsid w:val="6B6C069F"/>
    <w:rsid w:val="6B6F4633"/>
    <w:rsid w:val="6B79220E"/>
    <w:rsid w:val="6B7E4876"/>
    <w:rsid w:val="6B8535B2"/>
    <w:rsid w:val="6B8F0831"/>
    <w:rsid w:val="6B9E62BF"/>
    <w:rsid w:val="6BA77929"/>
    <w:rsid w:val="6BE92191"/>
    <w:rsid w:val="6BE946F8"/>
    <w:rsid w:val="6BED7018"/>
    <w:rsid w:val="6BF568E6"/>
    <w:rsid w:val="6BFFB9D0"/>
    <w:rsid w:val="6C031E2C"/>
    <w:rsid w:val="6C262F44"/>
    <w:rsid w:val="6C477A2A"/>
    <w:rsid w:val="6C494D86"/>
    <w:rsid w:val="6C496C32"/>
    <w:rsid w:val="6C61561C"/>
    <w:rsid w:val="6C803C72"/>
    <w:rsid w:val="6C9A3FEF"/>
    <w:rsid w:val="6CAB51F7"/>
    <w:rsid w:val="6CC14A1B"/>
    <w:rsid w:val="6CC50233"/>
    <w:rsid w:val="6CD55CE1"/>
    <w:rsid w:val="6CF2382E"/>
    <w:rsid w:val="6CF51963"/>
    <w:rsid w:val="6D0B23AD"/>
    <w:rsid w:val="6D1159A2"/>
    <w:rsid w:val="6D21195D"/>
    <w:rsid w:val="6D5238C5"/>
    <w:rsid w:val="6D7962F2"/>
    <w:rsid w:val="6D8D2B4F"/>
    <w:rsid w:val="6DDB7D5E"/>
    <w:rsid w:val="6E0C43BB"/>
    <w:rsid w:val="6E0C6169"/>
    <w:rsid w:val="6E2C05BA"/>
    <w:rsid w:val="6E2E7E8E"/>
    <w:rsid w:val="6E3336F6"/>
    <w:rsid w:val="6E4B5BB4"/>
    <w:rsid w:val="6E515E99"/>
    <w:rsid w:val="6E5754A9"/>
    <w:rsid w:val="6E5D131B"/>
    <w:rsid w:val="6E62222D"/>
    <w:rsid w:val="6E730DB6"/>
    <w:rsid w:val="6E733541"/>
    <w:rsid w:val="6E8403F6"/>
    <w:rsid w:val="6EA22C9D"/>
    <w:rsid w:val="6EC7276E"/>
    <w:rsid w:val="6ED053E9"/>
    <w:rsid w:val="6ED722D3"/>
    <w:rsid w:val="6EE24BC0"/>
    <w:rsid w:val="6EEA69AD"/>
    <w:rsid w:val="6EFE6185"/>
    <w:rsid w:val="6F0C4421"/>
    <w:rsid w:val="6F152942"/>
    <w:rsid w:val="6F321C00"/>
    <w:rsid w:val="6F3B4F58"/>
    <w:rsid w:val="6F49551F"/>
    <w:rsid w:val="6F5A1075"/>
    <w:rsid w:val="6F614293"/>
    <w:rsid w:val="6F6C348A"/>
    <w:rsid w:val="6F6E3519"/>
    <w:rsid w:val="6F7FB7DA"/>
    <w:rsid w:val="6F876503"/>
    <w:rsid w:val="6F917A0E"/>
    <w:rsid w:val="6F9C69B9"/>
    <w:rsid w:val="6FA128E1"/>
    <w:rsid w:val="6FAA381B"/>
    <w:rsid w:val="6FAC7C04"/>
    <w:rsid w:val="6FAD74D8"/>
    <w:rsid w:val="6FE04605"/>
    <w:rsid w:val="6FEA072C"/>
    <w:rsid w:val="6FF65E51"/>
    <w:rsid w:val="6FFC5F86"/>
    <w:rsid w:val="6FFF8E79"/>
    <w:rsid w:val="701D01BA"/>
    <w:rsid w:val="702E686B"/>
    <w:rsid w:val="703E3F17"/>
    <w:rsid w:val="70666005"/>
    <w:rsid w:val="70691651"/>
    <w:rsid w:val="7089584F"/>
    <w:rsid w:val="709C1A26"/>
    <w:rsid w:val="709F6C37"/>
    <w:rsid w:val="70BC0FEE"/>
    <w:rsid w:val="70D80585"/>
    <w:rsid w:val="710F044A"/>
    <w:rsid w:val="712832BA"/>
    <w:rsid w:val="712A5284"/>
    <w:rsid w:val="71353C29"/>
    <w:rsid w:val="713779A1"/>
    <w:rsid w:val="715A543E"/>
    <w:rsid w:val="715C2F64"/>
    <w:rsid w:val="71614A1E"/>
    <w:rsid w:val="71695D1D"/>
    <w:rsid w:val="719646C8"/>
    <w:rsid w:val="71B436A0"/>
    <w:rsid w:val="71C50B09"/>
    <w:rsid w:val="71C55304"/>
    <w:rsid w:val="71CF7BDA"/>
    <w:rsid w:val="71F72C8D"/>
    <w:rsid w:val="7209659F"/>
    <w:rsid w:val="721675B7"/>
    <w:rsid w:val="72176456"/>
    <w:rsid w:val="722717C4"/>
    <w:rsid w:val="72281098"/>
    <w:rsid w:val="72284FDE"/>
    <w:rsid w:val="727268E0"/>
    <w:rsid w:val="72760055"/>
    <w:rsid w:val="72790222"/>
    <w:rsid w:val="727D5888"/>
    <w:rsid w:val="728C5AD8"/>
    <w:rsid w:val="728F6FF6"/>
    <w:rsid w:val="72961754"/>
    <w:rsid w:val="72B3516F"/>
    <w:rsid w:val="72B37A31"/>
    <w:rsid w:val="72C214EC"/>
    <w:rsid w:val="72CE60E3"/>
    <w:rsid w:val="72DC25AE"/>
    <w:rsid w:val="72E362BF"/>
    <w:rsid w:val="72EF11EF"/>
    <w:rsid w:val="72FA0C86"/>
    <w:rsid w:val="72FC0BD3"/>
    <w:rsid w:val="7309711B"/>
    <w:rsid w:val="730A1890"/>
    <w:rsid w:val="73245D03"/>
    <w:rsid w:val="73431820"/>
    <w:rsid w:val="734E5AF3"/>
    <w:rsid w:val="735D7A77"/>
    <w:rsid w:val="735F4F8D"/>
    <w:rsid w:val="73606BEF"/>
    <w:rsid w:val="737A5923"/>
    <w:rsid w:val="738A025C"/>
    <w:rsid w:val="738B29C6"/>
    <w:rsid w:val="73B47087"/>
    <w:rsid w:val="73BC1EB0"/>
    <w:rsid w:val="73CA68AB"/>
    <w:rsid w:val="73CF2113"/>
    <w:rsid w:val="73D576EE"/>
    <w:rsid w:val="73DB1BE1"/>
    <w:rsid w:val="73E62FB9"/>
    <w:rsid w:val="73EF4563"/>
    <w:rsid w:val="74406B6D"/>
    <w:rsid w:val="74493C73"/>
    <w:rsid w:val="745D771F"/>
    <w:rsid w:val="746867B6"/>
    <w:rsid w:val="746D7236"/>
    <w:rsid w:val="74AC4202"/>
    <w:rsid w:val="74B15375"/>
    <w:rsid w:val="74B564B2"/>
    <w:rsid w:val="74BF4D8C"/>
    <w:rsid w:val="74C54091"/>
    <w:rsid w:val="74E05C5A"/>
    <w:rsid w:val="74E41BEE"/>
    <w:rsid w:val="74F75167"/>
    <w:rsid w:val="74FF69A7"/>
    <w:rsid w:val="751B1765"/>
    <w:rsid w:val="752E10BB"/>
    <w:rsid w:val="75357D54"/>
    <w:rsid w:val="753F0BD2"/>
    <w:rsid w:val="754D1541"/>
    <w:rsid w:val="755521A4"/>
    <w:rsid w:val="755A5A0C"/>
    <w:rsid w:val="75692736"/>
    <w:rsid w:val="75846F2D"/>
    <w:rsid w:val="758A535B"/>
    <w:rsid w:val="75907313"/>
    <w:rsid w:val="759727BC"/>
    <w:rsid w:val="75AC1E31"/>
    <w:rsid w:val="75BD73B1"/>
    <w:rsid w:val="75C25129"/>
    <w:rsid w:val="75CB678C"/>
    <w:rsid w:val="75E74081"/>
    <w:rsid w:val="75F93E43"/>
    <w:rsid w:val="761F32AA"/>
    <w:rsid w:val="76283D5C"/>
    <w:rsid w:val="7630040E"/>
    <w:rsid w:val="7677054D"/>
    <w:rsid w:val="767B0330"/>
    <w:rsid w:val="76992564"/>
    <w:rsid w:val="76A827A7"/>
    <w:rsid w:val="76AA4771"/>
    <w:rsid w:val="76B208BC"/>
    <w:rsid w:val="76FA1255"/>
    <w:rsid w:val="77071BC4"/>
    <w:rsid w:val="771147F0"/>
    <w:rsid w:val="77400C32"/>
    <w:rsid w:val="77514720"/>
    <w:rsid w:val="7762570A"/>
    <w:rsid w:val="777F5BFE"/>
    <w:rsid w:val="77935205"/>
    <w:rsid w:val="779A2A38"/>
    <w:rsid w:val="77AC2DC6"/>
    <w:rsid w:val="77AE5854"/>
    <w:rsid w:val="77CC3C2D"/>
    <w:rsid w:val="77FC2DAB"/>
    <w:rsid w:val="78141326"/>
    <w:rsid w:val="78217A29"/>
    <w:rsid w:val="783267CC"/>
    <w:rsid w:val="78397B5B"/>
    <w:rsid w:val="783B1B25"/>
    <w:rsid w:val="7840713B"/>
    <w:rsid w:val="78485ED7"/>
    <w:rsid w:val="78656BA2"/>
    <w:rsid w:val="786D3CA8"/>
    <w:rsid w:val="787E5EB6"/>
    <w:rsid w:val="788511FA"/>
    <w:rsid w:val="788760E4"/>
    <w:rsid w:val="78880D74"/>
    <w:rsid w:val="78904799"/>
    <w:rsid w:val="78A07BDA"/>
    <w:rsid w:val="78A42847"/>
    <w:rsid w:val="78AA6CAB"/>
    <w:rsid w:val="78BD078C"/>
    <w:rsid w:val="78CC09CF"/>
    <w:rsid w:val="78CE6555"/>
    <w:rsid w:val="78E55F35"/>
    <w:rsid w:val="78F46292"/>
    <w:rsid w:val="78F543CA"/>
    <w:rsid w:val="79001B14"/>
    <w:rsid w:val="790D6100"/>
    <w:rsid w:val="79102FB2"/>
    <w:rsid w:val="791B54B2"/>
    <w:rsid w:val="791F1447"/>
    <w:rsid w:val="792151BF"/>
    <w:rsid w:val="793406BE"/>
    <w:rsid w:val="793B5B55"/>
    <w:rsid w:val="79517126"/>
    <w:rsid w:val="795B7FA5"/>
    <w:rsid w:val="795F7A95"/>
    <w:rsid w:val="79823784"/>
    <w:rsid w:val="799534B7"/>
    <w:rsid w:val="79A436FA"/>
    <w:rsid w:val="79B3393D"/>
    <w:rsid w:val="79BD2A0E"/>
    <w:rsid w:val="79C773E8"/>
    <w:rsid w:val="79DC10E6"/>
    <w:rsid w:val="79E1494E"/>
    <w:rsid w:val="79F75F20"/>
    <w:rsid w:val="7A146AD1"/>
    <w:rsid w:val="7A48677B"/>
    <w:rsid w:val="7A5769BE"/>
    <w:rsid w:val="7ABE2599"/>
    <w:rsid w:val="7AE446F6"/>
    <w:rsid w:val="7AE85868"/>
    <w:rsid w:val="7AF67F85"/>
    <w:rsid w:val="7B017B24"/>
    <w:rsid w:val="7B0326A2"/>
    <w:rsid w:val="7B191EC6"/>
    <w:rsid w:val="7B1D7C08"/>
    <w:rsid w:val="7B205002"/>
    <w:rsid w:val="7B3F8540"/>
    <w:rsid w:val="7B5F0141"/>
    <w:rsid w:val="7B6475E5"/>
    <w:rsid w:val="7B6770D5"/>
    <w:rsid w:val="7B7A6E08"/>
    <w:rsid w:val="7B7D06A6"/>
    <w:rsid w:val="7B7F7FA0"/>
    <w:rsid w:val="7B933A26"/>
    <w:rsid w:val="7BAD41C1"/>
    <w:rsid w:val="7BD04C7A"/>
    <w:rsid w:val="7BE2464A"/>
    <w:rsid w:val="7BE35AAA"/>
    <w:rsid w:val="7BFC781D"/>
    <w:rsid w:val="7C1D11E6"/>
    <w:rsid w:val="7C3E2849"/>
    <w:rsid w:val="7C5C650E"/>
    <w:rsid w:val="7C63164A"/>
    <w:rsid w:val="7C74779A"/>
    <w:rsid w:val="7C7B5C6E"/>
    <w:rsid w:val="7C921F30"/>
    <w:rsid w:val="7CA02300"/>
    <w:rsid w:val="7CA659DB"/>
    <w:rsid w:val="7CAA7279"/>
    <w:rsid w:val="7CAF663E"/>
    <w:rsid w:val="7CB1685A"/>
    <w:rsid w:val="7CBD6E37"/>
    <w:rsid w:val="7CC12CDB"/>
    <w:rsid w:val="7CD95DB0"/>
    <w:rsid w:val="7CDB4013"/>
    <w:rsid w:val="7CF6426C"/>
    <w:rsid w:val="7CFF45F0"/>
    <w:rsid w:val="7D0F3580"/>
    <w:rsid w:val="7D141826"/>
    <w:rsid w:val="7D1B39AD"/>
    <w:rsid w:val="7D3A2EC8"/>
    <w:rsid w:val="7DA040EE"/>
    <w:rsid w:val="7DC75C09"/>
    <w:rsid w:val="7DCC76DC"/>
    <w:rsid w:val="7DD87E16"/>
    <w:rsid w:val="7DE976D0"/>
    <w:rsid w:val="7DF54524"/>
    <w:rsid w:val="7DFA7D8C"/>
    <w:rsid w:val="7DFF9EA9"/>
    <w:rsid w:val="7E235535"/>
    <w:rsid w:val="7E551467"/>
    <w:rsid w:val="7E861620"/>
    <w:rsid w:val="7EA146AC"/>
    <w:rsid w:val="7EA83C8C"/>
    <w:rsid w:val="7EAA3560"/>
    <w:rsid w:val="7EAB72D9"/>
    <w:rsid w:val="7EDB754E"/>
    <w:rsid w:val="7EEE7F34"/>
    <w:rsid w:val="7EF169B0"/>
    <w:rsid w:val="7F05267D"/>
    <w:rsid w:val="7F0C5FC9"/>
    <w:rsid w:val="7F201A75"/>
    <w:rsid w:val="7F24473B"/>
    <w:rsid w:val="7F2BDC07"/>
    <w:rsid w:val="7F3B68AE"/>
    <w:rsid w:val="7F417B32"/>
    <w:rsid w:val="7F533BF8"/>
    <w:rsid w:val="7F6E71FE"/>
    <w:rsid w:val="7F78365F"/>
    <w:rsid w:val="7F7D58EC"/>
    <w:rsid w:val="7F8D430A"/>
    <w:rsid w:val="7F99742E"/>
    <w:rsid w:val="7F9D3982"/>
    <w:rsid w:val="7FB4040F"/>
    <w:rsid w:val="7FB78C8D"/>
    <w:rsid w:val="7FBB354B"/>
    <w:rsid w:val="7FBFEA01"/>
    <w:rsid w:val="7FC5261C"/>
    <w:rsid w:val="7FCB29E3"/>
    <w:rsid w:val="7FD91D41"/>
    <w:rsid w:val="7FDB8D09"/>
    <w:rsid w:val="7FE69E80"/>
    <w:rsid w:val="7FEF5A26"/>
    <w:rsid w:val="7FFA074E"/>
    <w:rsid w:val="7FFBA66D"/>
    <w:rsid w:val="7FFCC78B"/>
    <w:rsid w:val="7FFFA78C"/>
    <w:rsid w:val="7FFFAD62"/>
    <w:rsid w:val="7FFFF5B1"/>
    <w:rsid w:val="87EFAAD1"/>
    <w:rsid w:val="9D4B5CFF"/>
    <w:rsid w:val="9F5B5C57"/>
    <w:rsid w:val="9F7EF9B8"/>
    <w:rsid w:val="A5F55B97"/>
    <w:rsid w:val="AF7D0CEC"/>
    <w:rsid w:val="B9BF76B2"/>
    <w:rsid w:val="BDFDB554"/>
    <w:rsid w:val="BDFF2F92"/>
    <w:rsid w:val="BEDF1C7E"/>
    <w:rsid w:val="BF37F140"/>
    <w:rsid w:val="BFDFF238"/>
    <w:rsid w:val="C6B627DC"/>
    <w:rsid w:val="CFBB3F37"/>
    <w:rsid w:val="D97D7DCE"/>
    <w:rsid w:val="DB77B8B1"/>
    <w:rsid w:val="DFDF7400"/>
    <w:rsid w:val="DFF769B6"/>
    <w:rsid w:val="DFFFE764"/>
    <w:rsid w:val="E7B75645"/>
    <w:rsid w:val="E7E95FF5"/>
    <w:rsid w:val="E8FFA89C"/>
    <w:rsid w:val="E920763F"/>
    <w:rsid w:val="E9F71EFB"/>
    <w:rsid w:val="EBD559C2"/>
    <w:rsid w:val="EDAB8411"/>
    <w:rsid w:val="EDEB8314"/>
    <w:rsid w:val="EEFD1E67"/>
    <w:rsid w:val="EFCF3B37"/>
    <w:rsid w:val="F3FD9D86"/>
    <w:rsid w:val="F3FFF7AE"/>
    <w:rsid w:val="F5D7FCCC"/>
    <w:rsid w:val="F5FF9E44"/>
    <w:rsid w:val="F7BBDE0F"/>
    <w:rsid w:val="F7F7CAB4"/>
    <w:rsid w:val="F7F9165F"/>
    <w:rsid w:val="FB3F19FA"/>
    <w:rsid w:val="FBF70001"/>
    <w:rsid w:val="FD7FF560"/>
    <w:rsid w:val="FDFA8581"/>
    <w:rsid w:val="FEF4156A"/>
    <w:rsid w:val="FF5E6B00"/>
    <w:rsid w:val="FF6D1774"/>
    <w:rsid w:val="FFED2021"/>
    <w:rsid w:val="FFF7FC44"/>
    <w:rsid w:val="FFFEA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99"/>
    <w:pPr>
      <w:ind w:firstLine="200"/>
      <w:outlineLvl w:val="1"/>
    </w:pPr>
    <w:rPr>
      <w:rFonts w:eastAsia="楷体_GB2312"/>
      <w:bC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仿宋_GB2312" w:hAnsi="仿宋_GB2312" w:eastAsia="仿宋_GB2312" w:cs="仿宋_GB2312"/>
      <w:sz w:val="32"/>
      <w:szCs w:val="32"/>
      <w:lang w:val="zh-CN"/>
    </w:rPr>
  </w:style>
  <w:style w:type="paragraph" w:styleId="5">
    <w:name w:val="table of authorities"/>
    <w:basedOn w:val="1"/>
    <w:next w:val="1"/>
    <w:unhideWhenUsed/>
    <w:qFormat/>
    <w:uiPriority w:val="99"/>
    <w:pPr>
      <w:ind w:left="420" w:leftChars="200"/>
    </w:pPr>
    <w:rPr>
      <w:rFonts w:ascii="Times New Roman" w:hAnsi="Times New Roman"/>
    </w:rPr>
  </w:style>
  <w:style w:type="paragraph" w:styleId="6">
    <w:name w:val="Salutation"/>
    <w:basedOn w:val="1"/>
    <w:next w:val="1"/>
    <w:qFormat/>
    <w:uiPriority w:val="0"/>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0"/>
    <w:pPr>
      <w:spacing w:before="240" w:after="60" w:line="520" w:lineRule="exact"/>
      <w:jc w:val="center"/>
      <w:outlineLvl w:val="0"/>
    </w:pPr>
    <w:rPr>
      <w:rFonts w:ascii="Arial" w:hAnsi="Arial" w:eastAsia="方正小标宋_GBK"/>
      <w:sz w:val="44"/>
    </w:rPr>
  </w:style>
  <w:style w:type="paragraph" w:styleId="13">
    <w:name w:val="Body Text First Indent"/>
    <w:basedOn w:val="2"/>
    <w:unhideWhenUsed/>
    <w:qFormat/>
    <w:uiPriority w:val="99"/>
    <w:pPr>
      <w:spacing w:line="600" w:lineRule="exact"/>
      <w:ind w:firstLine="880" w:firstLineChars="200"/>
    </w:pPr>
    <w:rPr>
      <w:kern w:val="0"/>
    </w:r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yperlink"/>
    <w:basedOn w:val="15"/>
    <w:qFormat/>
    <w:uiPriority w:val="0"/>
    <w:rPr>
      <w:color w:val="333333"/>
      <w:u w:val="none"/>
    </w:rPr>
  </w:style>
  <w:style w:type="character" w:styleId="20">
    <w:name w:val="HTML Code"/>
    <w:basedOn w:val="15"/>
    <w:qFormat/>
    <w:uiPriority w:val="0"/>
    <w:rPr>
      <w:rFonts w:ascii="Courier New" w:hAnsi="Courier New"/>
      <w:sz w:val="20"/>
    </w:rPr>
  </w:style>
  <w:style w:type="character" w:customStyle="1" w:styleId="21">
    <w:name w:val="layui-laypage-curr"/>
    <w:basedOn w:val="15"/>
    <w:qFormat/>
    <w:uiPriority w:val="0"/>
  </w:style>
  <w:style w:type="character" w:customStyle="1" w:styleId="22">
    <w:name w:val="hover17"/>
    <w:basedOn w:val="15"/>
    <w:qFormat/>
    <w:uiPriority w:val="0"/>
    <w:rPr>
      <w:shd w:val="clear" w:color="auto" w:fill="878282"/>
    </w:rPr>
  </w:style>
  <w:style w:type="character" w:customStyle="1" w:styleId="23">
    <w:name w:val="UserStyle_7"/>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23768</Words>
  <Characters>24500</Characters>
  <Lines>174</Lines>
  <Paragraphs>49</Paragraphs>
  <TotalTime>32</TotalTime>
  <ScaleCrop>false</ScaleCrop>
  <LinksUpToDate>false</LinksUpToDate>
  <CharactersWithSpaces>24508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Administrator.PC-20161107SPZT</dc:creator>
  <cp:lastModifiedBy>失败</cp:lastModifiedBy>
  <cp:lastPrinted>2024-01-27T10:48:00Z</cp:lastPrinted>
  <dcterms:modified xsi:type="dcterms:W3CDTF">2025-09-26T07:09:01Z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FB061833B6114C2DA4ECD2F9FB6280AD_13</vt:lpwstr>
  </property>
  <property fmtid="{D5CDD505-2E9C-101B-9397-08002B2CF9AE}" pid="4" name="KSOTemplateDocerSaveRecord">
    <vt:lpwstr>eyJoZGlkIjoiNjYzNjdlYzY1OTQxNGM0NjE3Y2E2ZmQ3MGNlNGQ0NzIiLCJ1c2VySWQiOiIxMzI3MzkwMjkzIn0=</vt:lpwstr>
  </property>
</Properties>
</file>