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39" w:line="594" w:lineRule="exact"/>
        <w:ind w:left="1847"/>
        <w:jc w:val="both"/>
        <w:rPr>
          <w:sz w:val="43"/>
          <w:szCs w:val="43"/>
        </w:rPr>
      </w:pPr>
      <w:r>
        <w:rPr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截至</w:t>
      </w:r>
      <w:r>
        <w:rPr>
          <w:spacing w:val="-84"/>
          <w:position w:val="2"/>
          <w:sz w:val="43"/>
          <w:szCs w:val="43"/>
        </w:rPr>
        <w:t xml:space="preserve"> </w:t>
      </w:r>
      <w:r>
        <w:rPr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spacing w:val="-93"/>
          <w:position w:val="2"/>
          <w:sz w:val="43"/>
          <w:szCs w:val="43"/>
        </w:rPr>
        <w:t xml:space="preserve"> </w:t>
      </w:r>
      <w:r>
        <w:rPr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年末发行的新增政府一般债券情况表</w:t>
      </w:r>
    </w:p>
    <w:p>
      <w:pPr>
        <w:spacing w:before="148"/>
      </w:pPr>
    </w:p>
    <w:tbl>
      <w:tblPr>
        <w:tblStyle w:val="4"/>
        <w:tblpPr w:leftFromText="180" w:rightFromText="180" w:vertAnchor="text" w:tblpX="14933" w:tblpY="-5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9" w:type="dxa"/>
          </w:tcPr>
          <w:p>
            <w:pPr>
              <w:widowControl w:val="0"/>
              <w:spacing w:line="313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88"/>
        <w:tblOverlap w:val="never"/>
        <w:tblW w:w="134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173"/>
        <w:gridCol w:w="1217"/>
        <w:gridCol w:w="388"/>
        <w:gridCol w:w="918"/>
        <w:gridCol w:w="1151"/>
        <w:gridCol w:w="1114"/>
        <w:gridCol w:w="1374"/>
        <w:gridCol w:w="963"/>
        <w:gridCol w:w="503"/>
        <w:gridCol w:w="239"/>
        <w:gridCol w:w="652"/>
        <w:gridCol w:w="2"/>
        <w:gridCol w:w="360"/>
        <w:gridCol w:w="751"/>
        <w:gridCol w:w="957"/>
        <w:gridCol w:w="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39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9" w:line="207" w:lineRule="auto"/>
              <w:ind w:left="1030" w:firstLine="696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</w:rPr>
              <w:t>部门名称</w:t>
            </w:r>
          </w:p>
        </w:tc>
        <w:tc>
          <w:tcPr>
            <w:tcW w:w="7335" w:type="dxa"/>
            <w:gridSpan w:val="7"/>
            <w:vAlign w:val="top"/>
          </w:tcPr>
          <w:p>
            <w:pPr>
              <w:spacing w:before="88" w:line="222" w:lineRule="auto"/>
              <w:ind w:left="267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债券信息</w:t>
            </w:r>
          </w:p>
        </w:tc>
        <w:tc>
          <w:tcPr>
            <w:tcW w:w="4427" w:type="dxa"/>
            <w:gridSpan w:val="8"/>
            <w:vAlign w:val="top"/>
          </w:tcPr>
          <w:p>
            <w:pPr>
              <w:spacing w:before="87" w:line="222" w:lineRule="auto"/>
              <w:ind w:left="134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债券项目情况</w:t>
            </w:r>
          </w:p>
        </w:tc>
        <w:tc>
          <w:tcPr>
            <w:tcW w:w="705" w:type="dxa"/>
            <w:vMerge w:val="restart"/>
            <w:tcBorders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spacing w:before="174" w:line="207" w:lineRule="auto"/>
              <w:ind w:left="134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939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07" w:lineRule="auto"/>
              <w:ind w:left="81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债券名称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7" w:line="208" w:lineRule="auto"/>
              <w:ind w:left="81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债券编码</w:t>
            </w:r>
          </w:p>
        </w:tc>
        <w:tc>
          <w:tcPr>
            <w:tcW w:w="3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9" w:line="206" w:lineRule="auto"/>
              <w:ind w:left="81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债券类型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93" w:lineRule="auto"/>
              <w:jc w:val="center"/>
            </w:pPr>
          </w:p>
          <w:p>
            <w:pPr>
              <w:pStyle w:val="7"/>
              <w:spacing w:line="293" w:lineRule="auto"/>
              <w:jc w:val="center"/>
            </w:pPr>
          </w:p>
          <w:p>
            <w:pPr>
              <w:pStyle w:val="7"/>
              <w:spacing w:line="294" w:lineRule="auto"/>
              <w:jc w:val="center"/>
            </w:pPr>
          </w:p>
          <w:p>
            <w:pPr>
              <w:spacing w:before="78" w:line="232" w:lineRule="auto"/>
              <w:ind w:left="118" w:right="115" w:firstLine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债券规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模（万</w:t>
            </w:r>
          </w:p>
          <w:p>
            <w:pPr>
              <w:spacing w:before="19" w:line="224" w:lineRule="auto"/>
              <w:ind w:left="24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元）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94" w:lineRule="auto"/>
              <w:jc w:val="center"/>
            </w:pPr>
          </w:p>
          <w:p>
            <w:pPr>
              <w:pStyle w:val="7"/>
              <w:spacing w:line="294" w:lineRule="auto"/>
              <w:jc w:val="center"/>
            </w:pPr>
          </w:p>
          <w:p>
            <w:pPr>
              <w:pStyle w:val="7"/>
              <w:spacing w:line="294" w:lineRule="auto"/>
              <w:jc w:val="center"/>
            </w:pPr>
          </w:p>
          <w:p>
            <w:pPr>
              <w:spacing w:before="78" w:line="234" w:lineRule="auto"/>
              <w:ind w:left="139" w:right="128" w:firstLine="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发行时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间（年/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月/日）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9" w:lineRule="auto"/>
              <w:jc w:val="center"/>
            </w:pPr>
          </w:p>
          <w:p>
            <w:pPr>
              <w:pStyle w:val="7"/>
              <w:spacing w:line="259" w:lineRule="auto"/>
              <w:jc w:val="center"/>
            </w:pPr>
          </w:p>
          <w:p>
            <w:pPr>
              <w:pStyle w:val="7"/>
              <w:spacing w:line="259" w:lineRule="auto"/>
              <w:jc w:val="center"/>
            </w:pPr>
          </w:p>
          <w:p>
            <w:pPr>
              <w:spacing w:before="78" w:line="232" w:lineRule="auto"/>
              <w:ind w:left="156" w:right="175" w:firstLine="5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债券利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率（%）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9" w:lineRule="auto"/>
              <w:jc w:val="center"/>
            </w:pPr>
            <w:bookmarkStart w:id="0" w:name="_GoBack"/>
            <w:bookmarkEnd w:id="0"/>
          </w:p>
          <w:p>
            <w:pPr>
              <w:pStyle w:val="7"/>
              <w:spacing w:line="259" w:lineRule="auto"/>
              <w:jc w:val="center"/>
            </w:pPr>
          </w:p>
          <w:p>
            <w:pPr>
              <w:pStyle w:val="7"/>
              <w:spacing w:line="259" w:lineRule="auto"/>
              <w:jc w:val="center"/>
            </w:pPr>
          </w:p>
          <w:p>
            <w:pPr>
              <w:spacing w:before="78" w:line="232" w:lineRule="auto"/>
              <w:ind w:left="327" w:right="179" w:hanging="1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债券期限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（年）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207" w:lineRule="auto"/>
              <w:ind w:left="81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项目名称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5" w:line="209" w:lineRule="auto"/>
              <w:ind w:left="49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目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所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在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区</w:t>
            </w:r>
          </w:p>
        </w:tc>
        <w:tc>
          <w:tcPr>
            <w:tcW w:w="89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pStyle w:val="7"/>
              <w:spacing w:line="444" w:lineRule="auto"/>
              <w:jc w:val="center"/>
            </w:pPr>
          </w:p>
          <w:p>
            <w:pPr>
              <w:spacing w:before="78" w:line="231" w:lineRule="auto"/>
              <w:ind w:right="1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项目总投资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78" w:line="231" w:lineRule="auto"/>
              <w:ind w:right="1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spacing w:before="78" w:line="231" w:lineRule="auto"/>
              <w:ind w:right="1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项目已实现投资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209" w:lineRule="auto"/>
              <w:ind w:left="3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5"/>
                <w:w w:val="116"/>
                <w:sz w:val="24"/>
                <w:szCs w:val="24"/>
              </w:rPr>
              <w:t>建设进度及运营情况</w:t>
            </w:r>
          </w:p>
        </w:tc>
        <w:tc>
          <w:tcPr>
            <w:tcW w:w="705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939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7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21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3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239" w:type="dxa"/>
            <w:tcBorders>
              <w:top w:val="nil"/>
              <w:right w:val="single" w:color="000000" w:sz="2" w:space="0"/>
            </w:tcBorders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小</w:t>
            </w:r>
            <w:r>
              <w:rPr>
                <w:rFonts w:hint="eastAsia" w:eastAsia="宋体"/>
                <w:lang w:eastAsia="zh-CN"/>
              </w:rPr>
              <w:t>计</w:t>
            </w:r>
          </w:p>
        </w:tc>
        <w:tc>
          <w:tcPr>
            <w:tcW w:w="652" w:type="dxa"/>
            <w:tcBorders>
              <w:left w:val="single" w:color="000000" w:sz="2" w:space="0"/>
              <w:right w:val="single" w:color="auto" w:sz="4" w:space="0"/>
            </w:tcBorders>
            <w:vAlign w:val="top"/>
          </w:tcPr>
          <w:p>
            <w:pPr>
              <w:tabs>
                <w:tab w:val="center" w:pos="586"/>
              </w:tabs>
              <w:spacing w:before="157" w:line="238" w:lineRule="auto"/>
              <w:ind w:left="13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其中：</w:t>
            </w:r>
          </w:p>
          <w:p>
            <w:pPr>
              <w:spacing w:line="221" w:lineRule="auto"/>
              <w:ind w:left="12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债券资</w:t>
            </w:r>
          </w:p>
          <w:p>
            <w:pPr>
              <w:spacing w:before="24" w:line="222" w:lineRule="auto"/>
              <w:ind w:left="12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3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8" w:line="233" w:lineRule="auto"/>
              <w:ind w:left="123" w:right="111" w:firstLine="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before="158" w:line="233" w:lineRule="auto"/>
              <w:ind w:left="123" w:right="111" w:firstLine="2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51" w:type="dxa"/>
            <w:tcBorders>
              <w:left w:val="single" w:color="auto" w:sz="4" w:space="0"/>
            </w:tcBorders>
            <w:vAlign w:val="top"/>
          </w:tcPr>
          <w:p>
            <w:pPr>
              <w:spacing w:before="158" w:line="233" w:lineRule="auto"/>
              <w:ind w:left="123" w:right="111" w:firstLine="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其中：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债券资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9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05" w:type="dxa"/>
            <w:vMerge w:val="continue"/>
            <w:tcBorders>
              <w:top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39" w:type="dxa"/>
            <w:tcBorders>
              <w:left w:val="single" w:color="000000" w:sz="2" w:space="0"/>
            </w:tcBorders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505001资源县水利局</w:t>
            </w:r>
          </w:p>
        </w:tc>
        <w:tc>
          <w:tcPr>
            <w:tcW w:w="1173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2023年广西壮族自治区政府一般债券（一期）</w:t>
            </w:r>
          </w:p>
        </w:tc>
        <w:tc>
          <w:tcPr>
            <w:tcW w:w="1217" w:type="dxa"/>
            <w:vAlign w:val="top"/>
          </w:tcPr>
          <w:p>
            <w:pPr>
              <w:pStyle w:val="7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ind w:firstLine="210" w:firstLineChars="100"/>
              <w:jc w:val="center"/>
            </w:pPr>
            <w:r>
              <w:rPr>
                <w:rFonts w:hint="eastAsia"/>
              </w:rPr>
              <w:t>2305144</w:t>
            </w:r>
          </w:p>
        </w:tc>
        <w:tc>
          <w:tcPr>
            <w:tcW w:w="388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一般债券</w:t>
            </w:r>
          </w:p>
        </w:tc>
        <w:tc>
          <w:tcPr>
            <w:tcW w:w="918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151" w:type="dxa"/>
            <w:vAlign w:val="top"/>
          </w:tcPr>
          <w:p>
            <w:pPr>
              <w:pStyle w:val="7"/>
              <w:jc w:val="center"/>
              <w:rPr>
                <w:rFonts w:hint="eastAsia"/>
              </w:rPr>
            </w:pPr>
          </w:p>
          <w:p>
            <w:pPr>
              <w:pStyle w:val="7"/>
              <w:jc w:val="center"/>
              <w:rPr>
                <w:rFonts w:hint="eastAsia"/>
              </w:rPr>
            </w:pPr>
          </w:p>
          <w:p>
            <w:pPr>
              <w:pStyle w:val="7"/>
              <w:jc w:val="center"/>
            </w:pPr>
            <w:r>
              <w:rPr>
                <w:rFonts w:hint="eastAsia"/>
              </w:rPr>
              <w:t>2023-02-16</w:t>
            </w:r>
          </w:p>
        </w:tc>
        <w:tc>
          <w:tcPr>
            <w:tcW w:w="1114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3.04</w:t>
            </w:r>
          </w:p>
        </w:tc>
        <w:tc>
          <w:tcPr>
            <w:tcW w:w="1374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963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桂林市资源县梅溪镇梅溪水厂维修改造工程</w:t>
            </w:r>
          </w:p>
        </w:tc>
        <w:tc>
          <w:tcPr>
            <w:tcW w:w="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资源县</w:t>
            </w:r>
          </w:p>
        </w:tc>
        <w:tc>
          <w:tcPr>
            <w:tcW w:w="239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652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36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51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建设进度达到50%</w:t>
            </w:r>
          </w:p>
        </w:tc>
        <w:tc>
          <w:tcPr>
            <w:tcW w:w="705" w:type="dxa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jc w:val="center"/>
            </w:pPr>
          </w:p>
        </w:tc>
      </w:tr>
    </w:tbl>
    <w:p>
      <w:pPr>
        <w:spacing w:line="313" w:lineRule="auto"/>
        <w:rPr>
          <w:rFonts w:ascii="Arial"/>
          <w:sz w:val="21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8" w:lineRule="auto"/>
        <w:ind w:left="1369" w:leftChars="266" w:hanging="810" w:hangingChars="3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注：1.本表由使用一般债券资金的部门逐笔填列后于每年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月底前公开，本次反映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2022-2023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年末一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般债券及对应项目情况。</w:t>
      </w:r>
    </w:p>
    <w:p>
      <w:pPr>
        <w:spacing w:before="34" w:line="215" w:lineRule="auto"/>
        <w:ind w:firstLine="1104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2.项目所在地区按照标准行政区划名称填写。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line="465" w:lineRule="auto"/>
        <w:rPr>
          <w:rFonts w:ascii="Arial"/>
          <w:sz w:val="21"/>
        </w:rPr>
      </w:pPr>
    </w:p>
    <w:p>
      <w:pPr>
        <w:pStyle w:val="2"/>
        <w:spacing w:before="140" w:line="248" w:lineRule="auto"/>
        <w:ind w:left="3031" w:right="713" w:hanging="2308"/>
        <w:rPr>
          <w:sz w:val="43"/>
          <w:szCs w:val="43"/>
        </w:rPr>
      </w:pPr>
      <w:r>
        <w:rPr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截至</w:t>
      </w:r>
      <w:r>
        <w:rPr>
          <w:spacing w:val="-93"/>
          <w:sz w:val="43"/>
          <w:szCs w:val="43"/>
        </w:rPr>
        <w:t xml:space="preserve"> </w:t>
      </w:r>
      <w:r>
        <w:rPr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spacing w:val="-93"/>
          <w:sz w:val="43"/>
          <w:szCs w:val="43"/>
        </w:rPr>
        <w:t xml:space="preserve"> </w:t>
      </w:r>
      <w:r>
        <w:rPr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年末发行的新增政府一般债券</w:t>
      </w:r>
      <w:r>
        <w:rPr>
          <w:sz w:val="43"/>
          <w:szCs w:val="43"/>
        </w:rPr>
        <w:t xml:space="preserve"> </w:t>
      </w:r>
      <w:r>
        <w:rPr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资金收支情况表</w:t>
      </w:r>
    </w:p>
    <w:p>
      <w:pPr>
        <w:spacing w:before="206" w:line="217" w:lineRule="auto"/>
        <w:ind w:left="74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单位：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</w:p>
    <w:tbl>
      <w:tblPr>
        <w:tblStyle w:val="6"/>
        <w:tblW w:w="119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661"/>
        <w:gridCol w:w="2466"/>
        <w:gridCol w:w="2450"/>
        <w:gridCol w:w="3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before="37" w:line="218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5127" w:type="dxa"/>
            <w:gridSpan w:val="2"/>
            <w:vAlign w:val="top"/>
          </w:tcPr>
          <w:p>
            <w:pPr>
              <w:spacing w:before="38" w:line="229" w:lineRule="auto"/>
              <w:ind w:left="120" w:right="103" w:hanging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截至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2023</w:t>
            </w:r>
            <w:r>
              <w:rPr>
                <w:rFonts w:ascii="仿宋" w:hAnsi="仿宋" w:eastAsia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年末新增一般债券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资金收入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spacing w:before="37" w:line="217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截至</w:t>
            </w:r>
            <w:r>
              <w:rPr>
                <w:rFonts w:ascii="仿宋" w:hAnsi="仿宋" w:eastAsia="仿宋" w:cs="仿宋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2023</w:t>
            </w:r>
            <w:r>
              <w:rPr>
                <w:rFonts w:ascii="仿宋" w:hAnsi="仿宋" w:eastAsia="仿宋" w:cs="仿宋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年末新增一般债券资金安排的支出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661" w:type="dxa"/>
            <w:vAlign w:val="top"/>
          </w:tcPr>
          <w:p>
            <w:pPr>
              <w:spacing w:before="32" w:line="217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债券名称</w:t>
            </w:r>
          </w:p>
        </w:tc>
        <w:tc>
          <w:tcPr>
            <w:tcW w:w="2466" w:type="dxa"/>
            <w:vAlign w:val="top"/>
          </w:tcPr>
          <w:p>
            <w:pPr>
              <w:spacing w:before="33" w:line="219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2450" w:type="dxa"/>
            <w:vAlign w:val="top"/>
          </w:tcPr>
          <w:p>
            <w:pPr>
              <w:spacing w:before="33" w:line="217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支出功能分类</w:t>
            </w:r>
          </w:p>
        </w:tc>
        <w:tc>
          <w:tcPr>
            <w:tcW w:w="3500" w:type="dxa"/>
            <w:vAlign w:val="top"/>
          </w:tcPr>
          <w:p>
            <w:pPr>
              <w:spacing w:before="33" w:line="219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03" w:type="dxa"/>
            <w:vAlign w:val="top"/>
          </w:tcPr>
          <w:p>
            <w:pPr>
              <w:spacing w:before="34" w:line="207" w:lineRule="auto"/>
              <w:ind w:left="119"/>
              <w:jc w:val="center"/>
              <w:rPr>
                <w:rFonts w:ascii="仿宋" w:hAnsi="仿宋" w:eastAsia="仿宋" w:cs="仿宋"/>
                <w:spacing w:val="-5"/>
                <w:sz w:val="22"/>
                <w:szCs w:val="22"/>
              </w:rPr>
            </w:pPr>
          </w:p>
          <w:p>
            <w:pPr>
              <w:spacing w:before="34" w:line="207" w:lineRule="auto"/>
              <w:ind w:left="119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661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2466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2450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3500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03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61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2023年广西壮族自治区政府一般债券（一期）</w:t>
            </w:r>
          </w:p>
        </w:tc>
        <w:tc>
          <w:tcPr>
            <w:tcW w:w="2466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2450" w:type="dxa"/>
            <w:vAlign w:val="top"/>
          </w:tcPr>
          <w:p>
            <w:pPr>
              <w:spacing w:before="36" w:line="218" w:lineRule="auto"/>
              <w:ind w:left="122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>
            <w:pPr>
              <w:spacing w:before="36" w:line="218" w:lineRule="auto"/>
              <w:ind w:left="12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213</w:t>
            </w:r>
            <w:r>
              <w:rPr>
                <w:rFonts w:ascii="仿宋" w:hAnsi="仿宋" w:eastAsia="仿宋" w:cs="仿宋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农林水支出</w:t>
            </w:r>
          </w:p>
        </w:tc>
        <w:tc>
          <w:tcPr>
            <w:tcW w:w="3500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 w:orient="landscape"/>
          <w:pgMar w:top="1475" w:right="400" w:bottom="1305" w:left="1412" w:header="0" w:footer="1134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28" w:line="954" w:lineRule="exact"/>
        <w:ind w:firstLine="6170"/>
      </w:pPr>
    </w:p>
    <w:sectPr>
      <w:footerReference r:id="rId7" w:type="default"/>
      <w:pgSz w:w="11906" w:h="16839"/>
      <w:pgMar w:top="400" w:right="1441" w:bottom="141" w:left="16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8051"/>
      <w:rPr>
        <w:sz w:val="28"/>
        <w:szCs w:val="28"/>
      </w:rPr>
    </w:pPr>
    <w:r>
      <w:rPr>
        <w:spacing w:val="-3"/>
        <w:sz w:val="28"/>
        <w:szCs w:val="28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ViNGFmZDRlMjExOGMzY2Q4MDhjODAzOWIyYTQ0ZmUifQ=="/>
  </w:docVars>
  <w:rsids>
    <w:rsidRoot w:val="00000000"/>
    <w:rsid w:val="12FD0B60"/>
    <w:rsid w:val="5C043235"/>
    <w:rsid w:val="614936C0"/>
    <w:rsid w:val="68814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0"/>
      <w:szCs w:val="6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3799</Words>
  <Characters>4018</Characters>
  <TotalTime>1</TotalTime>
  <ScaleCrop>false</ScaleCrop>
  <LinksUpToDate>false</LinksUpToDate>
  <CharactersWithSpaces>4277</CharactersWithSpaces>
  <Application>WPS Office_11.8.2.12087_F1E327BC-269C-435d-A152-05C5408002CA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2024-07-03T08:59:00Z</dcterms:created>
  <dc:creator>郭艳</dc:creator>
  <cp:lastModifiedBy>WPS_1689933729</cp:lastModifiedBy>
  <dcterms:modified xsi:type="dcterms:W3CDTF">2024-07-04T08:34:23Z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2024-07-04T09:41:53Z</vt:filetime>
  </property>
  <property fmtid="{D5CDD505-2E9C-101B-9397-08002B2CF9AE}" pid="4" name="KSOProductBuildVer">
    <vt:lpwstr>2052-11.8.2.12087</vt:lpwstr>
  </property>
  <property fmtid="{D5CDD505-2E9C-101B-9397-08002B2CF9AE}" pid="5" name="ICV">
    <vt:lpwstr>D2C666DE680245CEBA2F6BAF4C2023FA_12</vt:lpwstr>
  </property>
</Properties>
</file>