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资源县2020年返还性收入及转移支付预算情况说明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ind w:firstLine="64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资源县2020年预算上级补助收入142052万元，同比增加15598万元，增长12.33%，其中：</w:t>
      </w:r>
    </w:p>
    <w:p>
      <w:pPr>
        <w:numPr>
          <w:ilvl w:val="0"/>
          <w:numId w:val="1"/>
        </w:numPr>
        <w:ind w:firstLine="64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税收返还收入3241万元，与上年持平。</w:t>
      </w:r>
    </w:p>
    <w:p>
      <w:pPr>
        <w:numPr>
          <w:ilvl w:val="0"/>
          <w:numId w:val="1"/>
        </w:numPr>
        <w:ind w:firstLine="64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一般性转移支付收入129288万元，同比增加35636万元，增长38.05%,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30"/>
          <w:szCs w:val="30"/>
          <w:shd w:val="clear" w:color="auto" w:fill="FFFFFF"/>
          <w:lang w:val="en-US" w:eastAsia="zh-CN"/>
        </w:rPr>
        <w:t>一是上级下达车辆购置税收入补助资金17000万元用于G241国道资源至梅溪段建设；二是财政事权改革，部分专项转移支付收入划至共同财政事权转移支付收入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>
      <w:pPr>
        <w:numPr>
          <w:ilvl w:val="0"/>
          <w:numId w:val="1"/>
        </w:numPr>
        <w:ind w:firstLine="64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专项转移支付收入9523万元，同比减少20038万元，下降67.79%。主要</w:t>
      </w:r>
      <w:r>
        <w:rPr>
          <w:rFonts w:hint="eastAsia" w:ascii="宋体" w:hAnsi="宋体" w:cs="宋体"/>
          <w:i w:val="0"/>
          <w:caps w:val="0"/>
          <w:color w:val="000000"/>
          <w:spacing w:val="0"/>
          <w:sz w:val="30"/>
          <w:szCs w:val="30"/>
          <w:shd w:val="clear" w:color="auto" w:fill="FFFFFF"/>
          <w:lang w:val="en-US" w:eastAsia="zh-CN"/>
        </w:rPr>
        <w:t>是财政事权改革，部分专项转移支付收入划至共同财政事权转移支付收入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3E46DA"/>
    <w:multiLevelType w:val="singleLevel"/>
    <w:tmpl w:val="583E46D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F2A3D"/>
    <w:rsid w:val="06A77754"/>
    <w:rsid w:val="0CF020E5"/>
    <w:rsid w:val="20AA320C"/>
    <w:rsid w:val="2A9759D5"/>
    <w:rsid w:val="2E97211A"/>
    <w:rsid w:val="518E6614"/>
    <w:rsid w:val="55A7187C"/>
    <w:rsid w:val="62421206"/>
    <w:rsid w:val="6DAF225D"/>
    <w:rsid w:val="734160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2021-05-24T11:43:06Z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