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2018年财政决算举债情况说明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numId w:val="0"/>
        </w:numPr>
        <w:ind w:firstLine="602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一、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政府债务限额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及余额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情况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年，经自治区人民政府批准，自治区财政厅核定我县政府债务限额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41800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2018年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我县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政府债务余额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41105万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元，全部为一般债务。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2018年底债务余额未超过自治区核定的限额，政府债务风险总体可控。</w:t>
      </w:r>
    </w:p>
    <w:p>
      <w:pPr>
        <w:numPr>
          <w:ilvl w:val="0"/>
          <w:numId w:val="1"/>
        </w:numPr>
        <w:ind w:firstLine="602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新增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债券安排使用情况</w:t>
      </w:r>
    </w:p>
    <w:p>
      <w:pPr>
        <w:ind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我县2018年通过区财政发行债券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新增地方政府一般债券转贷资金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16400万元。安排使用情况如下：用于</w:t>
      </w:r>
      <w:r>
        <w:rPr>
          <w:rFonts w:hint="eastAsia" w:ascii="仿宋" w:hAnsi="仿宋" w:eastAsia="仿宋"/>
          <w:sz w:val="32"/>
          <w:szCs w:val="32"/>
          <w:lang w:eastAsia="zh-CN"/>
        </w:rPr>
        <w:t>扶贫项目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12275万元，瓜里乡新型城镇化示范建设项目740万元，梅溪镇新型城镇化示范建设项目280万元，农村公路建设380万元，义务教育均衡发展1225万元，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偿还2019年到期的政府债券本金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1500万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602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政府债务还本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付息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情况</w:t>
      </w:r>
    </w:p>
    <w:p>
      <w:pPr>
        <w:numPr>
          <w:numId w:val="0"/>
        </w:numPr>
        <w:ind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我县归还一般性政府债务1503万元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其中归还转贷政府债券资金1500万元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一般债务付息支出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970.99万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元，未发生政府债务违约行为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Style w:val="5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ind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77517"/>
    <w:multiLevelType w:val="singleLevel"/>
    <w:tmpl w:val="EBC775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744E8"/>
    <w:rsid w:val="0A3F21A7"/>
    <w:rsid w:val="12441B6D"/>
    <w:rsid w:val="144A0411"/>
    <w:rsid w:val="1B496EBC"/>
    <w:rsid w:val="217930F7"/>
    <w:rsid w:val="269E4E50"/>
    <w:rsid w:val="31F502CC"/>
    <w:rsid w:val="33FB5370"/>
    <w:rsid w:val="375A067A"/>
    <w:rsid w:val="54750206"/>
    <w:rsid w:val="6B136AD8"/>
    <w:rsid w:val="6F1A23B0"/>
    <w:rsid w:val="73932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8D2BBF3B045F4E29A142599D6D4A2B20</vt:lpwstr>
  </property>
</Properties>
</file>