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附件2</w:t>
      </w:r>
    </w:p>
    <w:p>
      <w:pPr>
        <w:jc w:val="left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资源县20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年转移支付执行情况说明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资源县20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sz w:val="30"/>
          <w:szCs w:val="30"/>
        </w:rPr>
        <w:t>全年上级补助收入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207675</w:t>
      </w:r>
      <w:r>
        <w:rPr>
          <w:rFonts w:hint="eastAsia" w:ascii="宋体" w:hAnsi="宋体" w:eastAsia="宋体" w:cs="宋体"/>
          <w:sz w:val="30"/>
          <w:szCs w:val="30"/>
        </w:rPr>
        <w:t>万元，同比增加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42224</w:t>
      </w:r>
      <w:r>
        <w:rPr>
          <w:rFonts w:hint="eastAsia" w:ascii="宋体" w:hAnsi="宋体" w:eastAsia="宋体" w:cs="宋体"/>
          <w:sz w:val="30"/>
          <w:szCs w:val="30"/>
        </w:rPr>
        <w:t>万元，增长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25.52</w:t>
      </w:r>
      <w:r>
        <w:rPr>
          <w:rFonts w:hint="eastAsia" w:ascii="宋体" w:hAnsi="宋体" w:eastAsia="宋体" w:cs="宋体"/>
          <w:sz w:val="30"/>
          <w:szCs w:val="30"/>
        </w:rPr>
        <w:t>%，其中：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(1)返还性收入3241万元，其中：所得税基数返还收入305万元；成品油税费改革税收返还收入186万元；增值税税收返还收入586万元；增值税“五五分享”税收返还收入1422万元；其他税收返还收入742万元。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= 2 \* GB2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</w:rPr>
        <w:t>⑵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t>一般性转移支付收入170636万元，其中：体制补助收入1108万元；均衡性转移支付收入41906万元；县级基本财力保障机制奖补资金收入12408万元；结算补助收入4720万元（含市补助直管县结算补助收入3万元）；重点生态功能区转移支付收入8188万元；固定数额补助收入8579万元；革命老区转移支付收入942万元；民族地区转移支付收入10418万元；贫困地区转移支付收入16110万元；公共安全共同财政事权转移支付收入2006万元；教育共同财政事权转移支付收入7550万元；文化旅游体育与传媒共同财政事权转移支付收入999万元；社会保障和就业共同共同财政事权转移支付收入11896万元；医疗卫生共同财政事权转移支付收入12627万元；节能环保共同财政事权转移支付收入459万元；农林水共同财政事权转移支付收入7689万元；交通运输共同财政事权转移支付收入17756万元；住房保障共同财政事权转移支付收入1004万元；灾害防治及应急管理共同财政事权转移支付收入930万元；其他一般性转移支付收入3341万元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= 3 \* GB2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</w:rPr>
        <w:t>⑶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t>专项转移支付收入33798万元。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其中：一般公共服务96万元；教育100万元；科学技术11万元；文化旅游体育与传媒1480万元；社会保障和就业247万元；卫生健康2092万元；节能环保74万元；城乡社区4225万元；农林水22097万元；交通运输2121万元；资源勘探信息等726万元；商业服务业等13万元；自然资源海洋气象等120万元；粮油物资储备60万元；灾害防治及应急管理336万元。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以上一般转移支付资金主要安排用于保工资、保运转、保民生领域的支出，专项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转移支付资金全部按相关文件要求安排使用。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B2"/>
    <w:rsid w:val="0011117D"/>
    <w:rsid w:val="001511B2"/>
    <w:rsid w:val="001578A8"/>
    <w:rsid w:val="00461B1A"/>
    <w:rsid w:val="00A44196"/>
    <w:rsid w:val="00CF2A3D"/>
    <w:rsid w:val="08960CF0"/>
    <w:rsid w:val="20AA320C"/>
    <w:rsid w:val="23E20B4D"/>
    <w:rsid w:val="2A9759D5"/>
    <w:rsid w:val="2D86198A"/>
    <w:rsid w:val="2E97211A"/>
    <w:rsid w:val="55A7187C"/>
    <w:rsid w:val="624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6</TotalTime>
  <ScaleCrop>false</ScaleCrop>
  <LinksUpToDate>false</LinksUpToDate>
  <CharactersWithSpaces>237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2021-10-21T09:10:01Z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CE3B6283693F4A7A8AC60E8A7A3B88A5</vt:lpwstr>
  </property>
</Properties>
</file>