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附件3</w:t>
      </w:r>
    </w:p>
    <w:p>
      <w:pPr>
        <w:jc w:val="center"/>
        <w:rPr>
          <w:rFonts w:ascii="黑体" w:hAnsi="黑体" w:eastAsia="黑体" w:cs="黑体"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资源县2019年财政决算举债情况说明</w:t>
      </w:r>
    </w:p>
    <w:p>
      <w:pPr>
        <w:jc w:val="center"/>
        <w:rPr>
          <w:rFonts w:ascii="黑体" w:hAnsi="黑体" w:eastAsia="黑体" w:cs="黑体"/>
          <w:sz w:val="44"/>
          <w:szCs w:val="44"/>
        </w:rPr>
      </w:pPr>
    </w:p>
    <w:p>
      <w:pPr>
        <w:numPr>
          <w:ilvl w:val="0"/>
          <w:numId w:val="1"/>
        </w:numPr>
        <w:ind w:firstLine="640"/>
        <w:jc w:val="left"/>
        <w:rPr>
          <w:rStyle w:val="7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政府债务限额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及余额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情况</w:t>
      </w:r>
    </w:p>
    <w:p>
      <w:pPr>
        <w:numPr>
          <w:numId w:val="0"/>
        </w:numPr>
        <w:ind w:firstLine="600" w:firstLineChars="200"/>
        <w:jc w:val="left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2019年，经自治区人民政府批准，自治区财政厅核定我县政府债务限额6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8088万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元，其中：一般债务限额4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9088万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元，专项债务限额1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900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0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万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元。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2019年我县政府债务余额为67390万元，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政府债务余额控制在限额以内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。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leftChars="0" w:right="0" w:firstLine="640" w:firstLineChars="0"/>
        <w:jc w:val="left"/>
        <w:rPr>
          <w:rStyle w:val="7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政府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新增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债券安排使用情况</w:t>
      </w:r>
    </w:p>
    <w:p>
      <w:pPr>
        <w:pStyle w:val="4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600" w:firstLineChars="200"/>
        <w:jc w:val="left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2019年，我县新增地方政府一般债券转贷资金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 w:eastAsia="zh-CN"/>
        </w:rPr>
        <w:t>8388万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元，其中一般政府债券资金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 w:eastAsia="zh-CN"/>
        </w:rPr>
        <w:t>7288万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元、置换债券资金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 w:eastAsia="zh-CN"/>
        </w:rPr>
        <w:t>1100万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元。经县人大常委会批准，用于公路及农村道路建设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 w:eastAsia="zh-CN"/>
        </w:rPr>
        <w:t>5900万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元、新型城镇化示范建设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 w:eastAsia="zh-CN"/>
        </w:rPr>
        <w:t>1388万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元、偿还2019年到期的政府债券本金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 w:eastAsia="zh-CN"/>
        </w:rPr>
        <w:t>1100万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元。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0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2019年我县新增地方政府专项债券转贷资金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 w:eastAsia="zh-CN"/>
        </w:rPr>
        <w:t>19000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元，经县人大常委会批准，全部用于棚户区改造项目。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leftChars="0" w:right="0" w:firstLine="640" w:firstLineChars="0"/>
        <w:jc w:val="left"/>
        <w:rPr>
          <w:rStyle w:val="7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政府债务还本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付息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情况</w:t>
      </w:r>
    </w:p>
    <w:p>
      <w:pPr>
        <w:numPr>
          <w:ilvl w:val="0"/>
          <w:numId w:val="0"/>
        </w:numPr>
        <w:ind w:firstLine="60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2019年，我县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采用其他方式化解的债务本金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3万元，偿还一般政府债券本金1100万元。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一般债务付息支出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1701.70万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元，专项债务付息支出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120.64万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元，未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发生政府债务违约行为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4A7AD8"/>
    <w:multiLevelType w:val="singleLevel"/>
    <w:tmpl w:val="6C4A7AD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EF5"/>
    <w:rsid w:val="00571C42"/>
    <w:rsid w:val="008044BD"/>
    <w:rsid w:val="00EF5A3C"/>
    <w:rsid w:val="00FA7EF5"/>
    <w:rsid w:val="094744E8"/>
    <w:rsid w:val="0A3F21A7"/>
    <w:rsid w:val="12441B6D"/>
    <w:rsid w:val="144A0411"/>
    <w:rsid w:val="1B496EBC"/>
    <w:rsid w:val="269E4E50"/>
    <w:rsid w:val="31F502CC"/>
    <w:rsid w:val="33FB5370"/>
    <w:rsid w:val="375A067A"/>
    <w:rsid w:val="4D663232"/>
    <w:rsid w:val="54750206"/>
    <w:rsid w:val="6B136AD8"/>
    <w:rsid w:val="6F1A23B0"/>
    <w:rsid w:val="7393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48</Words>
  <Characters>278</Characters>
  <Lines>2</Lines>
  <Paragraphs>1</Paragraphs>
  <TotalTime>4</TotalTime>
  <ScaleCrop>false</ScaleCrop>
  <LinksUpToDate>false</LinksUpToDate>
  <CharactersWithSpaces>325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2021-05-18T07:44:14Z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D6C60560421A4A3CB8A53F3214839ABA</vt:lpwstr>
  </property>
</Properties>
</file>