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河口瑶族乡党群和政务服务中心整体</w:t>
      </w:r>
      <w:r>
        <w:rPr>
          <w:rFonts w:hint="eastAsia"/>
          <w:b/>
          <w:sz w:val="28"/>
          <w:szCs w:val="28"/>
        </w:rPr>
        <w:t>支出绩效目标申报表</w:t>
      </w:r>
    </w:p>
    <w:tbl>
      <w:tblPr>
        <w:tblStyle w:val="7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32"/>
        <w:gridCol w:w="1296"/>
        <w:gridCol w:w="434"/>
        <w:gridCol w:w="1351"/>
        <w:gridCol w:w="668"/>
        <w:gridCol w:w="2019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485" w:type="dxa"/>
            <w:gridSpan w:val="8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5"/>
                <w:szCs w:val="15"/>
              </w:rPr>
              <w:t>年度）：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资源县河口瑶族乡党群和政务服务中心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整体支出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项目负责人及联系电话</w:t>
            </w:r>
          </w:p>
        </w:tc>
        <w:tc>
          <w:tcPr>
            <w:tcW w:w="3462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盘荣云 0773-4433011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</w:tcPr>
          <w:p>
            <w:pPr>
              <w:rPr>
                <w:color w:val="auto"/>
                <w:kern w:val="0"/>
                <w:sz w:val="15"/>
                <w:szCs w:val="15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28" w:type="dxa"/>
            <w:gridSpan w:val="2"/>
          </w:tcPr>
          <w:p>
            <w:pPr>
              <w:rPr>
                <w:rFonts w:hint="default" w:eastAsiaTheme="minorEastAsia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5"/>
                <w:szCs w:val="15"/>
                <w:lang w:val="en-US" w:eastAsia="zh-CN"/>
              </w:rPr>
              <w:t>资源县河口瑶族乡人民政府</w:t>
            </w:r>
          </w:p>
        </w:tc>
        <w:tc>
          <w:tcPr>
            <w:tcW w:w="2453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62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资源县河口瑶族乡党群和政务服务中心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242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371.94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30" w:type="dxa"/>
            <w:gridSpan w:val="3"/>
          </w:tcPr>
          <w:p>
            <w:pPr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371.94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13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30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243" w:type="dxa"/>
            <w:gridSpan w:val="7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：</w:t>
            </w:r>
            <w:r>
              <w:rPr>
                <w:rFonts w:hint="eastAsia"/>
                <w:kern w:val="0"/>
                <w:sz w:val="15"/>
                <w:szCs w:val="15"/>
              </w:rPr>
              <w:t>继续加强基层党建工作全面加强党的思想政治建设、组织建设和作风建设。全面完成农村综合服务平台软硬件建设，严格落实党建工作目标责任制，狠抓乡村干部作风建设，继续加强党建常规工作规范化管理，持续深入推进“两学一做”学习教育常态化制度化工作，促进党建各项工作更上新台阶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kern w:val="0"/>
                <w:sz w:val="15"/>
                <w:szCs w:val="15"/>
              </w:rPr>
              <w:t>抓好基础设施建设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/>
                <w:kern w:val="0"/>
                <w:sz w:val="15"/>
                <w:szCs w:val="15"/>
              </w:rPr>
              <w:t>积极抓好“十四五”规划项目建设，大力实施村组道路硬化、农村安全饮水、溪坝渠道防渗加固等基础设施项目建设，增强农村经济发展和农业生产抵御自然灾害的能力，逐步改善群众交通出行、生产生活等各项基础设施条件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243" w:type="dxa"/>
            <w:gridSpan w:val="7"/>
          </w:tcPr>
          <w:p>
            <w:pPr>
              <w:rPr>
                <w:rFonts w:hint="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目标1：</w:t>
            </w:r>
            <w:r>
              <w:rPr>
                <w:rFonts w:hint="eastAsia"/>
                <w:kern w:val="0"/>
                <w:sz w:val="15"/>
                <w:szCs w:val="15"/>
              </w:rPr>
              <w:t>宣传和执行党的路线、方针、政策，贯彻执行党的方针、上级组织和本级组织的决议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。</w:t>
            </w:r>
          </w:p>
          <w:p>
            <w:pPr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：</w:t>
            </w:r>
            <w:bookmarkStart w:id="0" w:name="_GoBack"/>
            <w:bookmarkEnd w:id="0"/>
            <w:r>
              <w:rPr>
                <w:rFonts w:hint="eastAsia"/>
                <w:kern w:val="0"/>
                <w:sz w:val="15"/>
                <w:szCs w:val="15"/>
              </w:rPr>
              <w:t>抓好党组织的建设，增强党组织的凝聚力、吸引力和战斗力，团结、组织党内外的干部和群众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15"/>
                <w:szCs w:val="15"/>
              </w:rPr>
              <w:t>：加强党员教育和管理，监督党员履行义务，保障党员的权利不受侵犯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5"/>
                <w:szCs w:val="15"/>
              </w:rPr>
              <w:t>：组织、协调有关单位做好辖区内的土地、山林、水利、民事纠纷和调解工作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5"/>
                <w:szCs w:val="15"/>
              </w:rPr>
              <w:t>：保护社会主义的全民所有制财产和劳动群众集体所有制财产，保护公民私人所有的合法财产，维护社会秩序，保障公民的人身权利、民主权利和其他合法的权利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3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30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配套资金到位率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等于100%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办林业砍伐证次数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大于20次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退役军人服务次数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大于10次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项目质量可控性 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可控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低保核验率高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严格按照标准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采购设备验收合格率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工作计划执行有效性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走访工作完成率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大于90%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 xml:space="preserve">日常工作经费 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371.94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发挥党建引领发展作用 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保障了政府工作职能的正常运转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  <w:vAlign w:val="top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提高了党员的服务意识</w:t>
            </w:r>
          </w:p>
        </w:tc>
        <w:tc>
          <w:tcPr>
            <w:tcW w:w="1443" w:type="dxa"/>
            <w:vAlign w:val="top"/>
          </w:tcPr>
          <w:p>
            <w:pPr>
              <w:spacing w:line="280" w:lineRule="exact"/>
              <w:jc w:val="center"/>
              <w:rPr>
                <w:rFonts w:hint="default"/>
                <w:kern w:val="0"/>
                <w:sz w:val="15"/>
                <w:szCs w:val="15"/>
                <w:lang w:val="en-US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1242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38" w:type="dxa"/>
            <w:gridSpan w:val="3"/>
          </w:tcPr>
          <w:p>
            <w:pPr>
              <w:spacing w:line="280" w:lineRule="exact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全乡群众对政府工作满意度</w:t>
            </w:r>
          </w:p>
        </w:tc>
        <w:tc>
          <w:tcPr>
            <w:tcW w:w="14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default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42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243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85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同一脱贫攻坚项目的单位自有资金、社会资金等。2.各地请根据实际情况，选择适合的二级指标进行填报，并细化为三级指标和指标值。3.“财政拨款”，项目涉及的全部财政资金投入。4.本表一式三份，单位、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YWEyYjgxMDhjY2IwNjE1OWE1MGI1ZDUxNTVhMTkifQ=="/>
  </w:docVars>
  <w:rsids>
    <w:rsidRoot w:val="001219AC"/>
    <w:rsid w:val="000E0A1C"/>
    <w:rsid w:val="001219AC"/>
    <w:rsid w:val="0024763D"/>
    <w:rsid w:val="003A38AA"/>
    <w:rsid w:val="0043671E"/>
    <w:rsid w:val="004D6CC9"/>
    <w:rsid w:val="00513614"/>
    <w:rsid w:val="0063480F"/>
    <w:rsid w:val="00D233AF"/>
    <w:rsid w:val="03E5328D"/>
    <w:rsid w:val="09B657B9"/>
    <w:rsid w:val="2B15795E"/>
    <w:rsid w:val="43811956"/>
    <w:rsid w:val="43A35D9D"/>
    <w:rsid w:val="44357BD3"/>
    <w:rsid w:val="45862102"/>
    <w:rsid w:val="561D338B"/>
    <w:rsid w:val="5D963BD0"/>
    <w:rsid w:val="5DA50AD8"/>
    <w:rsid w:val="689F69B9"/>
    <w:rsid w:val="7B23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331</Characters>
  <Lines>4</Lines>
  <Paragraphs>1</Paragraphs>
  <TotalTime>0</TotalTime>
  <ScaleCrop>false</ScaleCrop>
  <LinksUpToDate>false</LinksUpToDate>
  <CharactersWithSpaces>457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随缘</cp:lastModifiedBy>
  <dcterms:modified xsi:type="dcterms:W3CDTF">2024-03-27T08:50:16Z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324A5207AB6741C38E61C939EE81D211_13</vt:lpwstr>
  </property>
</Properties>
</file>