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  <w:lang w:val="en-US" w:eastAsia="zh-CN"/>
        </w:rPr>
        <w:t>梅溪镇党群和政务服务中心整体</w:t>
      </w:r>
      <w:r>
        <w:rPr>
          <w:rFonts w:hint="eastAsia"/>
          <w:b/>
          <w:sz w:val="28"/>
          <w:szCs w:val="28"/>
        </w:rPr>
        <w:t>支出绩效目标申报表</w:t>
      </w:r>
    </w:p>
    <w:tbl>
      <w:tblPr>
        <w:tblStyle w:val="7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32"/>
        <w:gridCol w:w="1296"/>
        <w:gridCol w:w="434"/>
        <w:gridCol w:w="1351"/>
        <w:gridCol w:w="668"/>
        <w:gridCol w:w="2019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485" w:type="dxa"/>
            <w:gridSpan w:val="8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绩效目标申报单位（202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15"/>
                <w:szCs w:val="15"/>
              </w:rPr>
              <w:t>年度）：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资源县梅溪镇党群和政务服务中心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2328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整体支出</w:t>
            </w:r>
          </w:p>
        </w:tc>
        <w:tc>
          <w:tcPr>
            <w:tcW w:w="2453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项目负责人及联系电话</w:t>
            </w:r>
          </w:p>
        </w:tc>
        <w:tc>
          <w:tcPr>
            <w:tcW w:w="3462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2328" w:type="dxa"/>
            <w:gridSpan w:val="2"/>
          </w:tcPr>
          <w:p>
            <w:pPr>
              <w:rPr>
                <w:rFonts w:hint="default"/>
                <w:kern w:val="0"/>
                <w:sz w:val="15"/>
                <w:szCs w:val="15"/>
                <w:lang w:val="en-US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资源县梅溪镇人民政府</w:t>
            </w:r>
          </w:p>
        </w:tc>
        <w:tc>
          <w:tcPr>
            <w:tcW w:w="2453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462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资源县梅溪镇党群和政务服务中心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  <w:vMerge w:val="restart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资金情况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4113" w:type="dxa"/>
            <w:gridSpan w:val="4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年度资金总额：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596.33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30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总体目标</w:t>
            </w:r>
          </w:p>
        </w:tc>
        <w:tc>
          <w:tcPr>
            <w:tcW w:w="8243" w:type="dxa"/>
            <w:gridSpan w:val="7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8243" w:type="dxa"/>
            <w:gridSpan w:val="7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目标1：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抓好精神文明建设，丰富群众文化生活，提倡移风易俗，反对封建迷信，破除陈规陋习，树立社会主义新风尚。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目标2：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负责本行政区域内的民政、计划生育、文化教育、卫生、体育等社会公益事业的综合性工作，维护一切经济单位个人的正当经济权益，取缔非法经济活动，调解和处理民事纠纷。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目标3：做好重点优抚对象的待遇发放工作、特殊困难优抚对象的救助工作等，确保符合政策的退役军人都能合法享受到自己的权益。</w:t>
            </w:r>
          </w:p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目标4：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维护好、更新好全镇14块林长责任公示牌，确保信息更新及时，内容准确无误，持续提高林长制群众知晓率、参与率和满意度；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做好森林防火工作</w:t>
            </w:r>
          </w:p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标</w:t>
            </w:r>
          </w:p>
        </w:tc>
        <w:tc>
          <w:tcPr>
            <w:tcW w:w="1032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30" w:type="dxa"/>
            <w:gridSpan w:val="2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全年办理（取消）低保业务件数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≥100次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办理林业砍伐证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≥100次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镇、村森林防火队伍培训次数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≥4次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更新公示信息内容及时率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林业采伐证发放及时率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耕地地力保护补贴、稻谷补贴发放及时率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培训学员出勤率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完成时间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≤1年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各项工作完成及时率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按时率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整体支出总成本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596.33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民政办业务经费总投入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≤1万元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信息员工资及五险总投入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≤48万元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林长制工作经费投入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≤3万元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退役军人经费总投入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≤2万元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通过政府职能运转，保障工作顺利，正常履行工作职责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退役军人权益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有效保障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乡村征振兴工作的正常运转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有效保障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民政为民，民政爱民服务水平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有效提升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满意度指表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被服务群众满意度高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42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财政股室审核意见批复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资财  （  ）号</w:t>
            </w:r>
          </w:p>
        </w:tc>
        <w:tc>
          <w:tcPr>
            <w:tcW w:w="8243" w:type="dxa"/>
            <w:gridSpan w:val="7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（财政公章）审核人：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9485" w:type="dxa"/>
            <w:gridSpan w:val="8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注：1.“其他资金”是指与财政拨款共同用于同一脱贫攻坚项目的单位自有资金、社会资金等。2.各地请根据实际情况，选择适合的二级指标进行填报，并细化为三级指标和指标值。3.“财政拨款”，项目涉及的全部财政资金投入。4.本表一式三份，单位、股室、监督评价股各一份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ODI5NmE4MjY4Y2I5MTcxNTQ3YmY3Zjc4ZWZmOWEifQ=="/>
  </w:docVars>
  <w:rsids>
    <w:rsidRoot w:val="001219AC"/>
    <w:rsid w:val="000E0A1C"/>
    <w:rsid w:val="001219AC"/>
    <w:rsid w:val="0024763D"/>
    <w:rsid w:val="003A38AA"/>
    <w:rsid w:val="0043671E"/>
    <w:rsid w:val="004D6CC9"/>
    <w:rsid w:val="00513614"/>
    <w:rsid w:val="0063480F"/>
    <w:rsid w:val="00D233AF"/>
    <w:rsid w:val="03E5328D"/>
    <w:rsid w:val="09B657B9"/>
    <w:rsid w:val="11FB6EE7"/>
    <w:rsid w:val="24D6164A"/>
    <w:rsid w:val="2B15795E"/>
    <w:rsid w:val="43A35D9D"/>
    <w:rsid w:val="44357BD3"/>
    <w:rsid w:val="45862102"/>
    <w:rsid w:val="5DA50AD8"/>
    <w:rsid w:val="7789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322</Words>
  <Characters>331</Characters>
  <Lines>4</Lines>
  <Paragraphs>1</Paragraphs>
  <TotalTime>0</TotalTime>
  <ScaleCrop>false</ScaleCrop>
  <LinksUpToDate>false</LinksUpToDate>
  <CharactersWithSpaces>457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莫辉飞</cp:lastModifiedBy>
  <dcterms:modified xsi:type="dcterms:W3CDTF">2024-04-09T01:00:26Z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85568E4B04BB461F99F1B92F2218787C</vt:lpwstr>
  </property>
</Properties>
</file>