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附件1：</w:t>
      </w:r>
    </w:p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75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年度）：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资源县中峰镇人民政府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一般行政管理经费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蒋勇文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4381018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58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中峰镇人民政府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55.44万元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55.44万元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 xml:space="preserve">  提高人民群众生活水平和幸福指数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单位正常运行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提高群众生活水平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58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帮扶贫困户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剩余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7户符合脱贫要求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基础设施受益群众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受益群众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3万人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贫困户达到八有一超，收入略高于最低收入标准</w:t>
            </w:r>
          </w:p>
        </w:tc>
        <w:tc>
          <w:tcPr>
            <w:tcW w:w="1758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有计划帮扶，使得贫困户稳步脱贫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：群众生活水平提高</w:t>
            </w:r>
          </w:p>
        </w:tc>
        <w:tc>
          <w:tcPr>
            <w:tcW w:w="1758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道路硬化，文化场所建设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支出进度</w:t>
            </w:r>
          </w:p>
        </w:tc>
        <w:tc>
          <w:tcPr>
            <w:tcW w:w="1758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按计划支出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基础设施建设</w:t>
            </w:r>
          </w:p>
        </w:tc>
        <w:tc>
          <w:tcPr>
            <w:tcW w:w="1758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按计划需求建设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本项目不以经济效益为直接指标</w:t>
            </w:r>
          </w:p>
        </w:tc>
        <w:tc>
          <w:tcPr>
            <w:tcW w:w="1758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受益贫困户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90%以上贫困户受益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：受益群众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80%以上群众受益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本项目没有直接生态效益</w:t>
            </w:r>
          </w:p>
        </w:tc>
        <w:tc>
          <w:tcPr>
            <w:tcW w:w="1758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改善农民群众的居住环境</w:t>
            </w:r>
          </w:p>
        </w:tc>
        <w:tc>
          <w:tcPr>
            <w:tcW w:w="1758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村容村貌，着实体现“为民办实事”，帮助农民群众脱贫致富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贫困户满意度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满意度95%以上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1758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满意度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80%以上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3E6F0508"/>
    <w:rsid w:val="5B7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6C264-4CE2-4327-BDDA-7333DC814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1348</Words>
  <Characters>7685</Characters>
  <Lines>64</Lines>
  <Paragraphs>18</Paragraphs>
  <TotalTime>2</TotalTime>
  <ScaleCrop>false</ScaleCrop>
  <LinksUpToDate>false</LinksUpToDate>
  <CharactersWithSpaces>9015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Administrator</cp:lastModifiedBy>
  <cp:lastPrinted>2020-04-23T01:40:00Z</cp:lastPrinted>
  <dcterms:modified xsi:type="dcterms:W3CDTF">2020-07-13T02:25:54Z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