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E8" w:rsidRDefault="005120E8" w:rsidP="005120E8">
      <w:pPr>
        <w:rPr>
          <w:rFonts w:asciiTheme="minorEastAsia" w:hAnsiTheme="minorEastAsia"/>
          <w:sz w:val="28"/>
          <w:szCs w:val="28"/>
        </w:rPr>
      </w:pPr>
    </w:p>
    <w:p w:rsidR="005120E8" w:rsidRPr="0063480F" w:rsidRDefault="005120E8" w:rsidP="005120E8">
      <w:pPr>
        <w:jc w:val="center"/>
        <w:rPr>
          <w:b/>
          <w:sz w:val="28"/>
          <w:szCs w:val="28"/>
        </w:rPr>
      </w:pPr>
      <w:r w:rsidRPr="001219AC"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</w:rPr>
        <w:t>财政局两水财政所</w:t>
      </w:r>
      <w:r w:rsidRPr="001219AC">
        <w:rPr>
          <w:rFonts w:hint="eastAsia"/>
          <w:b/>
          <w:sz w:val="28"/>
          <w:szCs w:val="28"/>
        </w:rPr>
        <w:t>整体支出绩效目标申报表</w:t>
      </w:r>
    </w:p>
    <w:tbl>
      <w:tblPr>
        <w:tblStyle w:val="1"/>
        <w:tblW w:w="9586" w:type="dxa"/>
        <w:tblLook w:val="04A0"/>
      </w:tblPr>
      <w:tblGrid>
        <w:gridCol w:w="1255"/>
        <w:gridCol w:w="1043"/>
        <w:gridCol w:w="1310"/>
        <w:gridCol w:w="438"/>
        <w:gridCol w:w="1365"/>
        <w:gridCol w:w="676"/>
        <w:gridCol w:w="2040"/>
        <w:gridCol w:w="1459"/>
      </w:tblGrid>
      <w:tr w:rsidR="005120E8" w:rsidRPr="001219AC" w:rsidTr="007D53D4">
        <w:trPr>
          <w:trHeight w:val="200"/>
        </w:trPr>
        <w:tc>
          <w:tcPr>
            <w:tcW w:w="9586" w:type="dxa"/>
            <w:gridSpan w:val="8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绩效目标申报单位（</w:t>
            </w:r>
            <w:r w:rsidR="0077038B">
              <w:rPr>
                <w:rFonts w:hint="eastAsia"/>
                <w:sz w:val="15"/>
                <w:szCs w:val="15"/>
              </w:rPr>
              <w:t>2019</w:t>
            </w:r>
            <w:r w:rsidRPr="004D6CC9">
              <w:rPr>
                <w:rFonts w:hint="eastAsia"/>
                <w:sz w:val="15"/>
                <w:szCs w:val="15"/>
              </w:rPr>
              <w:t>年度）：</w:t>
            </w:r>
            <w:r>
              <w:rPr>
                <w:rFonts w:hint="eastAsia"/>
                <w:sz w:val="15"/>
                <w:szCs w:val="15"/>
              </w:rPr>
              <w:t>两水财政所</w:t>
            </w:r>
          </w:p>
        </w:tc>
      </w:tr>
      <w:tr w:rsidR="005120E8" w:rsidRPr="001219AC" w:rsidTr="007D53D4">
        <w:trPr>
          <w:trHeight w:val="189"/>
        </w:trPr>
        <w:tc>
          <w:tcPr>
            <w:tcW w:w="1255" w:type="dxa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项目名称</w:t>
            </w:r>
          </w:p>
        </w:tc>
        <w:tc>
          <w:tcPr>
            <w:tcW w:w="2353" w:type="dxa"/>
            <w:gridSpan w:val="2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两水财政所</w:t>
            </w:r>
            <w:r w:rsidRPr="004D6CC9">
              <w:rPr>
                <w:rFonts w:hint="eastAsia"/>
                <w:sz w:val="15"/>
                <w:szCs w:val="15"/>
              </w:rPr>
              <w:t>整体支出</w:t>
            </w:r>
          </w:p>
        </w:tc>
        <w:tc>
          <w:tcPr>
            <w:tcW w:w="2479" w:type="dxa"/>
            <w:gridSpan w:val="3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</w:t>
            </w:r>
            <w:r w:rsidRPr="004D6CC9">
              <w:rPr>
                <w:rFonts w:hint="eastAsia"/>
                <w:sz w:val="15"/>
                <w:szCs w:val="15"/>
              </w:rPr>
              <w:t>负责人及联系电话</w:t>
            </w:r>
          </w:p>
        </w:tc>
        <w:tc>
          <w:tcPr>
            <w:tcW w:w="3499" w:type="dxa"/>
            <w:gridSpan w:val="2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陈权</w:t>
            </w:r>
            <w:r>
              <w:rPr>
                <w:rFonts w:hint="eastAsia"/>
                <w:sz w:val="15"/>
                <w:szCs w:val="15"/>
              </w:rPr>
              <w:t xml:space="preserve">  15295838999</w:t>
            </w:r>
          </w:p>
        </w:tc>
      </w:tr>
      <w:tr w:rsidR="005120E8" w:rsidRPr="001219AC" w:rsidTr="007D53D4">
        <w:trPr>
          <w:trHeight w:val="200"/>
        </w:trPr>
        <w:tc>
          <w:tcPr>
            <w:tcW w:w="1255" w:type="dxa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主管部门</w:t>
            </w:r>
          </w:p>
        </w:tc>
        <w:tc>
          <w:tcPr>
            <w:tcW w:w="2353" w:type="dxa"/>
            <w:gridSpan w:val="2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资源县财政局</w:t>
            </w:r>
          </w:p>
        </w:tc>
        <w:tc>
          <w:tcPr>
            <w:tcW w:w="2479" w:type="dxa"/>
            <w:gridSpan w:val="3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实施单位</w:t>
            </w:r>
          </w:p>
        </w:tc>
        <w:tc>
          <w:tcPr>
            <w:tcW w:w="3499" w:type="dxa"/>
            <w:gridSpan w:val="2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两水财政所</w:t>
            </w:r>
          </w:p>
        </w:tc>
      </w:tr>
      <w:tr w:rsidR="005120E8" w:rsidRPr="001219AC" w:rsidTr="007D53D4">
        <w:trPr>
          <w:trHeight w:val="189"/>
        </w:trPr>
        <w:tc>
          <w:tcPr>
            <w:tcW w:w="1255" w:type="dxa"/>
            <w:vMerge w:val="restart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资金情况</w:t>
            </w:r>
          </w:p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（万元）</w:t>
            </w:r>
          </w:p>
        </w:tc>
        <w:tc>
          <w:tcPr>
            <w:tcW w:w="4156" w:type="dxa"/>
            <w:gridSpan w:val="4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年度资金总额：</w:t>
            </w:r>
          </w:p>
        </w:tc>
        <w:tc>
          <w:tcPr>
            <w:tcW w:w="4175" w:type="dxa"/>
            <w:gridSpan w:val="3"/>
          </w:tcPr>
          <w:p w:rsidR="005120E8" w:rsidRPr="004D6CC9" w:rsidRDefault="0077038B" w:rsidP="007D53D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42.05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 xml:space="preserve">       </w:t>
            </w:r>
            <w:r w:rsidRPr="004D6CC9">
              <w:rPr>
                <w:rFonts w:hint="eastAsia"/>
                <w:sz w:val="15"/>
                <w:szCs w:val="15"/>
              </w:rPr>
              <w:t>其中：财政拨款</w:t>
            </w:r>
          </w:p>
        </w:tc>
        <w:tc>
          <w:tcPr>
            <w:tcW w:w="4175" w:type="dxa"/>
            <w:gridSpan w:val="3"/>
          </w:tcPr>
          <w:p w:rsidR="005120E8" w:rsidRPr="004D6CC9" w:rsidRDefault="0077038B" w:rsidP="007D53D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42.05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 xml:space="preserve">             </w:t>
            </w:r>
            <w:r w:rsidRPr="004D6CC9">
              <w:rPr>
                <w:rFonts w:hint="eastAsia"/>
                <w:sz w:val="15"/>
                <w:szCs w:val="15"/>
              </w:rPr>
              <w:t>其他资金</w:t>
            </w:r>
          </w:p>
        </w:tc>
        <w:tc>
          <w:tcPr>
            <w:tcW w:w="4175" w:type="dxa"/>
            <w:gridSpan w:val="3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</w:tr>
      <w:tr w:rsidR="005120E8" w:rsidRPr="001219AC" w:rsidTr="007D53D4">
        <w:trPr>
          <w:trHeight w:val="200"/>
        </w:trPr>
        <w:tc>
          <w:tcPr>
            <w:tcW w:w="1255" w:type="dxa"/>
            <w:vMerge w:val="restart"/>
            <w:vAlign w:val="center"/>
          </w:tcPr>
          <w:p w:rsidR="005120E8" w:rsidRPr="004D6CC9" w:rsidRDefault="005120E8" w:rsidP="007D53D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全年完成</w:t>
            </w:r>
            <w:r w:rsidRPr="004D6CC9">
              <w:rPr>
                <w:rFonts w:hint="eastAsia"/>
                <w:sz w:val="15"/>
                <w:szCs w:val="15"/>
              </w:rPr>
              <w:t>目标</w:t>
            </w:r>
          </w:p>
        </w:tc>
        <w:tc>
          <w:tcPr>
            <w:tcW w:w="8331" w:type="dxa"/>
            <w:gridSpan w:val="7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年度目标</w:t>
            </w:r>
            <w:r>
              <w:rPr>
                <w:rFonts w:hint="eastAsia"/>
                <w:sz w:val="15"/>
                <w:szCs w:val="15"/>
              </w:rPr>
              <w:t>完成上级主管部门交代的事项，负责全乡收支管理工作，确保全乡收支平衡。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</w:p>
        </w:tc>
        <w:tc>
          <w:tcPr>
            <w:tcW w:w="8331" w:type="dxa"/>
            <w:gridSpan w:val="7"/>
          </w:tcPr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目标</w:t>
            </w:r>
            <w:r w:rsidRPr="004D6CC9">
              <w:rPr>
                <w:rFonts w:hint="eastAsia"/>
                <w:sz w:val="15"/>
                <w:szCs w:val="15"/>
              </w:rPr>
              <w:t>1</w:t>
            </w:r>
            <w:r w:rsidRPr="004D6CC9">
              <w:rPr>
                <w:rFonts w:hint="eastAsia"/>
                <w:sz w:val="15"/>
                <w:szCs w:val="15"/>
              </w:rPr>
              <w:t>：</w:t>
            </w:r>
            <w:r w:rsidRPr="004D6CC9"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完成单位基本预算支出、预算执行、决算工作。</w:t>
            </w:r>
          </w:p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目标</w:t>
            </w:r>
            <w:r w:rsidRPr="004D6CC9"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：完成财政局交办的事项。</w:t>
            </w:r>
          </w:p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目标</w:t>
            </w:r>
            <w:r w:rsidRPr="004D6CC9">
              <w:rPr>
                <w:rFonts w:hint="eastAsia"/>
                <w:sz w:val="15"/>
                <w:szCs w:val="15"/>
              </w:rPr>
              <w:t>4</w:t>
            </w:r>
            <w:r w:rsidRPr="004D6CC9">
              <w:rPr>
                <w:rFonts w:hint="eastAsia"/>
                <w:sz w:val="15"/>
                <w:szCs w:val="15"/>
              </w:rPr>
              <w:t>：</w:t>
            </w:r>
            <w:r w:rsidRPr="004D6CC9"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完成乡党委政府交办的事项。</w:t>
            </w:r>
          </w:p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目标</w:t>
            </w:r>
            <w:r w:rsidRPr="004D6CC9">
              <w:rPr>
                <w:rFonts w:hint="eastAsia"/>
                <w:sz w:val="15"/>
                <w:szCs w:val="15"/>
              </w:rPr>
              <w:t>5</w:t>
            </w:r>
            <w:r w:rsidRPr="004D6CC9">
              <w:rPr>
                <w:rFonts w:hint="eastAsia"/>
                <w:sz w:val="15"/>
                <w:szCs w:val="15"/>
              </w:rPr>
              <w:t>：</w:t>
            </w:r>
            <w:r w:rsidRPr="004D6CC9"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完成综改项目绩效申报及工程质量监督。</w:t>
            </w:r>
          </w:p>
          <w:p w:rsidR="005120E8" w:rsidRPr="004D6CC9" w:rsidRDefault="005120E8" w:rsidP="007D53D4">
            <w:pPr>
              <w:rPr>
                <w:sz w:val="15"/>
                <w:szCs w:val="15"/>
              </w:rPr>
            </w:pPr>
            <w:r w:rsidRPr="004D6CC9">
              <w:rPr>
                <w:sz w:val="15"/>
                <w:szCs w:val="15"/>
              </w:rPr>
              <w:t xml:space="preserve"> </w:t>
            </w:r>
          </w:p>
        </w:tc>
      </w:tr>
      <w:tr w:rsidR="005120E8" w:rsidRPr="001219AC" w:rsidTr="007D53D4">
        <w:trPr>
          <w:trHeight w:val="214"/>
        </w:trPr>
        <w:tc>
          <w:tcPr>
            <w:tcW w:w="1255" w:type="dxa"/>
            <w:vMerge w:val="restart"/>
            <w:vAlign w:val="center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绩</w:t>
            </w:r>
          </w:p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效</w:t>
            </w:r>
          </w:p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指</w:t>
            </w:r>
          </w:p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标</w:t>
            </w:r>
          </w:p>
        </w:tc>
        <w:tc>
          <w:tcPr>
            <w:tcW w:w="1043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一级指标</w:t>
            </w:r>
          </w:p>
        </w:tc>
        <w:tc>
          <w:tcPr>
            <w:tcW w:w="1748" w:type="dxa"/>
            <w:gridSpan w:val="2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二级指标</w:t>
            </w: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三级指标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指标值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产出指标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数量指标</w:t>
            </w: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单位职</w:t>
            </w:r>
            <w:r w:rsidRPr="004D6CC9">
              <w:rPr>
                <w:rFonts w:hint="eastAsia"/>
                <w:sz w:val="15"/>
                <w:szCs w:val="15"/>
              </w:rPr>
              <w:t>工总人数（≥</w:t>
            </w:r>
            <w:r w:rsidRPr="004D6CC9">
              <w:rPr>
                <w:rFonts w:hint="eastAsia"/>
                <w:sz w:val="15"/>
                <w:szCs w:val="15"/>
              </w:rPr>
              <w:t>**</w:t>
            </w:r>
            <w:r w:rsidRPr="004D6CC9">
              <w:rPr>
                <w:rFonts w:hint="eastAsia"/>
                <w:sz w:val="15"/>
                <w:szCs w:val="15"/>
              </w:rPr>
              <w:t>人）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≥</w:t>
            </w:r>
            <w:r>
              <w:rPr>
                <w:rFonts w:hint="eastAsia"/>
                <w:sz w:val="15"/>
                <w:szCs w:val="15"/>
              </w:rPr>
              <w:t>3</w:t>
            </w:r>
            <w:r w:rsidRPr="004D6CC9">
              <w:rPr>
                <w:rFonts w:hint="eastAsia"/>
                <w:sz w:val="15"/>
                <w:szCs w:val="15"/>
              </w:rPr>
              <w:t>人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043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骋请</w:t>
            </w:r>
            <w:r w:rsidRPr="004D6CC9">
              <w:rPr>
                <w:sz w:val="15"/>
                <w:szCs w:val="15"/>
              </w:rPr>
              <w:t>人数</w:t>
            </w:r>
            <w:r w:rsidRPr="004D6CC9">
              <w:rPr>
                <w:rFonts w:hint="eastAsia"/>
                <w:sz w:val="15"/>
                <w:szCs w:val="15"/>
              </w:rPr>
              <w:t>（≥</w:t>
            </w:r>
            <w:r w:rsidRPr="004D6CC9">
              <w:rPr>
                <w:rFonts w:hint="eastAsia"/>
                <w:sz w:val="15"/>
                <w:szCs w:val="15"/>
              </w:rPr>
              <w:t>**</w:t>
            </w:r>
            <w:r w:rsidRPr="004D6CC9">
              <w:rPr>
                <w:rFonts w:hint="eastAsia"/>
                <w:sz w:val="15"/>
                <w:szCs w:val="15"/>
              </w:rPr>
              <w:t>人）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≥</w:t>
            </w:r>
            <w:r>
              <w:rPr>
                <w:rFonts w:hint="eastAsia"/>
                <w:sz w:val="15"/>
                <w:szCs w:val="15"/>
              </w:rPr>
              <w:t>1</w:t>
            </w:r>
            <w:r w:rsidRPr="004D6CC9">
              <w:rPr>
                <w:rFonts w:hint="eastAsia"/>
                <w:sz w:val="15"/>
                <w:szCs w:val="15"/>
              </w:rPr>
              <w:t>人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043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质量指标</w:t>
            </w: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保障职工工资</w:t>
            </w:r>
            <w:r w:rsidRPr="004D6CC9">
              <w:rPr>
                <w:rFonts w:hint="eastAsia"/>
                <w:sz w:val="15"/>
                <w:szCs w:val="15"/>
              </w:rPr>
              <w:t>（≥</w:t>
            </w:r>
            <w:r w:rsidRPr="004D6CC9">
              <w:rPr>
                <w:rFonts w:hint="eastAsia"/>
                <w:sz w:val="15"/>
                <w:szCs w:val="15"/>
              </w:rPr>
              <w:t>**%</w:t>
            </w:r>
            <w:r w:rsidRPr="004D6CC9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≥</w:t>
            </w:r>
            <w:r w:rsidRPr="004D6CC9">
              <w:rPr>
                <w:rFonts w:hint="eastAsia"/>
                <w:sz w:val="15"/>
                <w:szCs w:val="15"/>
              </w:rPr>
              <w:t>100%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043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工资福利支出</w:t>
            </w:r>
            <w:r w:rsidRPr="004D6CC9">
              <w:rPr>
                <w:rFonts w:hint="eastAsia"/>
                <w:sz w:val="15"/>
                <w:szCs w:val="15"/>
              </w:rPr>
              <w:t>（≥</w:t>
            </w:r>
            <w:r w:rsidRPr="004D6CC9">
              <w:rPr>
                <w:rFonts w:hint="eastAsia"/>
                <w:sz w:val="15"/>
                <w:szCs w:val="15"/>
              </w:rPr>
              <w:t>**%</w:t>
            </w:r>
            <w:r w:rsidRPr="004D6CC9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≥</w:t>
            </w:r>
            <w:r w:rsidRPr="004D6CC9">
              <w:rPr>
                <w:rFonts w:hint="eastAsia"/>
                <w:sz w:val="15"/>
                <w:szCs w:val="15"/>
              </w:rPr>
              <w:t>100%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043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资金及时拨付率（≥</w:t>
            </w:r>
            <w:r w:rsidRPr="004D6CC9">
              <w:rPr>
                <w:rFonts w:hint="eastAsia"/>
                <w:sz w:val="15"/>
                <w:szCs w:val="15"/>
              </w:rPr>
              <w:t>**%</w:t>
            </w:r>
            <w:r w:rsidRPr="004D6CC9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≥</w:t>
            </w:r>
            <w:r w:rsidRPr="004D6CC9">
              <w:rPr>
                <w:rFonts w:hint="eastAsia"/>
                <w:sz w:val="15"/>
                <w:szCs w:val="15"/>
              </w:rPr>
              <w:t>100%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043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时效指标</w:t>
            </w: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  <w:r w:rsidRPr="004D6CC9">
              <w:rPr>
                <w:sz w:val="15"/>
                <w:szCs w:val="15"/>
              </w:rPr>
              <w:t>上级专项转移支付资金使用年限</w:t>
            </w:r>
            <w:r w:rsidRPr="004D6CC9">
              <w:rPr>
                <w:rFonts w:hint="eastAsia"/>
                <w:sz w:val="15"/>
                <w:szCs w:val="15"/>
              </w:rPr>
              <w:t>（≥</w:t>
            </w:r>
            <w:r w:rsidRPr="004D6CC9">
              <w:rPr>
                <w:rFonts w:hint="eastAsia"/>
                <w:sz w:val="15"/>
                <w:szCs w:val="15"/>
              </w:rPr>
              <w:t>**</w:t>
            </w:r>
            <w:r w:rsidRPr="004D6CC9">
              <w:rPr>
                <w:rFonts w:hint="eastAsia"/>
                <w:sz w:val="15"/>
                <w:szCs w:val="15"/>
              </w:rPr>
              <w:t>年）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≥</w:t>
            </w:r>
            <w:r w:rsidRPr="004D6CC9">
              <w:rPr>
                <w:rFonts w:hint="eastAsia"/>
                <w:sz w:val="15"/>
                <w:szCs w:val="15"/>
              </w:rPr>
              <w:t>2</w:t>
            </w:r>
            <w:r w:rsidRPr="004D6CC9">
              <w:rPr>
                <w:rFonts w:hint="eastAsia"/>
                <w:sz w:val="15"/>
                <w:szCs w:val="15"/>
              </w:rPr>
              <w:t>年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043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  <w:r w:rsidRPr="004D6CC9">
              <w:rPr>
                <w:sz w:val="15"/>
                <w:szCs w:val="15"/>
              </w:rPr>
              <w:t>县本级资金使用年限</w:t>
            </w:r>
            <w:r w:rsidRPr="004D6CC9">
              <w:rPr>
                <w:rFonts w:hint="eastAsia"/>
                <w:sz w:val="15"/>
                <w:szCs w:val="15"/>
              </w:rPr>
              <w:t>（≥</w:t>
            </w:r>
            <w:r w:rsidRPr="004D6CC9">
              <w:rPr>
                <w:rFonts w:hint="eastAsia"/>
                <w:sz w:val="15"/>
                <w:szCs w:val="15"/>
              </w:rPr>
              <w:t>**</w:t>
            </w:r>
            <w:r w:rsidRPr="004D6CC9">
              <w:rPr>
                <w:rFonts w:hint="eastAsia"/>
                <w:sz w:val="15"/>
                <w:szCs w:val="15"/>
              </w:rPr>
              <w:t>年）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≤</w:t>
            </w:r>
            <w:r w:rsidRPr="004D6CC9">
              <w:rPr>
                <w:rFonts w:hint="eastAsia"/>
                <w:sz w:val="15"/>
                <w:szCs w:val="15"/>
              </w:rPr>
              <w:t>1</w:t>
            </w:r>
            <w:r w:rsidRPr="004D6CC9">
              <w:rPr>
                <w:rFonts w:hint="eastAsia"/>
                <w:sz w:val="15"/>
                <w:szCs w:val="15"/>
              </w:rPr>
              <w:t>年</w:t>
            </w:r>
          </w:p>
        </w:tc>
      </w:tr>
      <w:tr w:rsidR="005120E8" w:rsidRPr="001219AC" w:rsidTr="007D53D4">
        <w:trPr>
          <w:trHeight w:val="225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043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/>
            <w:vAlign w:val="center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按年度完成率</w:t>
            </w:r>
            <w:r w:rsidRPr="004D6CC9">
              <w:rPr>
                <w:rFonts w:hint="eastAsia"/>
                <w:sz w:val="15"/>
                <w:szCs w:val="15"/>
              </w:rPr>
              <w:t>（≥</w:t>
            </w:r>
            <w:r w:rsidRPr="004D6CC9">
              <w:rPr>
                <w:rFonts w:hint="eastAsia"/>
                <w:sz w:val="15"/>
                <w:szCs w:val="15"/>
              </w:rPr>
              <w:t>**%</w:t>
            </w:r>
            <w:r w:rsidRPr="004D6CC9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≥</w:t>
            </w:r>
            <w:r w:rsidRPr="004D6CC9">
              <w:rPr>
                <w:rFonts w:hint="eastAsia"/>
                <w:sz w:val="15"/>
                <w:szCs w:val="15"/>
              </w:rPr>
              <w:t>100%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043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成本指标</w:t>
            </w: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  <w:r w:rsidRPr="00883805">
              <w:rPr>
                <w:rFonts w:hint="eastAsia"/>
                <w:sz w:val="15"/>
                <w:szCs w:val="15"/>
              </w:rPr>
              <w:t>工资福利支出</w:t>
            </w:r>
            <w:r w:rsidRPr="00883805"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43.22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043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商品和服务支出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4.25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043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对个人和家庭的补助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2.94</w:t>
            </w:r>
          </w:p>
        </w:tc>
      </w:tr>
      <w:tr w:rsidR="005120E8" w:rsidRPr="001219AC" w:rsidTr="007D53D4">
        <w:trPr>
          <w:trHeight w:val="570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效益指标</w:t>
            </w:r>
          </w:p>
        </w:tc>
        <w:tc>
          <w:tcPr>
            <w:tcW w:w="1748" w:type="dxa"/>
            <w:gridSpan w:val="2"/>
            <w:vAlign w:val="center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社会效益指标</w:t>
            </w: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widowControl w:val="0"/>
              <w:spacing w:line="280" w:lineRule="exact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保障职工经济来源及更好为社会服务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widowControl w:val="0"/>
              <w:spacing w:line="280" w:lineRule="exact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保障工资正常发放，提供更好的办公条件</w:t>
            </w:r>
          </w:p>
        </w:tc>
      </w:tr>
      <w:tr w:rsidR="005120E8" w:rsidRPr="001219AC" w:rsidTr="007D53D4">
        <w:trPr>
          <w:trHeight w:val="92"/>
        </w:trPr>
        <w:tc>
          <w:tcPr>
            <w:tcW w:w="1255" w:type="dxa"/>
            <w:vMerge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满意度指表</w:t>
            </w:r>
          </w:p>
        </w:tc>
        <w:tc>
          <w:tcPr>
            <w:tcW w:w="1748" w:type="dxa"/>
            <w:gridSpan w:val="2"/>
            <w:vAlign w:val="center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服务对象满意度指标</w:t>
            </w:r>
          </w:p>
        </w:tc>
        <w:tc>
          <w:tcPr>
            <w:tcW w:w="4081" w:type="dxa"/>
            <w:gridSpan w:val="3"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职工</w:t>
            </w:r>
            <w:r w:rsidRPr="004D6CC9">
              <w:rPr>
                <w:sz w:val="15"/>
                <w:szCs w:val="15"/>
              </w:rPr>
              <w:t>满意度</w:t>
            </w:r>
            <w:r w:rsidRPr="004D6CC9">
              <w:rPr>
                <w:rFonts w:hint="eastAsia"/>
                <w:sz w:val="15"/>
                <w:szCs w:val="15"/>
              </w:rPr>
              <w:t>（≥</w:t>
            </w:r>
            <w:r w:rsidRPr="004D6CC9">
              <w:rPr>
                <w:rFonts w:hint="eastAsia"/>
                <w:sz w:val="15"/>
                <w:szCs w:val="15"/>
              </w:rPr>
              <w:t>**%</w:t>
            </w:r>
            <w:r w:rsidRPr="004D6CC9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459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≥</w:t>
            </w:r>
            <w:r w:rsidRPr="004D6CC9">
              <w:rPr>
                <w:rFonts w:hint="eastAsia"/>
                <w:sz w:val="15"/>
                <w:szCs w:val="15"/>
              </w:rPr>
              <w:t>98%</w:t>
            </w:r>
          </w:p>
        </w:tc>
      </w:tr>
      <w:tr w:rsidR="005120E8" w:rsidRPr="001219AC" w:rsidTr="007D53D4">
        <w:trPr>
          <w:trHeight w:val="741"/>
        </w:trPr>
        <w:tc>
          <w:tcPr>
            <w:tcW w:w="1255" w:type="dxa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财政</w:t>
            </w:r>
            <w:r>
              <w:rPr>
                <w:rFonts w:hint="eastAsia"/>
                <w:sz w:val="15"/>
                <w:szCs w:val="15"/>
              </w:rPr>
              <w:t>业务</w:t>
            </w:r>
            <w:r w:rsidRPr="004D6CC9">
              <w:rPr>
                <w:rFonts w:hint="eastAsia"/>
                <w:sz w:val="15"/>
                <w:szCs w:val="15"/>
              </w:rPr>
              <w:t>股室审核意见批复</w:t>
            </w:r>
          </w:p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资财</w:t>
            </w:r>
            <w:r w:rsidRPr="004D6CC9">
              <w:rPr>
                <w:rFonts w:hint="eastAsia"/>
                <w:sz w:val="15"/>
                <w:szCs w:val="15"/>
              </w:rPr>
              <w:t xml:space="preserve">  </w:t>
            </w:r>
            <w:r w:rsidRPr="004D6CC9">
              <w:rPr>
                <w:rFonts w:hint="eastAsia"/>
                <w:sz w:val="15"/>
                <w:szCs w:val="15"/>
              </w:rPr>
              <w:t>（</w:t>
            </w:r>
            <w:r w:rsidRPr="004D6CC9">
              <w:rPr>
                <w:rFonts w:hint="eastAsia"/>
                <w:sz w:val="15"/>
                <w:szCs w:val="15"/>
              </w:rPr>
              <w:t xml:space="preserve">  </w:t>
            </w:r>
            <w:r w:rsidRPr="004D6CC9">
              <w:rPr>
                <w:rFonts w:hint="eastAsia"/>
                <w:sz w:val="15"/>
                <w:szCs w:val="15"/>
              </w:rPr>
              <w:t>）号</w:t>
            </w:r>
          </w:p>
        </w:tc>
        <w:tc>
          <w:tcPr>
            <w:tcW w:w="8331" w:type="dxa"/>
            <w:gridSpan w:val="7"/>
          </w:tcPr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</w:p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 xml:space="preserve">                                           </w:t>
            </w:r>
            <w:r w:rsidRPr="004D6CC9">
              <w:rPr>
                <w:rFonts w:hint="eastAsia"/>
                <w:sz w:val="15"/>
                <w:szCs w:val="15"/>
              </w:rPr>
              <w:t>（财政公章）审核人：</w:t>
            </w:r>
          </w:p>
          <w:p w:rsidR="005120E8" w:rsidRPr="004D6CC9" w:rsidRDefault="005120E8" w:rsidP="007D53D4">
            <w:pPr>
              <w:spacing w:line="280" w:lineRule="exact"/>
              <w:jc w:val="center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 xml:space="preserve">                                              </w:t>
            </w:r>
            <w:r w:rsidRPr="004D6CC9">
              <w:rPr>
                <w:rFonts w:hint="eastAsia"/>
                <w:sz w:val="15"/>
                <w:szCs w:val="15"/>
              </w:rPr>
              <w:t>年</w:t>
            </w:r>
            <w:r w:rsidRPr="004D6CC9">
              <w:rPr>
                <w:rFonts w:hint="eastAsia"/>
                <w:sz w:val="15"/>
                <w:szCs w:val="15"/>
              </w:rPr>
              <w:t xml:space="preserve">     </w:t>
            </w:r>
            <w:r w:rsidRPr="004D6CC9">
              <w:rPr>
                <w:rFonts w:hint="eastAsia"/>
                <w:sz w:val="15"/>
                <w:szCs w:val="15"/>
              </w:rPr>
              <w:t>月</w:t>
            </w:r>
            <w:r w:rsidRPr="004D6CC9">
              <w:rPr>
                <w:rFonts w:hint="eastAsia"/>
                <w:sz w:val="15"/>
                <w:szCs w:val="15"/>
              </w:rPr>
              <w:t xml:space="preserve">     </w:t>
            </w:r>
            <w:r w:rsidRPr="004D6CC9">
              <w:rPr>
                <w:rFonts w:hint="eastAsia"/>
                <w:sz w:val="15"/>
                <w:szCs w:val="15"/>
              </w:rPr>
              <w:t>日</w:t>
            </w:r>
          </w:p>
        </w:tc>
      </w:tr>
      <w:tr w:rsidR="005120E8" w:rsidRPr="001219AC" w:rsidTr="007D53D4">
        <w:trPr>
          <w:trHeight w:val="60"/>
        </w:trPr>
        <w:tc>
          <w:tcPr>
            <w:tcW w:w="9586" w:type="dxa"/>
            <w:gridSpan w:val="8"/>
          </w:tcPr>
          <w:p w:rsidR="005120E8" w:rsidRPr="004D6CC9" w:rsidRDefault="005120E8" w:rsidP="007D53D4">
            <w:pPr>
              <w:spacing w:line="280" w:lineRule="exact"/>
              <w:rPr>
                <w:sz w:val="15"/>
                <w:szCs w:val="15"/>
              </w:rPr>
            </w:pPr>
            <w:r w:rsidRPr="004D6CC9">
              <w:rPr>
                <w:rFonts w:hint="eastAsia"/>
                <w:sz w:val="15"/>
                <w:szCs w:val="15"/>
              </w:rPr>
              <w:t>注：</w:t>
            </w:r>
            <w:r w:rsidRPr="004D6CC9">
              <w:rPr>
                <w:rFonts w:hint="eastAsia"/>
                <w:sz w:val="15"/>
                <w:szCs w:val="15"/>
              </w:rPr>
              <w:t>1.</w:t>
            </w:r>
            <w:r>
              <w:rPr>
                <w:rFonts w:hint="eastAsia"/>
                <w:sz w:val="15"/>
                <w:szCs w:val="15"/>
              </w:rPr>
              <w:t>“其他资金”是指与财政拨款共同用于本</w:t>
            </w:r>
            <w:r w:rsidRPr="004D6CC9">
              <w:rPr>
                <w:rFonts w:hint="eastAsia"/>
                <w:sz w:val="15"/>
                <w:szCs w:val="15"/>
              </w:rPr>
              <w:t>单位</w:t>
            </w:r>
            <w:r>
              <w:rPr>
                <w:rFonts w:hint="eastAsia"/>
                <w:sz w:val="15"/>
                <w:szCs w:val="15"/>
              </w:rPr>
              <w:t>的</w:t>
            </w:r>
            <w:r w:rsidRPr="004D6CC9">
              <w:rPr>
                <w:rFonts w:hint="eastAsia"/>
                <w:sz w:val="15"/>
                <w:szCs w:val="15"/>
              </w:rPr>
              <w:t>自有资金、社会资金等。</w:t>
            </w:r>
            <w:r w:rsidRPr="004D6CC9">
              <w:rPr>
                <w:rFonts w:hint="eastAsia"/>
                <w:sz w:val="15"/>
                <w:szCs w:val="15"/>
              </w:rPr>
              <w:t>2.</w:t>
            </w:r>
            <w:r w:rsidRPr="004D6CC9">
              <w:rPr>
                <w:rFonts w:hint="eastAsia"/>
                <w:sz w:val="15"/>
                <w:szCs w:val="15"/>
              </w:rPr>
              <w:t>各</w:t>
            </w:r>
            <w:r>
              <w:rPr>
                <w:rFonts w:hint="eastAsia"/>
                <w:sz w:val="15"/>
                <w:szCs w:val="15"/>
              </w:rPr>
              <w:t>单位</w:t>
            </w:r>
            <w:r w:rsidRPr="004D6CC9">
              <w:rPr>
                <w:rFonts w:hint="eastAsia"/>
                <w:sz w:val="15"/>
                <w:szCs w:val="15"/>
              </w:rPr>
              <w:t>请根据实际情况，选择适合的二级指标进行填报，并细化为三级指标和指标值。</w:t>
            </w:r>
            <w:r w:rsidRPr="004D6CC9">
              <w:rPr>
                <w:rFonts w:hint="eastAsia"/>
                <w:sz w:val="15"/>
                <w:szCs w:val="15"/>
              </w:rPr>
              <w:t>3.</w:t>
            </w:r>
            <w:r w:rsidRPr="004D6CC9">
              <w:rPr>
                <w:rFonts w:hint="eastAsia"/>
                <w:sz w:val="15"/>
                <w:szCs w:val="15"/>
              </w:rPr>
              <w:t>“财政拨款”，</w:t>
            </w:r>
            <w:r>
              <w:rPr>
                <w:rFonts w:hint="eastAsia"/>
                <w:sz w:val="15"/>
                <w:szCs w:val="15"/>
              </w:rPr>
              <w:t>包括</w:t>
            </w:r>
            <w:r w:rsidRPr="004D6CC9">
              <w:rPr>
                <w:rFonts w:hint="eastAsia"/>
                <w:sz w:val="15"/>
                <w:szCs w:val="15"/>
              </w:rPr>
              <w:t>涉及的全部财政资金投入。</w:t>
            </w:r>
            <w:r>
              <w:rPr>
                <w:rFonts w:hint="eastAsia"/>
                <w:sz w:val="15"/>
                <w:szCs w:val="15"/>
              </w:rPr>
              <w:t>4.</w:t>
            </w:r>
            <w:r w:rsidRPr="00E47EA1">
              <w:rPr>
                <w:rFonts w:hint="eastAsia"/>
                <w:b/>
                <w:sz w:val="15"/>
                <w:szCs w:val="15"/>
              </w:rPr>
              <w:t>本表一式三份，单位</w:t>
            </w:r>
            <w:r>
              <w:rPr>
                <w:rFonts w:hint="eastAsia"/>
                <w:b/>
                <w:sz w:val="15"/>
                <w:szCs w:val="15"/>
              </w:rPr>
              <w:t>财务</w:t>
            </w:r>
            <w:r w:rsidRPr="00E47EA1">
              <w:rPr>
                <w:rFonts w:hint="eastAsia"/>
                <w:b/>
                <w:sz w:val="15"/>
                <w:szCs w:val="15"/>
              </w:rPr>
              <w:t>、财政业务股室、监督评价股各一份</w:t>
            </w:r>
          </w:p>
        </w:tc>
      </w:tr>
    </w:tbl>
    <w:p w:rsidR="005120E8" w:rsidRPr="008C47BD" w:rsidRDefault="005120E8" w:rsidP="005120E8">
      <w:pPr>
        <w:ind w:firstLine="555"/>
        <w:rPr>
          <w:rFonts w:asciiTheme="minorEastAsia" w:hAnsiTheme="minorEastAsia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CCC" w:rsidRDefault="009A2CCC" w:rsidP="005120E8">
      <w:pPr>
        <w:spacing w:after="0"/>
      </w:pPr>
      <w:r>
        <w:separator/>
      </w:r>
    </w:p>
  </w:endnote>
  <w:endnote w:type="continuationSeparator" w:id="0">
    <w:p w:rsidR="009A2CCC" w:rsidRDefault="009A2CCC" w:rsidP="005120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CCC" w:rsidRDefault="009A2CCC" w:rsidP="005120E8">
      <w:pPr>
        <w:spacing w:after="0"/>
      </w:pPr>
      <w:r>
        <w:separator/>
      </w:r>
    </w:p>
  </w:footnote>
  <w:footnote w:type="continuationSeparator" w:id="0">
    <w:p w:rsidR="009A2CCC" w:rsidRDefault="009A2CCC" w:rsidP="005120E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155D"/>
    <w:rsid w:val="00207B16"/>
    <w:rsid w:val="00323B43"/>
    <w:rsid w:val="003D37D8"/>
    <w:rsid w:val="00426133"/>
    <w:rsid w:val="004358AB"/>
    <w:rsid w:val="00497A9B"/>
    <w:rsid w:val="004D48A6"/>
    <w:rsid w:val="005120E8"/>
    <w:rsid w:val="005C269F"/>
    <w:rsid w:val="005D189D"/>
    <w:rsid w:val="0077038B"/>
    <w:rsid w:val="008B7726"/>
    <w:rsid w:val="009A2CCC"/>
    <w:rsid w:val="00AB28BE"/>
    <w:rsid w:val="00CD4AA8"/>
    <w:rsid w:val="00D31D50"/>
    <w:rsid w:val="00DA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20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20E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20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20E8"/>
    <w:rPr>
      <w:rFonts w:ascii="Tahoma" w:hAnsi="Tahoma"/>
      <w:sz w:val="18"/>
      <w:szCs w:val="18"/>
    </w:rPr>
  </w:style>
  <w:style w:type="table" w:customStyle="1" w:styleId="1">
    <w:name w:val="网格型1"/>
    <w:basedOn w:val="a1"/>
    <w:uiPriority w:val="59"/>
    <w:qFormat/>
    <w:rsid w:val="005120E8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2021-05-17T02:09:00Z</dcterms:modified>
</cp:coreProperties>
</file>