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HAnsi" w:hAnsiTheme="minorHAnsi" w:eastAsiaTheme="minorEastAsia" w:cstheme="minorBidi"/>
          <w:b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sz w:val="28"/>
          <w:szCs w:val="28"/>
          <w:lang w:val="en-US" w:eastAsia="zh-CN"/>
        </w:rPr>
        <w:t xml:space="preserve">      </w:t>
      </w:r>
      <w:r>
        <w:rPr>
          <w:rFonts w:hint="eastAsia" w:asciiTheme="minorHAnsi" w:hAnsiTheme="minorHAnsi" w:eastAsiaTheme="minorEastAsia" w:cstheme="minorBidi"/>
          <w:b/>
          <w:sz w:val="28"/>
          <w:szCs w:val="28"/>
          <w:lang w:eastAsia="zh-CN"/>
        </w:rPr>
        <w:t>资源镇财政所村级财务及集体经济管理工作</w:t>
      </w:r>
      <w:r>
        <w:rPr>
          <w:rFonts w:hint="eastAsia" w:asciiTheme="minorHAnsi" w:hAnsiTheme="minorHAnsi" w:eastAsiaTheme="minorEastAsia" w:cstheme="minorBidi"/>
          <w:b/>
          <w:sz w:val="28"/>
          <w:szCs w:val="28"/>
        </w:rPr>
        <w:t>经费支出绩效目标申报表</w:t>
      </w:r>
    </w:p>
    <w:tbl>
      <w:tblPr>
        <w:tblStyle w:val="6"/>
        <w:tblW w:w="93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135"/>
        <w:gridCol w:w="1276"/>
        <w:gridCol w:w="426"/>
        <w:gridCol w:w="1330"/>
        <w:gridCol w:w="658"/>
        <w:gridCol w:w="1986"/>
        <w:gridCol w:w="1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9332" w:type="dxa"/>
            <w:gridSpan w:val="8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bookmarkStart w:id="0" w:name="_GoBack"/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绩效目标申报单位（202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年度）：资源县财政局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10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24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村级财务及集体经济管理工作经费</w:t>
            </w:r>
          </w:p>
        </w:tc>
        <w:tc>
          <w:tcPr>
            <w:tcW w:w="2414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项目负责人及联系电话</w:t>
            </w:r>
          </w:p>
        </w:tc>
        <w:tc>
          <w:tcPr>
            <w:tcW w:w="3405" w:type="dxa"/>
            <w:gridSpan w:val="2"/>
          </w:tcPr>
          <w:p>
            <w:pPr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唐廷伟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 xml:space="preserve"> 0773-4311030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02" w:type="dxa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2411" w:type="dxa"/>
            <w:gridSpan w:val="2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资源县财政局</w:t>
            </w:r>
          </w:p>
        </w:tc>
        <w:tc>
          <w:tcPr>
            <w:tcW w:w="2414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405" w:type="dxa"/>
            <w:gridSpan w:val="2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资源县财政局资源镇财政所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" w:hRule="atLeast"/>
        </w:trPr>
        <w:tc>
          <w:tcPr>
            <w:tcW w:w="1102" w:type="dxa"/>
            <w:vMerge w:val="restart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资金情况</w:t>
            </w:r>
          </w:p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4167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4063" w:type="dxa"/>
            <w:gridSpan w:val="3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4167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其中：财政拨款</w:t>
            </w:r>
          </w:p>
        </w:tc>
        <w:tc>
          <w:tcPr>
            <w:tcW w:w="4063" w:type="dxa"/>
            <w:gridSpan w:val="3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4167" w:type="dxa"/>
            <w:gridSpan w:val="4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其他资金</w:t>
            </w:r>
          </w:p>
        </w:tc>
        <w:tc>
          <w:tcPr>
            <w:tcW w:w="4063" w:type="dxa"/>
            <w:gridSpan w:val="3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1102" w:type="dxa"/>
            <w:vMerge w:val="restart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总体目标</w:t>
            </w:r>
          </w:p>
        </w:tc>
        <w:tc>
          <w:tcPr>
            <w:tcW w:w="8230" w:type="dxa"/>
            <w:gridSpan w:val="7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8230" w:type="dxa"/>
            <w:gridSpan w:val="7"/>
          </w:tcPr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目标1：保证村级财务工作的运转，保障全镇16个村的村民利益。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目标2：充分发挥村级资金的作用，推动村级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集体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经济的发展，提高群众满意度。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1102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绩</w:t>
            </w: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</w:t>
            </w: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</w:t>
            </w: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标</w:t>
            </w:r>
          </w:p>
        </w:tc>
        <w:tc>
          <w:tcPr>
            <w:tcW w:w="1135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702" w:type="dxa"/>
            <w:gridSpan w:val="2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涉及村委个数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涉及的各村的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村级财务代理记账及集体经济管理工作完成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率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（≥**%）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村级财务及集体经济管理工作经费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hint="default" w:asciiTheme="minorHAnsi" w:hAnsiTheme="minorHAnsi" w:eastAsiaTheme="minorEastAsia" w:cstheme="minorBidi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18"/>
                <w:szCs w:val="18"/>
                <w:lang w:val="en-US" w:eastAsia="zh-CN"/>
              </w:rPr>
              <w:t>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702" w:type="dxa"/>
            <w:gridSpan w:val="2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社会效益指标</w:t>
            </w: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规范村级财务管理，提高财政资金使用效益（≥**%）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村级财务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管理水平提升（≥**%）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≥100%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1102" w:type="dxa"/>
            <w:vMerge w:val="continue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满意度指表</w:t>
            </w:r>
          </w:p>
        </w:tc>
        <w:tc>
          <w:tcPr>
            <w:tcW w:w="1702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3974" w:type="dxa"/>
            <w:gridSpan w:val="3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eastAsia="zh-CN"/>
              </w:rPr>
              <w:t>各村委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满意率（≥**%）</w:t>
            </w:r>
          </w:p>
        </w:tc>
        <w:tc>
          <w:tcPr>
            <w:tcW w:w="1419" w:type="dxa"/>
          </w:tcPr>
          <w:p>
            <w:pPr>
              <w:spacing w:line="280" w:lineRule="exact"/>
              <w:jc w:val="center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≥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1102" w:type="dxa"/>
          </w:tcPr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财政业务股室审核意见批复</w:t>
            </w:r>
          </w:p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18"/>
                <w:szCs w:val="18"/>
              </w:rPr>
              <w:t>资财 （ ）号</w:t>
            </w:r>
          </w:p>
        </w:tc>
        <w:tc>
          <w:tcPr>
            <w:tcW w:w="8230" w:type="dxa"/>
            <w:gridSpan w:val="7"/>
          </w:tcPr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                                                                         </w:t>
            </w:r>
          </w:p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</w:p>
          <w:p>
            <w:pPr>
              <w:spacing w:line="280" w:lineRule="exact"/>
              <w:ind w:firstLine="5400" w:firstLineChars="3000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（财政局盖章）批复股室负责人签字：</w:t>
            </w:r>
          </w:p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 xml:space="preserve">                                                                                        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</w:trPr>
        <w:tc>
          <w:tcPr>
            <w:tcW w:w="9332" w:type="dxa"/>
            <w:gridSpan w:val="8"/>
          </w:tcPr>
          <w:p>
            <w:pPr>
              <w:spacing w:line="280" w:lineRule="exact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注：1.“其他资金”是指与财政拨款共同用于同一脱贫攻坚项目的单位自有资金、社会资金等。</w:t>
            </w:r>
          </w:p>
          <w:p>
            <w:pPr>
              <w:spacing w:line="280" w:lineRule="exact"/>
              <w:ind w:firstLine="360" w:firstLineChars="20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2.各地请根据实际情况，选择适合的二级指标进行填报，并细化为三级指标和指标值。</w:t>
            </w:r>
          </w:p>
          <w:p>
            <w:pPr>
              <w:spacing w:line="280" w:lineRule="exact"/>
              <w:ind w:firstLine="360" w:firstLineChars="200"/>
              <w:rPr>
                <w:rFonts w:asciiTheme="minorHAnsi" w:hAnsiTheme="minorHAnsi" w:eastAsiaTheme="minorEastAsia" w:cstheme="minorBidi"/>
                <w:kern w:val="0"/>
                <w:sz w:val="18"/>
                <w:szCs w:val="18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</w:rPr>
              <w:t>3.“财政拨款”，项目涉及的全部财政资金投入。</w:t>
            </w:r>
          </w:p>
        </w:tc>
      </w:tr>
    </w:tbl>
    <w:p>
      <w:pPr>
        <w:rPr>
          <w:sz w:val="18"/>
          <w:szCs w:val="1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xYmM5NTcxMDFjNWE2ZjVmNTJhODQ3OGNjMTEzZTMifQ=="/>
  </w:docVars>
  <w:rsids>
    <w:rsidRoot w:val="00014D5B"/>
    <w:rsid w:val="000069B3"/>
    <w:rsid w:val="00014D5B"/>
    <w:rsid w:val="001166FB"/>
    <w:rsid w:val="0019164D"/>
    <w:rsid w:val="001D1D72"/>
    <w:rsid w:val="001F7FBE"/>
    <w:rsid w:val="003E061B"/>
    <w:rsid w:val="004C4802"/>
    <w:rsid w:val="00520290"/>
    <w:rsid w:val="005A1C15"/>
    <w:rsid w:val="006F530F"/>
    <w:rsid w:val="007005BA"/>
    <w:rsid w:val="0070641E"/>
    <w:rsid w:val="009D4E35"/>
    <w:rsid w:val="00A81047"/>
    <w:rsid w:val="00CE7261"/>
    <w:rsid w:val="00D22BF7"/>
    <w:rsid w:val="00D5550D"/>
    <w:rsid w:val="00DB2FD8"/>
    <w:rsid w:val="00F14BDC"/>
    <w:rsid w:val="00FE038F"/>
    <w:rsid w:val="039A2F2F"/>
    <w:rsid w:val="0D4B6D35"/>
    <w:rsid w:val="0D79383A"/>
    <w:rsid w:val="21E93F6B"/>
    <w:rsid w:val="24A7727B"/>
    <w:rsid w:val="2C7A25F6"/>
    <w:rsid w:val="2F937B81"/>
    <w:rsid w:val="44035C69"/>
    <w:rsid w:val="5A952C3D"/>
    <w:rsid w:val="7CD4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6">
    <w:name w:val="网格型1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789</Words>
  <Characters>858</Characters>
  <Lines>8</Lines>
  <Paragraphs>2</Paragraphs>
  <TotalTime>5</TotalTime>
  <ScaleCrop>false</ScaleCrop>
  <LinksUpToDate>false</LinksUpToDate>
  <CharactersWithSpaces>1067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2021-10-14T00:33:00Z</dcterms:created>
  <dc:creator>l</dc:creator>
  <cp:lastModifiedBy>Administrator</cp:lastModifiedBy>
  <dcterms:modified xsi:type="dcterms:W3CDTF">2022-10-28T03:04:30Z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0226F05D82AE471F9AD8D05EF0E80150</vt:lpwstr>
  </property>
</Properties>
</file>