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5"/>
        <w:jc w:val="center"/>
        <w:rPr>
          <w:rFonts w:ascii="仿宋_GB2312" w:hAnsi="Calibri" w:eastAsia="仿宋_GB2312" w:cs="Times New Roman"/>
          <w:b/>
          <w:sz w:val="44"/>
          <w:szCs w:val="44"/>
        </w:rPr>
      </w:pPr>
      <w:r>
        <w:rPr>
          <w:rFonts w:hint="eastAsia" w:ascii="仿宋_GB2312" w:hAnsi="Calibri" w:eastAsia="仿宋_GB2312" w:cs="Times New Roman"/>
          <w:b/>
          <w:sz w:val="44"/>
          <w:szCs w:val="44"/>
        </w:rPr>
        <w:t>项目绩效自评表</w:t>
      </w:r>
    </w:p>
    <w:tbl>
      <w:tblPr>
        <w:tblStyle w:val="4"/>
        <w:tblW w:w="87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852"/>
        <w:gridCol w:w="1500"/>
        <w:gridCol w:w="1176"/>
        <w:gridCol w:w="1048"/>
        <w:gridCol w:w="789"/>
        <w:gridCol w:w="622"/>
        <w:gridCol w:w="1137"/>
        <w:gridCol w:w="8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8732" w:type="dxa"/>
            <w:gridSpan w:val="9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绩效目标申报自我预测单位（20</w:t>
            </w: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21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年度）：资源县</w:t>
            </w: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eastAsia="zh-CN"/>
              </w:rPr>
              <w:t>梅溪镇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财政所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667" w:type="dxa"/>
            <w:gridSpan w:val="2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项目名称</w:t>
            </w:r>
          </w:p>
        </w:tc>
        <w:tc>
          <w:tcPr>
            <w:tcW w:w="2596" w:type="dxa"/>
            <w:gridSpan w:val="2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梅溪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  <w:t>财政所整体项目支出</w:t>
            </w:r>
          </w:p>
        </w:tc>
        <w:tc>
          <w:tcPr>
            <w:tcW w:w="1862" w:type="dxa"/>
            <w:gridSpan w:val="2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项目负责人及电话</w:t>
            </w:r>
          </w:p>
        </w:tc>
        <w:tc>
          <w:tcPr>
            <w:tcW w:w="2607" w:type="dxa"/>
            <w:gridSpan w:val="3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val="en-US" w:eastAsia="zh-CN"/>
              </w:rPr>
              <w:t>易忠胜 13597318629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667" w:type="dxa"/>
            <w:gridSpan w:val="2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主管部门</w:t>
            </w:r>
          </w:p>
        </w:tc>
        <w:tc>
          <w:tcPr>
            <w:tcW w:w="2596" w:type="dxa"/>
            <w:gridSpan w:val="2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eastAsia="zh-CN"/>
              </w:rPr>
              <w:t>资源县财政局</w:t>
            </w:r>
          </w:p>
        </w:tc>
        <w:tc>
          <w:tcPr>
            <w:tcW w:w="1862" w:type="dxa"/>
            <w:gridSpan w:val="2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实施单位</w:t>
            </w:r>
          </w:p>
        </w:tc>
        <w:tc>
          <w:tcPr>
            <w:tcW w:w="2607" w:type="dxa"/>
            <w:gridSpan w:val="3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eastAsia="zh-CN"/>
              </w:rPr>
              <w:t>资源县梅溪镇财政所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1667" w:type="dxa"/>
            <w:gridSpan w:val="2"/>
            <w:vMerge w:val="restart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资金情况（万元）</w:t>
            </w: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全年预算数（A）</w:t>
            </w:r>
          </w:p>
        </w:tc>
        <w:tc>
          <w:tcPr>
            <w:tcW w:w="1862" w:type="dxa"/>
            <w:gridSpan w:val="2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全年执行数（B）</w:t>
            </w: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分值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执行率（B/A）</w:t>
            </w:r>
          </w:p>
        </w:tc>
        <w:tc>
          <w:tcPr>
            <w:tcW w:w="829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1667" w:type="dxa"/>
            <w:gridSpan w:val="2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年度资金总额：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109.21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 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jc w:val="center"/>
              <w:rPr>
                <w:rFonts w:hint="default" w:ascii="Calibri" w:hAnsi="Calibri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726.13</w:t>
            </w: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10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664.89%</w:t>
            </w:r>
          </w:p>
        </w:tc>
        <w:tc>
          <w:tcPr>
            <w:tcW w:w="829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1667" w:type="dxa"/>
            <w:gridSpan w:val="2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 xml:space="preserve">  其中：本年财政拨款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109.21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726.13</w:t>
            </w: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---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664.89%</w:t>
            </w:r>
          </w:p>
        </w:tc>
        <w:tc>
          <w:tcPr>
            <w:tcW w:w="829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1667" w:type="dxa"/>
            <w:gridSpan w:val="2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 xml:space="preserve">     其他资金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--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bookmarkStart w:id="0" w:name="_GoBack"/>
            <w:bookmarkEnd w:id="0"/>
          </w:p>
        </w:tc>
        <w:tc>
          <w:tcPr>
            <w:tcW w:w="829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804" w:type="dxa"/>
            <w:vMerge w:val="restart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年度总体目标</w:t>
            </w:r>
          </w:p>
        </w:tc>
        <w:tc>
          <w:tcPr>
            <w:tcW w:w="3459" w:type="dxa"/>
            <w:gridSpan w:val="3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年初设定目标</w:t>
            </w:r>
          </w:p>
        </w:tc>
        <w:tc>
          <w:tcPr>
            <w:tcW w:w="4469" w:type="dxa"/>
            <w:gridSpan w:val="5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年度总体目标完成情况综述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04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3459" w:type="dxa"/>
            <w:gridSpan w:val="3"/>
            <w:noWrap w:val="0"/>
            <w:vAlign w:val="top"/>
          </w:tcPr>
          <w:p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 xml:space="preserve"> 强化行政过程，达成更有效率的财务控制，达成资源的更佳利用。</w:t>
            </w:r>
          </w:p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4469" w:type="dxa"/>
            <w:gridSpan w:val="5"/>
            <w:noWrap w:val="0"/>
            <w:vAlign w:val="top"/>
          </w:tcPr>
          <w:p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 xml:space="preserve"> 强化行政过程，达成更有效率的财务控制，达成资源的更佳利用</w:t>
            </w:r>
            <w:r>
              <w:rPr>
                <w:rFonts w:hint="eastAsia" w:ascii="Calibri" w:hAnsi="Calibri"/>
                <w:sz w:val="18"/>
                <w:szCs w:val="18"/>
                <w:lang w:eastAsia="zh-CN"/>
              </w:rPr>
              <w:t>，完成年初设定目标</w:t>
            </w:r>
            <w:r>
              <w:rPr>
                <w:rFonts w:hint="eastAsia" w:ascii="Calibri" w:hAnsi="Calibri"/>
                <w:sz w:val="18"/>
                <w:szCs w:val="18"/>
              </w:rPr>
              <w:t>。</w:t>
            </w:r>
          </w:p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04" w:type="dxa"/>
            <w:vMerge w:val="restart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绩效指标</w:t>
            </w:r>
          </w:p>
        </w:tc>
        <w:tc>
          <w:tcPr>
            <w:tcW w:w="863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一级指标</w:t>
            </w: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二级指标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分值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年度指标值</w:t>
            </w: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全年实际值</w:t>
            </w: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自评得分</w:t>
            </w:r>
          </w:p>
        </w:tc>
        <w:tc>
          <w:tcPr>
            <w:tcW w:w="1976" w:type="dxa"/>
            <w:gridSpan w:val="2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未完成原因及拟采取的改进措施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804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63" w:type="dxa"/>
            <w:vMerge w:val="restart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产出指标（50分）</w:t>
            </w: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数量指标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</w:p>
        </w:tc>
        <w:tc>
          <w:tcPr>
            <w:tcW w:w="829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04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6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质量指标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29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04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6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时效指标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29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04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6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成本指标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29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04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63" w:type="dxa"/>
            <w:vMerge w:val="restart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效益指标（30分）</w:t>
            </w: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经济效益指标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eastAsia="zh-CN"/>
              </w:rPr>
              <w:t>尚未压减支出成本</w:t>
            </w:r>
          </w:p>
        </w:tc>
        <w:tc>
          <w:tcPr>
            <w:tcW w:w="829" w:type="dxa"/>
            <w:noWrap w:val="0"/>
            <w:vAlign w:val="top"/>
          </w:tcPr>
          <w:p>
            <w:pPr>
              <w:rPr>
                <w:rFonts w:hint="eastAsia" w:ascii="Calibri" w:hAnsi="Calibri" w:cs="Times New Roman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15"/>
                <w:szCs w:val="15"/>
                <w:lang w:val="en-US" w:eastAsia="zh-CN"/>
              </w:rPr>
              <w:t>不断降低各项支出成本，提高机关服务效能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04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6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社会效益指标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29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04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6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生态效益指标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29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04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6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可持续影响指标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eastAsia="zh-CN"/>
              </w:rPr>
              <w:t>项目使用年限需加强</w:t>
            </w:r>
          </w:p>
        </w:tc>
        <w:tc>
          <w:tcPr>
            <w:tcW w:w="829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eastAsia="zh-CN"/>
              </w:rPr>
              <w:t>增加使用年限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804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63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满意度指标（10分）</w:t>
            </w: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服务对象满意度指标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eastAsia="zh-CN"/>
              </w:rPr>
              <w:t>项目使用年限需提高</w:t>
            </w:r>
          </w:p>
        </w:tc>
        <w:tc>
          <w:tcPr>
            <w:tcW w:w="829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eastAsia="zh-CN"/>
              </w:rPr>
              <w:t>提高项目使用年限，服务群众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4263" w:type="dxa"/>
            <w:gridSpan w:val="4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总分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100</w:t>
            </w: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85</w:t>
            </w: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85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29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</w:tbl>
    <w:p/>
    <w:p/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1NTYxN2FkYzQ5ZWJhNDc0YjAzN2M1ODRlOTU3NWYifQ=="/>
  </w:docVars>
  <w:rsids>
    <w:rsidRoot w:val="478F52E5"/>
    <w:rsid w:val="033124A2"/>
    <w:rsid w:val="478F52E5"/>
    <w:rsid w:val="4A8951B6"/>
    <w:rsid w:val="5FCB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1"/>
    <w:basedOn w:val="2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465</Words>
  <Characters>552</Characters>
  <Lines>0</Lines>
  <Paragraphs>0</Paragraphs>
  <TotalTime>4</TotalTime>
  <ScaleCrop>false</ScaleCrop>
  <LinksUpToDate>false</LinksUpToDate>
  <CharactersWithSpaces>564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2021-05-17T03:30:00Z</dcterms:created>
  <dc:creator>Administrator</dc:creator>
  <cp:lastModifiedBy>Young♚C</cp:lastModifiedBy>
  <dcterms:modified xsi:type="dcterms:W3CDTF">2022-09-06T08:53:18Z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77D6D43625B6411091BFB5C56B76A6D4</vt:lpwstr>
  </property>
</Properties>
</file>