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hint="eastAsia" w:ascii="宋体" w:hAnsi="宋体" w:cs="FZXiaoBiaoSong-B05S"/>
          <w:color w:val="000000"/>
          <w:kern w:val="0"/>
          <w:sz w:val="36"/>
          <w:szCs w:val="36"/>
        </w:rPr>
      </w:pPr>
      <w:r>
        <w:rPr>
          <w:rFonts w:hint="eastAsia" w:ascii="宋体" w:hAnsi="宋体" w:cs="FZXiaoBiaoSong-B05S"/>
          <w:color w:val="000000"/>
          <w:kern w:val="0"/>
          <w:sz w:val="36"/>
          <w:szCs w:val="36"/>
          <w:lang w:val="en-US" w:eastAsia="zh-CN"/>
        </w:rPr>
        <w:t>资源县河口广播站</w:t>
      </w:r>
      <w:r>
        <w:rPr>
          <w:rFonts w:hint="eastAsia" w:ascii="宋体" w:hAnsi="宋体" w:cs="FZXiaoBiaoSong-B05S"/>
          <w:color w:val="000000"/>
          <w:kern w:val="0"/>
          <w:sz w:val="36"/>
          <w:szCs w:val="36"/>
        </w:rPr>
        <w:t>财政支出绩效报告</w:t>
      </w:r>
    </w:p>
    <w:p>
      <w:pPr>
        <w:spacing w:line="560" w:lineRule="exact"/>
        <w:ind w:firstLine="880" w:firstLineChars="200"/>
        <w:jc w:val="center"/>
        <w:rPr>
          <w:rFonts w:hint="eastAsia" w:ascii="宋体" w:hAnsi="宋体" w:cs="FZXiaoBiaoSong-B05S"/>
          <w:color w:val="000000"/>
          <w:kern w:val="0"/>
          <w:sz w:val="44"/>
          <w:szCs w:val="44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资源县河口广播站</w:t>
      </w:r>
      <w:r>
        <w:rPr>
          <w:rFonts w:hint="eastAsia" w:ascii="仿宋" w:hAnsi="仿宋" w:eastAsia="仿宋" w:cs="仿宋"/>
          <w:bCs/>
          <w:sz w:val="30"/>
          <w:szCs w:val="30"/>
        </w:rPr>
        <w:t>概况</w:t>
      </w:r>
    </w:p>
    <w:p>
      <w:pPr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24"/>
        </w:rPr>
        <w:t>、</w:t>
      </w:r>
      <w:r>
        <w:rPr>
          <w:rFonts w:hint="eastAsia" w:ascii="黑体" w:hAnsi="黑体" w:eastAsia="黑体"/>
          <w:sz w:val="30"/>
          <w:szCs w:val="30"/>
        </w:rPr>
        <w:t>主要职能</w:t>
      </w:r>
    </w:p>
    <w:p>
      <w:pPr>
        <w:pStyle w:val="2"/>
        <w:shd w:val="clear" w:color="auto" w:fill="FFFFFF"/>
        <w:spacing w:before="0" w:beforeLines="0" w:beforeAutospacing="0" w:after="0" w:afterLines="0" w:afterAutospacing="0" w:line="600" w:lineRule="atLeast"/>
        <w:ind w:right="-33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贯彻执行有关文化、广播电视的方针、政策和法律法规，负责组织群众文化体育活动，繁荣群众文化体育事业，搞好文化交流和作品选送及民间文化遗产收集整理与保护，以及负责广播、新闻和其它信息传播，促进社会经济、文化发展等工作。</w:t>
      </w:r>
    </w:p>
    <w:p>
      <w:pPr>
        <w:pStyle w:val="2"/>
        <w:spacing w:before="0" w:beforeLines="0" w:beforeAutospacing="0" w:after="0" w:afterLines="0" w:afterAutospacing="0" w:line="60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机构设置情况</w:t>
      </w:r>
    </w:p>
    <w:p>
      <w:pPr>
        <w:pStyle w:val="2"/>
        <w:spacing w:before="0" w:beforeLines="0" w:beforeAutospacing="0" w:after="300" w:afterLines="0" w:afterAutospacing="0" w:line="48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资源县河口文化体育广播电视站;事业单位1个，财政核拨事业单位1个。</w:t>
      </w:r>
    </w:p>
    <w:p>
      <w:pPr>
        <w:pStyle w:val="2"/>
        <w:spacing w:before="0" w:beforeLines="0" w:beforeAutospacing="0" w:after="300" w:afterLines="0" w:afterAutospacing="0" w:line="480" w:lineRule="atLeas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 纳入202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年部门预算编报范围单位详细情况见下表：</w:t>
      </w:r>
    </w:p>
    <w:tbl>
      <w:tblPr>
        <w:tblStyle w:val="3"/>
        <w:tblpPr w:leftFromText="180" w:rightFromText="180" w:vertAnchor="text" w:horzAnchor="page" w:tblpX="1787" w:tblpY="113"/>
        <w:tblOverlap w:val="never"/>
        <w:tblW w:w="84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670"/>
        <w:gridCol w:w="22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56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单位名称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单位性质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  <w:t>河口文化体育广播电视站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财政全额拨款事业单位</w:t>
            </w:r>
          </w:p>
        </w:tc>
      </w:tr>
    </w:tbl>
    <w:p>
      <w:pPr>
        <w:pStyle w:val="2"/>
        <w:shd w:val="clear" w:color="auto" w:fill="FFFFFF"/>
        <w:spacing w:before="0" w:beforeLines="0" w:beforeAutospacing="0" w:after="0" w:afterLines="0" w:afterAutospacing="0" w:line="600" w:lineRule="atLeast"/>
        <w:ind w:right="-33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三、编制现状及人员构成</w:t>
      </w:r>
    </w:p>
    <w:p>
      <w:pPr>
        <w:pStyle w:val="2"/>
        <w:shd w:val="clear" w:color="auto" w:fill="FFFFFF"/>
        <w:spacing w:before="150" w:beforeLines="0" w:beforeAutospacing="0" w:after="0" w:afterLines="0" w:afterAutospacing="0" w:line="450" w:lineRule="atLeast"/>
        <w:ind w:left="300" w:right="3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总编制人数 1人，在职实有人数1人，事业编制 1人。 </w:t>
      </w:r>
    </w:p>
    <w:p>
      <w:pPr>
        <w:pStyle w:val="2"/>
        <w:shd w:val="clear" w:color="auto" w:fill="FFFFFF"/>
        <w:spacing w:before="150" w:beforeAutospacing="0" w:after="150" w:afterAutospacing="0" w:line="315" w:lineRule="atLeast"/>
        <w:ind w:firstLine="42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二、单位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整体支出管理及使用情况。</w:t>
      </w:r>
    </w:p>
    <w:p>
      <w:pPr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我办20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财政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决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算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19.11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万元，其中：基本支出:</w:t>
      </w:r>
      <w:r>
        <w:rPr>
          <w:rFonts w:hint="eastAsia" w:ascii="仿宋" w:hAnsi="仿宋" w:eastAsia="仿宋"/>
          <w:kern w:val="0"/>
          <w:sz w:val="32"/>
          <w:szCs w:val="24"/>
          <w:lang w:val="en-US" w:eastAsia="zh-CN"/>
        </w:rPr>
        <w:t>19.09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万元（工资福利支出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17.79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万元，商品和服务支出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0.6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万元，对个人和家庭的补助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0.7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万元）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结转结余为0.02万元。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年“三公”经费预算为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万元。我单位20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年“三公”比20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年减少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1、基本支出</w:t>
      </w:r>
    </w:p>
    <w:p>
      <w:pPr>
        <w:pStyle w:val="2"/>
        <w:spacing w:before="0" w:beforeAutospacing="0" w:after="0" w:afterAutospacing="0" w:line="480" w:lineRule="auto"/>
        <w:ind w:firstLine="750" w:firstLineChars="250"/>
        <w:jc w:val="both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基本支出用于为保障机构正常运转、完成日常工作任务而发生的支出，包括基本工资、津贴补贴、绩效工资、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奖金、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社会保障缴费等人员经费和差旅费、水电费、印刷材料费、公务接待费等公用经费。我办20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年“三公”经费预算为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.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2、项目支出</w:t>
      </w:r>
    </w:p>
    <w:p>
      <w:pPr>
        <w:ind w:firstLine="750" w:firstLineChars="25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经费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主要原因是本单位年初未安排项目预算。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3、资金使用及管理情况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办制定了一系列的财务管理制度，全部资金纳入部门预算管理。资金使用一直都按照国家财经法规和单位财务管理制度的规定收支，资金拨付有完整的审批程序和手续，按照财经制度的有关要求，资金使用无截留、挤占、挪用、虚列支出等情况。办公室全部经费支出都遵循“量入为出、厉行节约”的原则，坚持勤俭节约、勤俭办事的原则，坚持先请示后开支的原则，严格按照程序履行审批手续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(三)、资产管理情况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《行政单位资产清查核实管理办法》等相关文件的规定，我们按照财政部门的要求，每年完成资产信息录入。按照资产清理的各项结果，分门别类录入资产管理信息系统，建立健全了本单位的固定资产台账，并建成了备份存盘，做账、账表、到账实相符。截止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年底我单位固定资产总值为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(四)、部门整体支出绩效情况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按照20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年工作要点的要求，以习近平新时代中国特色社会主义思想为指导，全面贯彻落实党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中央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会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精神，紧紧围绕县委各项中心工作认真履行职责，以创新为动力，以服务为根本，较好地完成了年初确定的各项工作任务。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（1）行政运转保障。除基本支出外，根据年初预算，合理安排资金，保证单位正常运转和各项工作的顺利开展。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（2）厉行节约。严格执行中央八项规定和单位财务管理制度，会议费用和公务接待经费与上年同期相比均有下降。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（3）节能降耗。加强干部职工节约用水用电教育，增强节约意识。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（五）、存在的主要问题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存在的主要问题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在绩效考评指标的设计上，部分特色指标缺乏数据支持和可行的分析测评，绩效指标体系有待完善。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（七）、改进措施和有关建议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900" w:firstLineChars="30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</w:rPr>
        <w:t>1、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细化预算编制工作，认真做好预算的编制。全面编制预算项目，优先保障保基本、保运行的费用支出项目，尽量压缩变动性的、有控制空间的费用项目，进一步提高预算编制的科学性、严谨性和可控性。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750" w:firstLineChars="250"/>
        <w:jc w:val="both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rPr>
          <w:rFonts w:ascii="仿宋" w:hAnsi="仿宋" w:eastAsia="仿宋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OTI4YWZjMWFhZDFjYjJkOTJiNjc0ZWVlZTYzNWEifQ=="/>
  </w:docVars>
  <w:rsids>
    <w:rsidRoot w:val="1D930BFD"/>
    <w:rsid w:val="013962B2"/>
    <w:rsid w:val="019D6A48"/>
    <w:rsid w:val="025C6C2B"/>
    <w:rsid w:val="058F34B0"/>
    <w:rsid w:val="09713C5C"/>
    <w:rsid w:val="0A85631C"/>
    <w:rsid w:val="0C185EBC"/>
    <w:rsid w:val="0C8A22B2"/>
    <w:rsid w:val="113973C1"/>
    <w:rsid w:val="11D34725"/>
    <w:rsid w:val="14C33848"/>
    <w:rsid w:val="15B87495"/>
    <w:rsid w:val="18CF544D"/>
    <w:rsid w:val="19684003"/>
    <w:rsid w:val="1B946DD4"/>
    <w:rsid w:val="1D930BFD"/>
    <w:rsid w:val="23735D67"/>
    <w:rsid w:val="240600B9"/>
    <w:rsid w:val="24436337"/>
    <w:rsid w:val="27385D39"/>
    <w:rsid w:val="28C04DA5"/>
    <w:rsid w:val="2C645648"/>
    <w:rsid w:val="2E034AAD"/>
    <w:rsid w:val="2E173E5B"/>
    <w:rsid w:val="31A5629D"/>
    <w:rsid w:val="34BE595B"/>
    <w:rsid w:val="3BE633B1"/>
    <w:rsid w:val="454325F9"/>
    <w:rsid w:val="4B05681E"/>
    <w:rsid w:val="52D372B2"/>
    <w:rsid w:val="53144099"/>
    <w:rsid w:val="53F16143"/>
    <w:rsid w:val="5F8C4D0C"/>
    <w:rsid w:val="62F509AB"/>
    <w:rsid w:val="687F6C85"/>
    <w:rsid w:val="69D81A98"/>
    <w:rsid w:val="6D14539E"/>
    <w:rsid w:val="7063433F"/>
    <w:rsid w:val="744A3547"/>
    <w:rsid w:val="78B53156"/>
    <w:rsid w:val="78CE1884"/>
    <w:rsid w:val="79580883"/>
    <w:rsid w:val="79C82900"/>
    <w:rsid w:val="7B5E36D8"/>
    <w:rsid w:val="7B936568"/>
    <w:rsid w:val="7C8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1449</Characters>
  <Lines>0</Lines>
  <Paragraphs>0</Paragraphs>
  <TotalTime>0</TotalTime>
  <ScaleCrop>false</ScaleCrop>
  <LinksUpToDate>false</LinksUpToDate>
  <CharactersWithSpaces>1449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2022-09-21T09:05:00Z</dcterms:created>
  <dc:creator>Administrator</dc:creator>
  <cp:lastModifiedBy>Administrator</cp:lastModifiedBy>
  <dcterms:modified xsi:type="dcterms:W3CDTF">2022-09-21T13:13:59Z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5D11726BA61E4E0CBAF0A4EFDA53BC78</vt:lpwstr>
  </property>
</Properties>
</file>