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</w:trPr>
        <w:tc>
          <w:tcPr>
            <w:tcW w:w="8537" w:type="dxa"/>
            <w:gridSpan w:val="5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资源县审计局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经济责任审计工作经费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吕基伟4311122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资源县审计局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完成经济责任审计工作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经济责任审计项目4个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按审计流程完成审计项目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ind w:firstLine="450" w:firstLineChars="2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2021年年底完成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严格按预算资金用途使用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对方单位评价满意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8537" w:type="dxa"/>
            <w:gridSpan w:val="5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注：1、“其他资金”是指与财政拨款共同用于同一脱贫攻坚项目的单位自有资金、社会资金等。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2、各地请根据实际情况，选择适合的二级指标进行填报，并细化为三级指标和指标值。“财政拨款”，项目涉及的全部财政资金投入。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252016"/>
    <w:rsid w:val="002C31CD"/>
    <w:rsid w:val="006E7B07"/>
    <w:rsid w:val="00831854"/>
    <w:rsid w:val="00895047"/>
    <w:rsid w:val="009369DF"/>
    <w:rsid w:val="00B07C5A"/>
    <w:rsid w:val="00B7311F"/>
    <w:rsid w:val="00D95560"/>
    <w:rsid w:val="02362C90"/>
    <w:rsid w:val="0D101875"/>
    <w:rsid w:val="30E937A3"/>
    <w:rsid w:val="4D430B1C"/>
    <w:rsid w:val="5051498D"/>
    <w:rsid w:val="6F2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497</Characters>
  <Lines>4</Lines>
  <Paragraphs>1</Paragraphs>
  <TotalTime>5</TotalTime>
  <ScaleCrop>false</ScaleCrop>
  <LinksUpToDate>false</LinksUpToDate>
  <CharactersWithSpaces>583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2020-09-14T01:51:00Z</cp:lastPrinted>
  <dcterms:modified xsi:type="dcterms:W3CDTF">2021-05-17T08:31:25Z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