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资源县</w:t>
      </w:r>
      <w:r>
        <w:rPr>
          <w:rFonts w:hint="eastAsia"/>
          <w:b/>
          <w:sz w:val="28"/>
          <w:szCs w:val="28"/>
          <w:lang w:eastAsia="zh-CN"/>
        </w:rPr>
        <w:t>粮食</w:t>
      </w:r>
      <w:r>
        <w:rPr>
          <w:rFonts w:hint="eastAsia"/>
          <w:b/>
          <w:sz w:val="28"/>
          <w:szCs w:val="28"/>
        </w:rPr>
        <w:t>局整体支出绩效目标申报表</w:t>
      </w:r>
    </w:p>
    <w:tbl>
      <w:tblPr>
        <w:tblStyle w:val="7"/>
        <w:tblW w:w="95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5"/>
        <w:gridCol w:w="1043"/>
        <w:gridCol w:w="1310"/>
        <w:gridCol w:w="438"/>
        <w:gridCol w:w="1365"/>
        <w:gridCol w:w="676"/>
        <w:gridCol w:w="2040"/>
        <w:gridCol w:w="14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9586" w:type="dxa"/>
            <w:gridSpan w:val="8"/>
          </w:tcPr>
          <w:p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绩效目标申报单位（2019年度）：资源县</w:t>
            </w:r>
            <w:r>
              <w:rPr>
                <w:rFonts w:hint="eastAsia"/>
                <w:kern w:val="0"/>
                <w:sz w:val="18"/>
                <w:szCs w:val="18"/>
                <w:lang w:eastAsia="zh-CN"/>
              </w:rPr>
              <w:t>粮食</w:t>
            </w:r>
            <w:r>
              <w:rPr>
                <w:rFonts w:hint="eastAsia"/>
                <w:kern w:val="0"/>
                <w:sz w:val="18"/>
                <w:szCs w:val="18"/>
              </w:rPr>
              <w:t>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1255" w:type="dxa"/>
          </w:tcPr>
          <w:p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2353" w:type="dxa"/>
            <w:gridSpan w:val="2"/>
          </w:tcPr>
          <w:p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2019年部门整体支出</w:t>
            </w:r>
          </w:p>
        </w:tc>
        <w:tc>
          <w:tcPr>
            <w:tcW w:w="2479" w:type="dxa"/>
            <w:gridSpan w:val="3"/>
          </w:tcPr>
          <w:p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单位负责人及联系电话</w:t>
            </w:r>
          </w:p>
        </w:tc>
        <w:tc>
          <w:tcPr>
            <w:tcW w:w="3499" w:type="dxa"/>
            <w:gridSpan w:val="2"/>
          </w:tcPr>
          <w:p>
            <w:pPr>
              <w:rPr>
                <w:rFonts w:hint="default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kern w:val="0"/>
                <w:sz w:val="18"/>
                <w:szCs w:val="18"/>
                <w:lang w:eastAsia="zh-CN"/>
              </w:rPr>
              <w:t>谭立新</w:t>
            </w: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4311231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0" w:hRule="atLeast"/>
        </w:trPr>
        <w:tc>
          <w:tcPr>
            <w:tcW w:w="1255" w:type="dxa"/>
          </w:tcPr>
          <w:p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2353" w:type="dxa"/>
            <w:gridSpan w:val="2"/>
          </w:tcPr>
          <w:p>
            <w:pPr>
              <w:rPr>
                <w:rFonts w:hint="eastAsia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资源县</w:t>
            </w:r>
            <w:r>
              <w:rPr>
                <w:rFonts w:hint="eastAsia"/>
                <w:kern w:val="0"/>
                <w:sz w:val="18"/>
                <w:szCs w:val="18"/>
                <w:lang w:eastAsia="zh-CN"/>
              </w:rPr>
              <w:t>发改局</w:t>
            </w:r>
          </w:p>
        </w:tc>
        <w:tc>
          <w:tcPr>
            <w:tcW w:w="2479" w:type="dxa"/>
            <w:gridSpan w:val="3"/>
          </w:tcPr>
          <w:p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3499" w:type="dxa"/>
            <w:gridSpan w:val="2"/>
          </w:tcPr>
          <w:p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资源县</w:t>
            </w:r>
            <w:r>
              <w:rPr>
                <w:rFonts w:hint="eastAsia"/>
                <w:kern w:val="0"/>
                <w:sz w:val="18"/>
                <w:szCs w:val="18"/>
                <w:lang w:eastAsia="zh-CN"/>
              </w:rPr>
              <w:t>粮食</w:t>
            </w:r>
            <w:r>
              <w:rPr>
                <w:rFonts w:hint="eastAsia"/>
                <w:kern w:val="0"/>
                <w:sz w:val="18"/>
                <w:szCs w:val="18"/>
              </w:rPr>
              <w:t>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1255" w:type="dxa"/>
            <w:vMerge w:val="restart"/>
          </w:tcPr>
          <w:p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资金情况</w:t>
            </w:r>
          </w:p>
          <w:p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4156" w:type="dxa"/>
            <w:gridSpan w:val="4"/>
          </w:tcPr>
          <w:p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年度资金总额：</w:t>
            </w:r>
          </w:p>
        </w:tc>
        <w:tc>
          <w:tcPr>
            <w:tcW w:w="4175" w:type="dxa"/>
            <w:gridSpan w:val="3"/>
          </w:tcPr>
          <w:p>
            <w:pPr>
              <w:rPr>
                <w:kern w:val="0"/>
                <w:sz w:val="18"/>
                <w:szCs w:val="18"/>
              </w:rPr>
            </w:pPr>
            <w:r>
              <w:rPr>
                <w:rFonts w:hint="eastAsia" w:ascii="Calibri" w:hAnsi="Calibri" w:cs="Times New Roman"/>
                <w:kern w:val="0"/>
                <w:sz w:val="18"/>
                <w:szCs w:val="18"/>
                <w:lang w:val="en-US" w:eastAsia="zh-CN"/>
              </w:rPr>
              <w:t>22.93</w:t>
            </w:r>
            <w:r>
              <w:rPr>
                <w:rFonts w:hint="eastAsia" w:ascii="Calibri" w:hAnsi="Calibri" w:cs="Times New Roman"/>
                <w:kern w:val="0"/>
                <w:sz w:val="18"/>
                <w:szCs w:val="18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255" w:type="dxa"/>
            <w:vMerge w:val="continue"/>
          </w:tcPr>
          <w:p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4156" w:type="dxa"/>
            <w:gridSpan w:val="4"/>
          </w:tcPr>
          <w:p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 xml:space="preserve">       其中：财政拨款</w:t>
            </w:r>
          </w:p>
        </w:tc>
        <w:tc>
          <w:tcPr>
            <w:tcW w:w="4175" w:type="dxa"/>
            <w:gridSpan w:val="3"/>
          </w:tcPr>
          <w:p>
            <w:pPr>
              <w:rPr>
                <w:kern w:val="0"/>
                <w:sz w:val="18"/>
                <w:szCs w:val="18"/>
              </w:rPr>
            </w:pPr>
            <w:r>
              <w:rPr>
                <w:rFonts w:hint="eastAsia" w:ascii="Calibri" w:hAnsi="Calibri" w:cs="Times New Roman"/>
                <w:kern w:val="0"/>
                <w:sz w:val="18"/>
                <w:szCs w:val="18"/>
                <w:lang w:val="en-US" w:eastAsia="zh-CN"/>
              </w:rPr>
              <w:t>22.93</w:t>
            </w:r>
            <w:r>
              <w:rPr>
                <w:rFonts w:hint="eastAsia" w:ascii="Calibri" w:hAnsi="Calibri" w:cs="Times New Roman"/>
                <w:kern w:val="0"/>
                <w:sz w:val="18"/>
                <w:szCs w:val="18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255" w:type="dxa"/>
            <w:vMerge w:val="continue"/>
          </w:tcPr>
          <w:p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4156" w:type="dxa"/>
            <w:gridSpan w:val="4"/>
          </w:tcPr>
          <w:p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 xml:space="preserve">             其他资金</w:t>
            </w:r>
          </w:p>
        </w:tc>
        <w:tc>
          <w:tcPr>
            <w:tcW w:w="4175" w:type="dxa"/>
            <w:gridSpan w:val="3"/>
          </w:tcPr>
          <w:p>
            <w:pPr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1255" w:type="dxa"/>
            <w:vMerge w:val="restart"/>
            <w:vAlign w:val="center"/>
          </w:tcPr>
          <w:p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总体目标</w:t>
            </w:r>
          </w:p>
        </w:tc>
        <w:tc>
          <w:tcPr>
            <w:tcW w:w="8331" w:type="dxa"/>
            <w:gridSpan w:val="7"/>
          </w:tcPr>
          <w:p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年度目标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</w:trPr>
        <w:tc>
          <w:tcPr>
            <w:tcW w:w="1255" w:type="dxa"/>
            <w:vMerge w:val="continue"/>
          </w:tcPr>
          <w:p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8331" w:type="dxa"/>
            <w:gridSpan w:val="7"/>
          </w:tcPr>
          <w:p>
            <w:pPr>
              <w:rPr>
                <w:rFonts w:hint="eastAsia"/>
                <w:kern w:val="0"/>
                <w:sz w:val="18"/>
                <w:szCs w:val="18"/>
              </w:rPr>
            </w:pPr>
          </w:p>
          <w:p>
            <w:pPr>
              <w:rPr>
                <w:rFonts w:hint="eastAsia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目标1：</w:t>
            </w:r>
            <w:r>
              <w:rPr>
                <w:rFonts w:hint="eastAsia"/>
                <w:kern w:val="0"/>
                <w:sz w:val="18"/>
                <w:szCs w:val="18"/>
                <w:lang w:eastAsia="zh-CN"/>
              </w:rPr>
              <w:t>对监管人员的安全技能培训</w:t>
            </w:r>
            <w:bookmarkStart w:id="0" w:name="_GoBack"/>
            <w:bookmarkEnd w:id="0"/>
          </w:p>
          <w:p>
            <w:pPr>
              <w:rPr>
                <w:rFonts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目标2：</w:t>
            </w:r>
            <w:r>
              <w:rPr>
                <w:rFonts w:hint="eastAsia"/>
                <w:kern w:val="0"/>
                <w:sz w:val="18"/>
                <w:szCs w:val="18"/>
                <w:lang w:eastAsia="zh-CN"/>
              </w:rPr>
              <w:t>做好粮食加工与供应网点建设</w:t>
            </w:r>
          </w:p>
          <w:p>
            <w:pPr>
              <w:rPr>
                <w:rFonts w:hint="eastAsia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目标3：</w:t>
            </w:r>
            <w:r>
              <w:rPr>
                <w:rFonts w:hint="eastAsia"/>
                <w:kern w:val="0"/>
                <w:sz w:val="18"/>
                <w:szCs w:val="18"/>
                <w:lang w:eastAsia="zh-CN"/>
              </w:rPr>
              <w:t>加强粮食质量的安全与监管工作</w:t>
            </w:r>
          </w:p>
          <w:p>
            <w:pPr>
              <w:rPr>
                <w:rFonts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目标4：</w:t>
            </w:r>
            <w:r>
              <w:rPr>
                <w:rFonts w:hint="eastAsia"/>
                <w:kern w:val="0"/>
                <w:sz w:val="18"/>
                <w:szCs w:val="18"/>
                <w:lang w:eastAsia="zh-CN"/>
              </w:rPr>
              <w:t>粮食质量安全与监管采购</w:t>
            </w:r>
          </w:p>
          <w:p>
            <w:pPr>
              <w:rPr>
                <w:rFonts w:hint="eastAsia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</w:trPr>
        <w:tc>
          <w:tcPr>
            <w:tcW w:w="1255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18"/>
                <w:szCs w:val="18"/>
              </w:rPr>
            </w:pPr>
          </w:p>
          <w:p>
            <w:pPr>
              <w:spacing w:line="28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绩</w:t>
            </w:r>
          </w:p>
          <w:p>
            <w:pPr>
              <w:spacing w:line="280" w:lineRule="exact"/>
              <w:jc w:val="center"/>
              <w:rPr>
                <w:kern w:val="0"/>
                <w:sz w:val="18"/>
                <w:szCs w:val="18"/>
              </w:rPr>
            </w:pPr>
          </w:p>
          <w:p>
            <w:pPr>
              <w:spacing w:line="28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效</w:t>
            </w:r>
          </w:p>
          <w:p>
            <w:pPr>
              <w:spacing w:line="280" w:lineRule="exact"/>
              <w:jc w:val="center"/>
              <w:rPr>
                <w:kern w:val="0"/>
                <w:sz w:val="18"/>
                <w:szCs w:val="18"/>
              </w:rPr>
            </w:pPr>
          </w:p>
          <w:p>
            <w:pPr>
              <w:spacing w:line="28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指</w:t>
            </w:r>
          </w:p>
          <w:p>
            <w:pPr>
              <w:spacing w:line="280" w:lineRule="exact"/>
              <w:jc w:val="center"/>
              <w:rPr>
                <w:kern w:val="0"/>
                <w:sz w:val="18"/>
                <w:szCs w:val="18"/>
              </w:rPr>
            </w:pPr>
          </w:p>
          <w:p>
            <w:pPr>
              <w:spacing w:line="28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标</w:t>
            </w:r>
          </w:p>
        </w:tc>
        <w:tc>
          <w:tcPr>
            <w:tcW w:w="1043" w:type="dxa"/>
          </w:tcPr>
          <w:p>
            <w:pPr>
              <w:spacing w:line="28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748" w:type="dxa"/>
            <w:gridSpan w:val="2"/>
          </w:tcPr>
          <w:p>
            <w:pPr>
              <w:spacing w:line="28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4081" w:type="dxa"/>
            <w:gridSpan w:val="3"/>
          </w:tcPr>
          <w:p>
            <w:pPr>
              <w:spacing w:line="28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1459" w:type="dxa"/>
          </w:tcPr>
          <w:p>
            <w:pPr>
              <w:spacing w:line="28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指标值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2" w:hRule="atLeast"/>
        </w:trPr>
        <w:tc>
          <w:tcPr>
            <w:tcW w:w="1255" w:type="dxa"/>
            <w:vMerge w:val="continue"/>
          </w:tcPr>
          <w:p>
            <w:pPr>
              <w:spacing w:line="280" w:lineRule="exact"/>
              <w:rPr>
                <w:kern w:val="0"/>
                <w:sz w:val="18"/>
                <w:szCs w:val="18"/>
              </w:rPr>
            </w:pPr>
          </w:p>
        </w:tc>
        <w:tc>
          <w:tcPr>
            <w:tcW w:w="1043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产出指标</w:t>
            </w:r>
          </w:p>
        </w:tc>
        <w:tc>
          <w:tcPr>
            <w:tcW w:w="1748" w:type="dxa"/>
            <w:gridSpan w:val="2"/>
            <w:vMerge w:val="restart"/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4081" w:type="dxa"/>
            <w:gridSpan w:val="3"/>
          </w:tcPr>
          <w:p>
            <w:pPr>
              <w:rPr>
                <w:kern w:val="0"/>
                <w:sz w:val="18"/>
                <w:szCs w:val="18"/>
              </w:rPr>
            </w:pPr>
            <w:r>
              <w:rPr>
                <w:rFonts w:hint="eastAsia" w:ascii="Calibri" w:hAnsi="Calibri" w:cs="Times New Roman"/>
                <w:kern w:val="0"/>
                <w:sz w:val="18"/>
                <w:szCs w:val="18"/>
              </w:rPr>
              <w:t>单位职工总人数</w:t>
            </w:r>
          </w:p>
        </w:tc>
        <w:tc>
          <w:tcPr>
            <w:tcW w:w="1459" w:type="dxa"/>
          </w:tcPr>
          <w:p>
            <w:pPr>
              <w:rPr>
                <w:kern w:val="0"/>
                <w:sz w:val="18"/>
                <w:szCs w:val="18"/>
              </w:rPr>
            </w:pPr>
            <w:r>
              <w:rPr>
                <w:rFonts w:ascii="Calibri" w:hAnsi="Calibri" w:cs="Times New Roman"/>
                <w:kern w:val="0"/>
                <w:sz w:val="18"/>
                <w:szCs w:val="18"/>
              </w:rPr>
              <w:t>≥</w:t>
            </w:r>
            <w:r>
              <w:rPr>
                <w:rFonts w:hint="eastAsia" w:ascii="Calibri" w:hAnsi="Calibri" w:cs="Times New Roman"/>
                <w:kern w:val="0"/>
                <w:sz w:val="18"/>
                <w:szCs w:val="18"/>
              </w:rPr>
              <w:t>35个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255" w:type="dxa"/>
            <w:vMerge w:val="continue"/>
          </w:tcPr>
          <w:p>
            <w:pPr>
              <w:spacing w:line="280" w:lineRule="exact"/>
              <w:rPr>
                <w:kern w:val="0"/>
                <w:sz w:val="18"/>
                <w:szCs w:val="18"/>
              </w:rPr>
            </w:pPr>
          </w:p>
        </w:tc>
        <w:tc>
          <w:tcPr>
            <w:tcW w:w="1043" w:type="dxa"/>
            <w:vMerge w:val="continue"/>
          </w:tcPr>
          <w:p>
            <w:pPr>
              <w:spacing w:line="280" w:lineRule="exact"/>
              <w:rPr>
                <w:kern w:val="0"/>
                <w:sz w:val="18"/>
                <w:szCs w:val="18"/>
              </w:rPr>
            </w:pPr>
          </w:p>
        </w:tc>
        <w:tc>
          <w:tcPr>
            <w:tcW w:w="1748" w:type="dxa"/>
            <w:gridSpan w:val="2"/>
            <w:vMerge w:val="continue"/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081" w:type="dxa"/>
            <w:gridSpan w:val="3"/>
          </w:tcPr>
          <w:p>
            <w:pPr>
              <w:rPr>
                <w:kern w:val="0"/>
                <w:sz w:val="18"/>
                <w:szCs w:val="18"/>
              </w:rPr>
            </w:pPr>
            <w:r>
              <w:rPr>
                <w:rFonts w:hint="eastAsia" w:ascii="Calibri" w:hAnsi="Calibri" w:cs="Times New Roman"/>
                <w:kern w:val="0"/>
                <w:sz w:val="18"/>
                <w:szCs w:val="18"/>
              </w:rPr>
              <w:t>下属机构总数</w:t>
            </w:r>
          </w:p>
        </w:tc>
        <w:tc>
          <w:tcPr>
            <w:tcW w:w="1459" w:type="dxa"/>
          </w:tcPr>
          <w:p>
            <w:pPr>
              <w:rPr>
                <w:kern w:val="0"/>
                <w:sz w:val="18"/>
                <w:szCs w:val="18"/>
              </w:rPr>
            </w:pPr>
            <w:r>
              <w:rPr>
                <w:rFonts w:ascii="Calibri" w:hAnsi="Calibri" w:cs="Times New Roman"/>
                <w:kern w:val="0"/>
                <w:sz w:val="18"/>
                <w:szCs w:val="18"/>
              </w:rPr>
              <w:t>≥</w:t>
            </w:r>
            <w:r>
              <w:rPr>
                <w:rFonts w:hint="eastAsia" w:ascii="Calibri" w:hAnsi="Calibri" w:cs="Times New Roman"/>
                <w:kern w:val="0"/>
                <w:sz w:val="18"/>
                <w:szCs w:val="18"/>
              </w:rPr>
              <w:t>2个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255" w:type="dxa"/>
            <w:vMerge w:val="continue"/>
          </w:tcPr>
          <w:p>
            <w:pPr>
              <w:spacing w:line="280" w:lineRule="exact"/>
              <w:rPr>
                <w:kern w:val="0"/>
                <w:sz w:val="18"/>
                <w:szCs w:val="18"/>
              </w:rPr>
            </w:pPr>
          </w:p>
        </w:tc>
        <w:tc>
          <w:tcPr>
            <w:tcW w:w="1043" w:type="dxa"/>
            <w:vMerge w:val="continue"/>
          </w:tcPr>
          <w:p>
            <w:pPr>
              <w:spacing w:line="280" w:lineRule="exact"/>
              <w:rPr>
                <w:kern w:val="0"/>
                <w:sz w:val="18"/>
                <w:szCs w:val="18"/>
              </w:rPr>
            </w:pPr>
          </w:p>
        </w:tc>
        <w:tc>
          <w:tcPr>
            <w:tcW w:w="1748" w:type="dxa"/>
            <w:gridSpan w:val="2"/>
            <w:vMerge w:val="restart"/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4081" w:type="dxa"/>
            <w:gridSpan w:val="3"/>
          </w:tcPr>
          <w:p>
            <w:pPr>
              <w:rPr>
                <w:rFonts w:hint="eastAsia" w:ascii="Calibri" w:hAnsi="Calibri" w:cs="Times New Roman"/>
                <w:kern w:val="0"/>
                <w:sz w:val="18"/>
                <w:szCs w:val="18"/>
              </w:rPr>
            </w:pPr>
          </w:p>
          <w:p>
            <w:pPr>
              <w:rPr>
                <w:kern w:val="0"/>
                <w:sz w:val="18"/>
                <w:szCs w:val="18"/>
              </w:rPr>
            </w:pPr>
            <w:r>
              <w:rPr>
                <w:rFonts w:hint="eastAsia" w:ascii="Calibri" w:hAnsi="Calibri" w:cs="Times New Roman"/>
                <w:kern w:val="0"/>
                <w:sz w:val="18"/>
                <w:szCs w:val="18"/>
              </w:rPr>
              <w:t>职工按时按量完成工作</w:t>
            </w:r>
          </w:p>
        </w:tc>
        <w:tc>
          <w:tcPr>
            <w:tcW w:w="1459" w:type="dxa"/>
            <w:tcBorders/>
          </w:tcPr>
          <w:p>
            <w:pPr>
              <w:rPr>
                <w:rFonts w:ascii="Calibri" w:hAnsi="Calibri" w:cs="Times New Roman"/>
                <w:kern w:val="0"/>
                <w:sz w:val="18"/>
                <w:szCs w:val="18"/>
              </w:rPr>
            </w:pPr>
          </w:p>
          <w:p>
            <w:pPr>
              <w:rPr>
                <w:kern w:val="0"/>
                <w:sz w:val="18"/>
                <w:szCs w:val="18"/>
              </w:rPr>
            </w:pPr>
            <w:r>
              <w:rPr>
                <w:rFonts w:ascii="Calibri" w:hAnsi="Calibri" w:cs="Times New Roman"/>
                <w:kern w:val="0"/>
                <w:sz w:val="18"/>
                <w:szCs w:val="18"/>
              </w:rPr>
              <w:t>≥</w:t>
            </w:r>
            <w:r>
              <w:rPr>
                <w:rFonts w:hint="eastAsia" w:ascii="Calibri" w:hAnsi="Calibri" w:cs="Times New Roman"/>
                <w:kern w:val="0"/>
                <w:sz w:val="18"/>
                <w:szCs w:val="18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5" w:type="dxa"/>
            <w:vMerge w:val="continue"/>
          </w:tcPr>
          <w:p>
            <w:pPr>
              <w:spacing w:line="280" w:lineRule="exact"/>
              <w:rPr>
                <w:kern w:val="0"/>
                <w:sz w:val="18"/>
                <w:szCs w:val="18"/>
              </w:rPr>
            </w:pPr>
          </w:p>
        </w:tc>
        <w:tc>
          <w:tcPr>
            <w:tcW w:w="1043" w:type="dxa"/>
            <w:vMerge w:val="continue"/>
          </w:tcPr>
          <w:p>
            <w:pPr>
              <w:spacing w:line="280" w:lineRule="exact"/>
              <w:rPr>
                <w:kern w:val="0"/>
                <w:sz w:val="18"/>
                <w:szCs w:val="18"/>
              </w:rPr>
            </w:pPr>
          </w:p>
        </w:tc>
        <w:tc>
          <w:tcPr>
            <w:tcW w:w="1748" w:type="dxa"/>
            <w:gridSpan w:val="2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kern w:val="0"/>
                <w:sz w:val="18"/>
                <w:szCs w:val="18"/>
              </w:rPr>
            </w:pPr>
          </w:p>
          <w:p>
            <w:pPr>
              <w:spacing w:line="28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4081" w:type="dxa"/>
            <w:gridSpan w:val="3"/>
            <w:vAlign w:val="top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  <w:lang w:val="en-US" w:eastAsia="zh-CN" w:bidi="ar-SA"/>
              </w:rPr>
              <w:t>技能培训比例</w:t>
            </w:r>
          </w:p>
        </w:tc>
        <w:tc>
          <w:tcPr>
            <w:tcW w:w="1459" w:type="dxa"/>
            <w:vAlign w:val="top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≥</w:t>
            </w:r>
            <w:r>
              <w:rPr>
                <w:rFonts w:hint="eastAsia" w:ascii="Arial" w:hAnsi="Arial" w:cs="Arial"/>
                <w:kern w:val="0"/>
                <w:sz w:val="18"/>
                <w:szCs w:val="18"/>
                <w:lang w:val="en-US" w:eastAsia="zh-CN"/>
              </w:rPr>
              <w:t>95</w:t>
            </w:r>
            <w:r>
              <w:rPr>
                <w:rFonts w:hint="eastAsia" w:ascii="Calibri" w:hAnsi="Calibri" w:cs="Times New Roman"/>
                <w:kern w:val="0"/>
                <w:sz w:val="18"/>
                <w:szCs w:val="18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255" w:type="dxa"/>
            <w:vMerge w:val="continue"/>
          </w:tcPr>
          <w:p>
            <w:pPr>
              <w:spacing w:line="280" w:lineRule="exact"/>
              <w:rPr>
                <w:kern w:val="0"/>
                <w:sz w:val="18"/>
                <w:szCs w:val="18"/>
              </w:rPr>
            </w:pPr>
          </w:p>
        </w:tc>
        <w:tc>
          <w:tcPr>
            <w:tcW w:w="1043" w:type="dxa"/>
            <w:vMerge w:val="continue"/>
          </w:tcPr>
          <w:p>
            <w:pPr>
              <w:spacing w:line="280" w:lineRule="exact"/>
              <w:rPr>
                <w:kern w:val="0"/>
                <w:sz w:val="18"/>
                <w:szCs w:val="18"/>
              </w:rPr>
            </w:pPr>
          </w:p>
        </w:tc>
        <w:tc>
          <w:tcPr>
            <w:tcW w:w="1748" w:type="dxa"/>
            <w:gridSpan w:val="2"/>
            <w:vMerge w:val="continue"/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081" w:type="dxa"/>
            <w:gridSpan w:val="3"/>
            <w:vAlign w:val="top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18"/>
                <w:szCs w:val="18"/>
              </w:rPr>
              <w:t>资金及时拨付率</w:t>
            </w:r>
          </w:p>
        </w:tc>
        <w:tc>
          <w:tcPr>
            <w:tcW w:w="1459" w:type="dxa"/>
            <w:vAlign w:val="top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≥</w:t>
            </w: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>100</w:t>
            </w:r>
            <w:r>
              <w:rPr>
                <w:rFonts w:hint="eastAsia" w:ascii="Calibri" w:hAnsi="Calibri" w:cs="Times New Roman"/>
                <w:kern w:val="0"/>
                <w:sz w:val="18"/>
                <w:szCs w:val="18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1255" w:type="dxa"/>
            <w:vMerge w:val="continue"/>
          </w:tcPr>
          <w:p>
            <w:pPr>
              <w:spacing w:line="280" w:lineRule="exact"/>
              <w:rPr>
                <w:kern w:val="0"/>
                <w:sz w:val="18"/>
                <w:szCs w:val="18"/>
              </w:rPr>
            </w:pPr>
          </w:p>
        </w:tc>
        <w:tc>
          <w:tcPr>
            <w:tcW w:w="1043" w:type="dxa"/>
            <w:vMerge w:val="continue"/>
          </w:tcPr>
          <w:p>
            <w:pPr>
              <w:spacing w:line="280" w:lineRule="exact"/>
              <w:rPr>
                <w:kern w:val="0"/>
                <w:sz w:val="18"/>
                <w:szCs w:val="18"/>
              </w:rPr>
            </w:pPr>
          </w:p>
        </w:tc>
        <w:tc>
          <w:tcPr>
            <w:tcW w:w="1748" w:type="dxa"/>
            <w:gridSpan w:val="2"/>
            <w:vMerge w:val="continue"/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081" w:type="dxa"/>
            <w:gridSpan w:val="3"/>
          </w:tcPr>
          <w:p>
            <w:pPr>
              <w:rPr>
                <w:kern w:val="0"/>
                <w:sz w:val="18"/>
                <w:szCs w:val="18"/>
              </w:rPr>
            </w:pPr>
            <w:r>
              <w:rPr>
                <w:rFonts w:hint="eastAsia" w:ascii="Calibri" w:hAnsi="Calibri" w:cs="Times New Roman"/>
                <w:kern w:val="0"/>
                <w:sz w:val="18"/>
                <w:szCs w:val="18"/>
              </w:rPr>
              <w:t>资金</w:t>
            </w:r>
            <w:r>
              <w:rPr>
                <w:rFonts w:hint="eastAsia" w:ascii="Calibri" w:hAnsi="Calibri" w:cs="Times New Roman"/>
                <w:kern w:val="0"/>
                <w:sz w:val="18"/>
                <w:szCs w:val="18"/>
                <w:lang w:eastAsia="zh-CN"/>
              </w:rPr>
              <w:t>使用</w:t>
            </w:r>
            <w:r>
              <w:rPr>
                <w:rFonts w:hint="eastAsia" w:ascii="Calibri" w:hAnsi="Calibri" w:cs="Times New Roman"/>
                <w:kern w:val="0"/>
                <w:sz w:val="18"/>
                <w:szCs w:val="18"/>
              </w:rPr>
              <w:t>率</w:t>
            </w:r>
          </w:p>
        </w:tc>
        <w:tc>
          <w:tcPr>
            <w:tcW w:w="1459" w:type="dxa"/>
          </w:tcPr>
          <w:p>
            <w:pPr>
              <w:rPr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≥</w:t>
            </w: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>100</w:t>
            </w:r>
            <w:r>
              <w:rPr>
                <w:rFonts w:hint="eastAsia" w:ascii="Calibri" w:hAnsi="Calibri" w:cs="Times New Roman"/>
                <w:kern w:val="0"/>
                <w:sz w:val="18"/>
                <w:szCs w:val="18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255" w:type="dxa"/>
            <w:vMerge w:val="continue"/>
          </w:tcPr>
          <w:p>
            <w:pPr>
              <w:spacing w:line="280" w:lineRule="exact"/>
              <w:rPr>
                <w:kern w:val="0"/>
                <w:sz w:val="18"/>
                <w:szCs w:val="18"/>
              </w:rPr>
            </w:pPr>
          </w:p>
        </w:tc>
        <w:tc>
          <w:tcPr>
            <w:tcW w:w="1043" w:type="dxa"/>
            <w:vMerge w:val="continue"/>
          </w:tcPr>
          <w:p>
            <w:pPr>
              <w:spacing w:line="280" w:lineRule="exact"/>
              <w:rPr>
                <w:kern w:val="0"/>
                <w:sz w:val="18"/>
                <w:szCs w:val="18"/>
              </w:rPr>
            </w:pPr>
          </w:p>
        </w:tc>
        <w:tc>
          <w:tcPr>
            <w:tcW w:w="1748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4081" w:type="dxa"/>
            <w:gridSpan w:val="3"/>
            <w:vAlign w:val="top"/>
          </w:tcPr>
          <w:p>
            <w:pPr>
              <w:spacing w:line="280" w:lineRule="exact"/>
              <w:rPr>
                <w:rFonts w:hint="eastAsia" w:ascii="Calibri" w:hAnsi="Calibri" w:cs="Times New Roman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指标1：</w:t>
            </w:r>
            <w:r>
              <w:rPr>
                <w:rFonts w:hint="eastAsia"/>
                <w:kern w:val="0"/>
                <w:sz w:val="18"/>
                <w:szCs w:val="18"/>
                <w:lang w:eastAsia="zh-CN"/>
              </w:rPr>
              <w:t>军粮供应管理费用</w:t>
            </w:r>
          </w:p>
        </w:tc>
        <w:tc>
          <w:tcPr>
            <w:tcW w:w="1459" w:type="dxa"/>
          </w:tcPr>
          <w:p>
            <w:pPr>
              <w:rPr>
                <w:rFonts w:ascii="Calibri" w:hAnsi="Calibri" w:cs="Times New Roman"/>
                <w:kern w:val="0"/>
                <w:sz w:val="18"/>
                <w:szCs w:val="18"/>
              </w:rPr>
            </w:pPr>
            <w:r>
              <w:rPr>
                <w:rFonts w:ascii="Calibri" w:hAnsi="Calibri" w:cs="Times New Roman"/>
                <w:kern w:val="0"/>
                <w:sz w:val="18"/>
                <w:szCs w:val="18"/>
              </w:rPr>
              <w:t>≥</w:t>
            </w:r>
            <w:r>
              <w:rPr>
                <w:rFonts w:hint="eastAsia" w:ascii="Calibri" w:hAnsi="Calibri" w:cs="Times New Roman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Calibri" w:hAnsi="Calibri" w:cs="Times New Roman"/>
                <w:kern w:val="0"/>
                <w:sz w:val="18"/>
                <w:szCs w:val="18"/>
              </w:rPr>
              <w:t>万元/年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255" w:type="dxa"/>
            <w:vMerge w:val="continue"/>
          </w:tcPr>
          <w:p>
            <w:pPr>
              <w:spacing w:line="280" w:lineRule="exact"/>
              <w:rPr>
                <w:kern w:val="0"/>
                <w:sz w:val="18"/>
                <w:szCs w:val="18"/>
              </w:rPr>
            </w:pPr>
          </w:p>
        </w:tc>
        <w:tc>
          <w:tcPr>
            <w:tcW w:w="1043" w:type="dxa"/>
            <w:vMerge w:val="continue"/>
          </w:tcPr>
          <w:p>
            <w:pPr>
              <w:spacing w:line="280" w:lineRule="exact"/>
              <w:rPr>
                <w:kern w:val="0"/>
                <w:sz w:val="18"/>
                <w:szCs w:val="18"/>
              </w:rPr>
            </w:pPr>
          </w:p>
        </w:tc>
        <w:tc>
          <w:tcPr>
            <w:tcW w:w="1748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4081" w:type="dxa"/>
            <w:gridSpan w:val="3"/>
            <w:vAlign w:val="top"/>
          </w:tcPr>
          <w:p>
            <w:pPr>
              <w:spacing w:line="280" w:lineRule="exact"/>
              <w:rPr>
                <w:rFonts w:hint="eastAsia" w:ascii="Calibri" w:hAnsi="Calibri" w:cs="Times New Roman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指标1：</w:t>
            </w:r>
            <w:r>
              <w:rPr>
                <w:rFonts w:hint="eastAsia"/>
                <w:kern w:val="0"/>
                <w:sz w:val="18"/>
                <w:szCs w:val="18"/>
                <w:lang w:eastAsia="zh-CN"/>
              </w:rPr>
              <w:t>应急供应网点费用</w:t>
            </w:r>
          </w:p>
        </w:tc>
        <w:tc>
          <w:tcPr>
            <w:tcW w:w="1459" w:type="dxa"/>
          </w:tcPr>
          <w:p>
            <w:pPr>
              <w:rPr>
                <w:rFonts w:ascii="Calibri" w:hAnsi="Calibri" w:cs="Times New Roman"/>
                <w:kern w:val="0"/>
                <w:sz w:val="18"/>
                <w:szCs w:val="18"/>
              </w:rPr>
            </w:pPr>
            <w:r>
              <w:rPr>
                <w:rFonts w:ascii="Calibri" w:hAnsi="Calibri" w:cs="Times New Roman"/>
                <w:kern w:val="0"/>
                <w:sz w:val="18"/>
                <w:szCs w:val="18"/>
              </w:rPr>
              <w:t>≥</w:t>
            </w:r>
            <w:r>
              <w:rPr>
                <w:rFonts w:hint="eastAsia" w:ascii="Calibri" w:hAnsi="Calibri" w:cs="Times New Roman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Calibri" w:hAnsi="Calibri" w:cs="Times New Roman"/>
                <w:kern w:val="0"/>
                <w:sz w:val="18"/>
                <w:szCs w:val="18"/>
              </w:rPr>
              <w:t>万元/年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255" w:type="dxa"/>
            <w:vMerge w:val="continue"/>
          </w:tcPr>
          <w:p>
            <w:pPr>
              <w:spacing w:line="280" w:lineRule="exact"/>
              <w:rPr>
                <w:kern w:val="0"/>
                <w:sz w:val="18"/>
                <w:szCs w:val="18"/>
              </w:rPr>
            </w:pPr>
          </w:p>
        </w:tc>
        <w:tc>
          <w:tcPr>
            <w:tcW w:w="1043" w:type="dxa"/>
            <w:vMerge w:val="continue"/>
          </w:tcPr>
          <w:p>
            <w:pPr>
              <w:spacing w:line="280" w:lineRule="exact"/>
              <w:rPr>
                <w:kern w:val="0"/>
                <w:sz w:val="18"/>
                <w:szCs w:val="18"/>
              </w:rPr>
            </w:pPr>
          </w:p>
        </w:tc>
        <w:tc>
          <w:tcPr>
            <w:tcW w:w="1748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4081" w:type="dxa"/>
            <w:gridSpan w:val="3"/>
            <w:vAlign w:val="top"/>
          </w:tcPr>
          <w:p>
            <w:pPr>
              <w:spacing w:line="280" w:lineRule="exact"/>
              <w:rPr>
                <w:rFonts w:ascii="Calibri" w:hAnsi="Calibri" w:cs="Times New Roman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指标1：</w:t>
            </w:r>
            <w:r>
              <w:rPr>
                <w:rFonts w:hint="eastAsia"/>
                <w:kern w:val="0"/>
                <w:sz w:val="18"/>
                <w:szCs w:val="18"/>
                <w:lang w:eastAsia="zh-CN"/>
              </w:rPr>
              <w:t>应急加工网点费用</w:t>
            </w:r>
          </w:p>
        </w:tc>
        <w:tc>
          <w:tcPr>
            <w:tcW w:w="1459" w:type="dxa"/>
          </w:tcPr>
          <w:p>
            <w:pPr>
              <w:rPr>
                <w:rFonts w:ascii="Calibri" w:hAnsi="Calibri" w:cs="Times New Roman"/>
                <w:kern w:val="0"/>
                <w:sz w:val="18"/>
                <w:szCs w:val="18"/>
              </w:rPr>
            </w:pPr>
            <w:r>
              <w:rPr>
                <w:rFonts w:ascii="Calibri" w:hAnsi="Calibri" w:cs="Times New Roman"/>
                <w:kern w:val="0"/>
                <w:sz w:val="18"/>
                <w:szCs w:val="18"/>
              </w:rPr>
              <w:t>≥</w:t>
            </w:r>
            <w:r>
              <w:rPr>
                <w:rFonts w:hint="eastAsia" w:ascii="Calibri" w:hAnsi="Calibri" w:cs="Times New Roman"/>
                <w:kern w:val="0"/>
                <w:sz w:val="18"/>
                <w:szCs w:val="18"/>
                <w:lang w:val="en-US" w:eastAsia="zh-CN"/>
              </w:rPr>
              <w:t>2.4</w:t>
            </w:r>
            <w:r>
              <w:rPr>
                <w:rFonts w:hint="eastAsia" w:ascii="Calibri" w:hAnsi="Calibri" w:cs="Times New Roman"/>
                <w:kern w:val="0"/>
                <w:sz w:val="18"/>
                <w:szCs w:val="18"/>
              </w:rPr>
              <w:t>万元/年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255" w:type="dxa"/>
            <w:vMerge w:val="continue"/>
          </w:tcPr>
          <w:p>
            <w:pPr>
              <w:spacing w:line="280" w:lineRule="exact"/>
              <w:rPr>
                <w:kern w:val="0"/>
                <w:sz w:val="18"/>
                <w:szCs w:val="18"/>
              </w:rPr>
            </w:pPr>
          </w:p>
        </w:tc>
        <w:tc>
          <w:tcPr>
            <w:tcW w:w="1043" w:type="dxa"/>
            <w:vMerge w:val="continue"/>
          </w:tcPr>
          <w:p>
            <w:pPr>
              <w:spacing w:line="280" w:lineRule="exact"/>
              <w:rPr>
                <w:kern w:val="0"/>
                <w:sz w:val="18"/>
                <w:szCs w:val="18"/>
              </w:rPr>
            </w:pPr>
          </w:p>
        </w:tc>
        <w:tc>
          <w:tcPr>
            <w:tcW w:w="1748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4081" w:type="dxa"/>
            <w:gridSpan w:val="3"/>
            <w:vAlign w:val="top"/>
          </w:tcPr>
          <w:p>
            <w:pPr>
              <w:spacing w:line="280" w:lineRule="exact"/>
              <w:rPr>
                <w:rFonts w:hint="eastAsia" w:ascii="Calibri" w:hAnsi="Calibri" w:cs="Times New Roman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指标1：</w:t>
            </w:r>
            <w:r>
              <w:rPr>
                <w:rFonts w:hint="eastAsia"/>
                <w:kern w:val="0"/>
                <w:sz w:val="18"/>
                <w:szCs w:val="18"/>
                <w:lang w:eastAsia="zh-CN"/>
              </w:rPr>
              <w:t>粮食质量安全监管经费</w:t>
            </w:r>
          </w:p>
        </w:tc>
        <w:tc>
          <w:tcPr>
            <w:tcW w:w="1459" w:type="dxa"/>
          </w:tcPr>
          <w:p>
            <w:pPr>
              <w:rPr>
                <w:rFonts w:ascii="Calibri" w:hAnsi="Calibri" w:cs="Times New Roman"/>
                <w:kern w:val="0"/>
                <w:sz w:val="18"/>
                <w:szCs w:val="18"/>
              </w:rPr>
            </w:pPr>
            <w:r>
              <w:rPr>
                <w:rFonts w:ascii="Calibri" w:hAnsi="Calibri" w:cs="Times New Roman"/>
                <w:kern w:val="0"/>
                <w:sz w:val="18"/>
                <w:szCs w:val="18"/>
              </w:rPr>
              <w:t>≥</w:t>
            </w:r>
            <w:r>
              <w:rPr>
                <w:rFonts w:hint="eastAsia" w:ascii="Calibri" w:hAnsi="Calibri" w:cs="Times New Roman"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Calibri" w:hAnsi="Calibri" w:cs="Times New Roman"/>
                <w:kern w:val="0"/>
                <w:sz w:val="18"/>
                <w:szCs w:val="18"/>
              </w:rPr>
              <w:t>万元/年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255" w:type="dxa"/>
            <w:vMerge w:val="continue"/>
          </w:tcPr>
          <w:p>
            <w:pPr>
              <w:spacing w:line="280" w:lineRule="exact"/>
              <w:rPr>
                <w:kern w:val="0"/>
                <w:sz w:val="18"/>
                <w:szCs w:val="18"/>
              </w:rPr>
            </w:pPr>
          </w:p>
        </w:tc>
        <w:tc>
          <w:tcPr>
            <w:tcW w:w="1043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效益指标</w:t>
            </w:r>
          </w:p>
        </w:tc>
        <w:tc>
          <w:tcPr>
            <w:tcW w:w="1748" w:type="dxa"/>
            <w:gridSpan w:val="2"/>
            <w:vMerge w:val="restart"/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社会效益指标</w:t>
            </w:r>
          </w:p>
        </w:tc>
        <w:tc>
          <w:tcPr>
            <w:tcW w:w="4081" w:type="dxa"/>
            <w:gridSpan w:val="3"/>
            <w:vAlign w:val="center"/>
          </w:tcPr>
          <w:p>
            <w:pPr>
              <w:jc w:val="both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覆盖项目所在地全部群众</w:t>
            </w:r>
          </w:p>
        </w:tc>
        <w:tc>
          <w:tcPr>
            <w:tcW w:w="1459" w:type="dxa"/>
            <w:tcBorders/>
          </w:tcPr>
          <w:p>
            <w:pPr>
              <w:rPr>
                <w:rFonts w:hint="eastAsia" w:ascii="Calibri" w:hAnsi="Calibri" w:cs="Times New Roman"/>
                <w:kern w:val="0"/>
                <w:sz w:val="18"/>
                <w:szCs w:val="18"/>
              </w:rPr>
            </w:pPr>
          </w:p>
          <w:p>
            <w:pPr>
              <w:rPr>
                <w:rFonts w:hint="eastAsia" w:ascii="Calibri" w:hAnsi="Calibri" w:cs="Times New Roman"/>
                <w:kern w:val="0"/>
                <w:sz w:val="18"/>
                <w:szCs w:val="18"/>
              </w:rPr>
            </w:pPr>
            <w:r>
              <w:rPr>
                <w:rFonts w:hint="eastAsia" w:ascii="Calibri" w:hAnsi="Calibri" w:cs="Times New Roman"/>
                <w:kern w:val="0"/>
                <w:sz w:val="18"/>
                <w:szCs w:val="18"/>
              </w:rPr>
              <w:t>服务率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≥</w:t>
            </w:r>
            <w:r>
              <w:rPr>
                <w:rFonts w:hint="eastAsia" w:ascii="Calibri" w:hAnsi="Calibri" w:cs="Times New Roman"/>
                <w:kern w:val="0"/>
                <w:sz w:val="18"/>
                <w:szCs w:val="18"/>
              </w:rPr>
              <w:t>100%</w:t>
            </w:r>
          </w:p>
          <w:p>
            <w:pPr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255" w:type="dxa"/>
            <w:vMerge w:val="continue"/>
          </w:tcPr>
          <w:p>
            <w:pPr>
              <w:spacing w:line="280" w:lineRule="exact"/>
              <w:rPr>
                <w:kern w:val="0"/>
                <w:sz w:val="18"/>
                <w:szCs w:val="18"/>
              </w:rPr>
            </w:pPr>
          </w:p>
        </w:tc>
        <w:tc>
          <w:tcPr>
            <w:tcW w:w="1043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满意度指表</w:t>
            </w:r>
          </w:p>
        </w:tc>
        <w:tc>
          <w:tcPr>
            <w:tcW w:w="1748" w:type="dxa"/>
            <w:gridSpan w:val="2"/>
            <w:vMerge w:val="restart"/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4081" w:type="dxa"/>
            <w:gridSpan w:val="3"/>
          </w:tcPr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Calibri" w:hAnsi="Calibri" w:cs="Times New Roman"/>
                <w:kern w:val="0"/>
                <w:sz w:val="18"/>
                <w:szCs w:val="18"/>
              </w:rPr>
              <w:t>职工对工作环境满意度</w:t>
            </w:r>
          </w:p>
        </w:tc>
        <w:tc>
          <w:tcPr>
            <w:tcW w:w="1459" w:type="dxa"/>
          </w:tcPr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≥</w:t>
            </w: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>95</w:t>
            </w:r>
            <w:r>
              <w:rPr>
                <w:rFonts w:hint="eastAsia" w:ascii="Calibri" w:hAnsi="Calibri" w:cs="Times New Roman"/>
                <w:kern w:val="0"/>
                <w:sz w:val="18"/>
                <w:szCs w:val="18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255" w:type="dxa"/>
            <w:vMerge w:val="continue"/>
          </w:tcPr>
          <w:p>
            <w:pPr>
              <w:spacing w:line="280" w:lineRule="exact"/>
              <w:rPr>
                <w:kern w:val="0"/>
                <w:sz w:val="18"/>
                <w:szCs w:val="18"/>
              </w:rPr>
            </w:pPr>
          </w:p>
        </w:tc>
        <w:tc>
          <w:tcPr>
            <w:tcW w:w="1043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748" w:type="dxa"/>
            <w:gridSpan w:val="2"/>
            <w:vMerge w:val="continue"/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081" w:type="dxa"/>
            <w:gridSpan w:val="3"/>
          </w:tcPr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Calibri" w:hAnsi="Calibri" w:cs="Times New Roman"/>
                <w:kern w:val="0"/>
                <w:sz w:val="18"/>
                <w:szCs w:val="18"/>
              </w:rPr>
              <w:t>职工对资金分配满意度</w:t>
            </w:r>
          </w:p>
        </w:tc>
        <w:tc>
          <w:tcPr>
            <w:tcW w:w="1459" w:type="dxa"/>
          </w:tcPr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≥</w:t>
            </w: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>95</w:t>
            </w:r>
            <w:r>
              <w:rPr>
                <w:rFonts w:hint="eastAsia" w:ascii="Calibri" w:hAnsi="Calibri" w:cs="Times New Roman"/>
                <w:kern w:val="0"/>
                <w:sz w:val="18"/>
                <w:szCs w:val="18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255" w:type="dxa"/>
            <w:vMerge w:val="continue"/>
          </w:tcPr>
          <w:p>
            <w:pPr>
              <w:spacing w:line="280" w:lineRule="exact"/>
              <w:rPr>
                <w:kern w:val="0"/>
                <w:sz w:val="18"/>
                <w:szCs w:val="18"/>
              </w:rPr>
            </w:pPr>
          </w:p>
        </w:tc>
        <w:tc>
          <w:tcPr>
            <w:tcW w:w="1043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748" w:type="dxa"/>
            <w:gridSpan w:val="2"/>
            <w:vMerge w:val="continue"/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081" w:type="dxa"/>
            <w:gridSpan w:val="3"/>
          </w:tcPr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kern w:val="0"/>
                <w:sz w:val="18"/>
                <w:szCs w:val="18"/>
              </w:rPr>
              <w:t>群众对职工工作满意度</w:t>
            </w:r>
          </w:p>
        </w:tc>
        <w:tc>
          <w:tcPr>
            <w:tcW w:w="1459" w:type="dxa"/>
          </w:tcPr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≥</w:t>
            </w: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>95</w:t>
            </w:r>
            <w:r>
              <w:rPr>
                <w:rFonts w:hint="eastAsia" w:ascii="Calibri" w:hAnsi="Calibri" w:cs="Times New Roman"/>
                <w:kern w:val="0"/>
                <w:sz w:val="18"/>
                <w:szCs w:val="18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1255" w:type="dxa"/>
          </w:tcPr>
          <w:p>
            <w:pPr>
              <w:spacing w:line="28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财政业务股室审核意见批复</w:t>
            </w:r>
          </w:p>
          <w:p>
            <w:pPr>
              <w:spacing w:line="28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资财  （  ）号</w:t>
            </w:r>
          </w:p>
        </w:tc>
        <w:tc>
          <w:tcPr>
            <w:tcW w:w="8331" w:type="dxa"/>
            <w:gridSpan w:val="7"/>
          </w:tcPr>
          <w:p>
            <w:pPr>
              <w:spacing w:line="280" w:lineRule="exact"/>
              <w:jc w:val="center"/>
              <w:rPr>
                <w:kern w:val="0"/>
                <w:sz w:val="18"/>
                <w:szCs w:val="18"/>
              </w:rPr>
            </w:pPr>
          </w:p>
          <w:p>
            <w:pPr>
              <w:spacing w:line="28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 xml:space="preserve">                                           （财政公章）审核人：</w:t>
            </w:r>
          </w:p>
          <w:p>
            <w:pPr>
              <w:spacing w:line="28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 xml:space="preserve">              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9586" w:type="dxa"/>
            <w:gridSpan w:val="8"/>
          </w:tcPr>
          <w:p>
            <w:pPr>
              <w:spacing w:line="280" w:lineRule="exac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注：1.“其他资金”是指与财政拨款共同用于本单位的自有资金、社会资金等。2.各单位请根据实际情况，选择适合的二级指标进行填报，并细化为三级指标和指标值。3.“财政拨款”，包括涉及的全部财政资金投入。4.</w:t>
            </w:r>
            <w:r>
              <w:rPr>
                <w:rFonts w:hint="eastAsia"/>
                <w:b/>
                <w:kern w:val="0"/>
                <w:sz w:val="18"/>
                <w:szCs w:val="18"/>
              </w:rPr>
              <w:t>本表一式三份，单位财务、财政业务股室、监督评价股各一份</w:t>
            </w:r>
          </w:p>
        </w:tc>
      </w:tr>
    </w:tbl>
    <w:p/>
    <w:sectPr>
      <w:footerReference r:id="rId3" w:type="default"/>
      <w:footerReference r:id="rId4" w:type="even"/>
      <w:pgSz w:w="11906" w:h="16838"/>
      <w:pgMar w:top="1134" w:right="1304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20"/>
      <w:jc w:val="right"/>
      <w:rPr>
        <w:rFonts w:ascii="宋体" w:hAnsi="宋体"/>
        <w:sz w:val="28"/>
        <w:szCs w:val="28"/>
      </w:rPr>
    </w:pP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280" w:firstLineChars="100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</w:rPr>
      <w:t>8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—</w: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9AC"/>
    <w:rsid w:val="001219AC"/>
    <w:rsid w:val="00123345"/>
    <w:rsid w:val="00171389"/>
    <w:rsid w:val="0024763D"/>
    <w:rsid w:val="00274974"/>
    <w:rsid w:val="003A38AA"/>
    <w:rsid w:val="00430A3B"/>
    <w:rsid w:val="0043671E"/>
    <w:rsid w:val="004D6CC9"/>
    <w:rsid w:val="0063480F"/>
    <w:rsid w:val="0064497C"/>
    <w:rsid w:val="00980555"/>
    <w:rsid w:val="009E34BD"/>
    <w:rsid w:val="00A35A52"/>
    <w:rsid w:val="00AF1182"/>
    <w:rsid w:val="00C4550B"/>
    <w:rsid w:val="00C762A0"/>
    <w:rsid w:val="00CA7595"/>
    <w:rsid w:val="00D233AF"/>
    <w:rsid w:val="00DC5BD1"/>
    <w:rsid w:val="00E111A4"/>
    <w:rsid w:val="00E47EA1"/>
    <w:rsid w:val="00F36D31"/>
    <w:rsid w:val="00F5744A"/>
    <w:rsid w:val="00FC715C"/>
    <w:rsid w:val="0B55697D"/>
    <w:rsid w:val="23D84232"/>
    <w:rsid w:val="294A1D03"/>
    <w:rsid w:val="485C4619"/>
    <w:rsid w:val="6D3C2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uiPriority w:val="99"/>
    <w:rPr>
      <w:sz w:val="18"/>
      <w:szCs w:val="18"/>
    </w:rPr>
  </w:style>
  <w:style w:type="table" w:customStyle="1" w:styleId="7">
    <w:name w:val="网格型1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5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702</Words>
  <Characters>384</Characters>
  <Lines>3</Lines>
  <Paragraphs>2</Paragraphs>
  <TotalTime>2</TotalTime>
  <ScaleCrop>false</ScaleCrop>
  <LinksUpToDate>false</LinksUpToDate>
  <CharactersWithSpaces>1084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2021-01-12T07:11:00Z</dcterms:created>
  <dc:creator>l</dc:creator>
  <cp:lastModifiedBy>木子李</cp:lastModifiedBy>
  <dcterms:modified xsi:type="dcterms:W3CDTF">2021-05-14T02:17:54Z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6194434270ED4597BB843D71C9A8E473</vt:lpwstr>
  </property>
</Properties>
</file>