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tbl>
      <w:tblPr>
        <w:tblStyle w:val="4"/>
        <w:tblpPr w:leftFromText="180" w:rightFromText="180" w:vertAnchor="text" w:tblpX="93" w:tblpY="1"/>
        <w:tblOverlap w:val="never"/>
        <w:tblW w:w="94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283"/>
        <w:gridCol w:w="1060"/>
        <w:gridCol w:w="754"/>
        <w:gridCol w:w="1700"/>
        <w:gridCol w:w="994"/>
        <w:gridCol w:w="368"/>
        <w:gridCol w:w="1517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8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6559"/>
              </w:tabs>
              <w:spacing w:line="560" w:lineRule="exact"/>
              <w:ind w:firstLine="1602" w:firstLineChars="500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艾滋病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转移支付整体绩效目标自评表</w:t>
            </w:r>
          </w:p>
          <w:p>
            <w:pPr>
              <w:tabs>
                <w:tab w:val="center" w:pos="6559"/>
              </w:tabs>
              <w:spacing w:line="560" w:lineRule="exact"/>
              <w:ind w:firstLine="2860" w:firstLineChars="13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（2019年度）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转移支付（项目）名称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3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资源县卫健局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预算执行率（B/A）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219800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219800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其中：中央补助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119800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119800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100000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sz w:val="20"/>
                <w:szCs w:val="20"/>
                <w:lang w:eastAsia="zh-CN"/>
              </w:rPr>
              <w:t>接受抗病毒治疗的人比2018年提高2个百分比，治疗成功率达90%。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2.艾滋病病人规范随访管理比例达85%。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3.艾滋病配偶检测比例达85%。</w:t>
            </w:r>
          </w:p>
          <w:p>
            <w:pPr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4.艾滋病单阳家庭接受抗病毒治疗比例达95%.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抗病毒治疗成功率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98%。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/>
                <w:sz w:val="20"/>
                <w:szCs w:val="20"/>
              </w:rPr>
              <w:t>艾滋病配偶检测率100%</w:t>
            </w:r>
            <w:r>
              <w:rPr>
                <w:rFonts w:hint="eastAsia" w:ascii="仿宋_GB2312" w:hAnsi="仿宋_GB2312"/>
                <w:sz w:val="20"/>
                <w:szCs w:val="20"/>
                <w:lang w:eastAsia="zh-CN"/>
              </w:rPr>
              <w:t>。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/>
                <w:sz w:val="20"/>
                <w:szCs w:val="20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/>
                <w:sz w:val="20"/>
                <w:szCs w:val="20"/>
              </w:rPr>
              <w:t>艾滋病病人规范随访管理率95%</w:t>
            </w:r>
          </w:p>
          <w:p>
            <w:pPr>
              <w:spacing w:line="280" w:lineRule="exact"/>
              <w:jc w:val="left"/>
              <w:rPr>
                <w:rFonts w:hint="default" w:ascii="仿宋_GB2312" w:hAnsi="仿宋_GB2312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/>
                <w:sz w:val="20"/>
                <w:szCs w:val="20"/>
              </w:rPr>
              <w:t>艾滋病单阳家庭接受抗病毒治疗比例达95%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firstLine="900" w:firstLineChars="4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开展艾滋病防治工作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艾滋病防治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艾滋病防治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艾滋病单阳家庭接受抗病毒治疗率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抗病毒治疗成功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</w:rPr>
              <w:t>艾滋病配偶检测率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/>
                <w:sz w:val="20"/>
                <w:szCs w:val="20"/>
              </w:rPr>
            </w:pPr>
            <w:r>
              <w:rPr>
                <w:rFonts w:hint="eastAsia" w:ascii="仿宋_GB2312" w:hAnsi="仿宋_GB2312"/>
                <w:sz w:val="20"/>
                <w:szCs w:val="20"/>
              </w:rPr>
              <w:t>艾滋病病人规范随访管理率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2019年1-12月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督导费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、培训费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、宣传费、办公费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219800元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加强艾滋病感染者和患者管理，维护社会稳定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加强艾滋病感染者和患者管理，维护社会稳定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加强艾滋病感染者和患者管理，维护社会稳定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人员工作队伍。增加人员。充实队伍。提高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接受艾滋病抗病毒治疗感染者/病人的满意度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87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注：1.其他资金包括和中央补助、地方财政资金共同投入到同一项目的自有资金、社会资金，以及以前年度的结转结余资金等。</w:t>
            </w:r>
          </w:p>
          <w:p>
            <w:pPr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2.定量指标，资金使用单位填写本地区实际完成数。财政和主管部门汇总时，对绝对值直接累加计算，相对值按照资金额度加权平均计算。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3.定性指标根据指标完成情况分为：全部或基本达成预期指标、部分达成预期指标并具有一定效果、未达成预期指标且效果较差三档，分别按照100%—80%（含）、80%—60%（含）、60—0%合理填写完成比例。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4.资金使用单位按项目填报，主管部门和财政部门汇总时按区域绩效目标填报。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26"/>
        <w:gridCol w:w="616"/>
        <w:gridCol w:w="1683"/>
        <w:gridCol w:w="182"/>
        <w:gridCol w:w="992"/>
        <w:gridCol w:w="851"/>
        <w:gridCol w:w="1394"/>
        <w:gridCol w:w="591"/>
        <w:gridCol w:w="99"/>
        <w:gridCol w:w="610"/>
        <w:gridCol w:w="239"/>
        <w:gridCol w:w="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20" w:type="dxa"/>
            <w:gridSpan w:val="13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附件4</w:t>
            </w:r>
          </w:p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艾滋病防治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转移支付整体绩效目标自评表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（2019年度）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转移支付名称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执行率（B/A)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219800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其中：中央补助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119800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119800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119800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8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3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sz w:val="20"/>
                <w:szCs w:val="20"/>
                <w:lang w:eastAsia="zh-CN"/>
              </w:rPr>
              <w:t>接受抗病毒治疗的人比2018年提高2个百分比，治疗成功率达90%。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2.艾滋病病人规范随访管理比例达85%。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3.艾滋病配偶检测比例达85%。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4.艾滋病单阳家庭接受抗病毒治疗比例达95%.</w:t>
            </w:r>
          </w:p>
        </w:tc>
        <w:tc>
          <w:tcPr>
            <w:tcW w:w="3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抗病毒治疗成功率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98%。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/>
                <w:sz w:val="20"/>
                <w:szCs w:val="20"/>
              </w:rPr>
              <w:t>艾滋病配偶检测率100%</w:t>
            </w:r>
            <w:r>
              <w:rPr>
                <w:rFonts w:hint="eastAsia" w:ascii="仿宋_GB2312" w:hAnsi="仿宋_GB2312"/>
                <w:sz w:val="20"/>
                <w:szCs w:val="20"/>
                <w:lang w:eastAsia="zh-CN"/>
              </w:rPr>
              <w:t>。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/>
                <w:sz w:val="20"/>
                <w:szCs w:val="20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/>
                <w:sz w:val="20"/>
                <w:szCs w:val="20"/>
              </w:rPr>
              <w:t>艾滋病病人规范随访管理率95%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/>
                <w:sz w:val="20"/>
                <w:szCs w:val="20"/>
              </w:rPr>
              <w:t>艾滋病单阳家庭接受抗病毒治疗比例达95%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开展艾滋病防治管理工作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艾滋病防治管理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按要求达到各项指标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艾滋病单阳家庭接受抗病毒治疗率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抗病毒治疗成功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0"/>
                <w:szCs w:val="20"/>
              </w:rPr>
              <w:t>艾滋病配偶检测率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0"/>
                <w:szCs w:val="20"/>
              </w:rPr>
              <w:t>艾滋病病人规范随访管理率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2019年1-12月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督导费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、培训费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、宣传费、办公费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219800元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加强艾滋病感染者和患者管理，维护社会稳定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加强艾滋病感染者和患者管理，维护社会稳定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加强艾滋病感染者和患者管理，维护社会稳定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人员工作队伍。增加人员。充实队伍。提高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艾滋病防治管理业务水平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了艾滋病防治管理业务水平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了艾滋病防治管理业务水平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病人基本满意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12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注：1.其他资金包括和中央补助、地方财政资金共同投入的自有资金、社会资金，以及以前年度的结转结余资金等。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绩效自评采取打分评价形式，满分为100分，各部门可根据指标的重要程度自主确定各项三级指标的权重分值，各项指标得分加总得出该项目绩效自评的总分（中央巡视、各级审计和财政监督中发现问题的酌情扣分），各项指标得分最高不能超过该指标分值上限。原则上一级指标分值统一设置为：产出指标50分、效益指标30分、满意度指标10分、预算资金执行率10分。如有特殊情况，除预算资金执行率外，其他指标权重可作适当调整，但总分应为100分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汇总区域绩效目标时，对于定量指标，绝对值直接累加计算，相对值按照资金额度加权平均计算；定性指标根据指标完成情况分为：全部或基本达成预期指标、部分达成预期指标并具有一定效果、未达成预期指标且效果较差三档，分别按照100%-80%（含）、80%-60%（含）、60-0%合理填写完成比例。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29"/>
    <w:rsid w:val="001262AF"/>
    <w:rsid w:val="00432E0A"/>
    <w:rsid w:val="00514603"/>
    <w:rsid w:val="006F0197"/>
    <w:rsid w:val="008C4529"/>
    <w:rsid w:val="00964478"/>
    <w:rsid w:val="00A70D30"/>
    <w:rsid w:val="00DA252F"/>
    <w:rsid w:val="00F01540"/>
    <w:rsid w:val="00F37FD6"/>
    <w:rsid w:val="00F51588"/>
    <w:rsid w:val="12420311"/>
    <w:rsid w:val="186E2000"/>
    <w:rsid w:val="3B17798A"/>
    <w:rsid w:val="58AD6A49"/>
    <w:rsid w:val="6A7E096D"/>
    <w:rsid w:val="7B3F63D1"/>
    <w:rsid w:val="7B6556D4"/>
    <w:rsid w:val="7FA4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396</Words>
  <Characters>2259</Characters>
  <Lines>18</Lines>
  <Paragraphs>5</Paragraphs>
  <TotalTime>0</TotalTime>
  <ScaleCrop>false</ScaleCrop>
  <LinksUpToDate>false</LinksUpToDate>
  <CharactersWithSpaces>2650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2020-04-14T08:22:00Z</dcterms:created>
  <dc:creator>df</dc:creator>
  <cp:lastModifiedBy>快乐每天</cp:lastModifiedBy>
  <dcterms:modified xsi:type="dcterms:W3CDTF">2020-04-15T10:25:57Z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