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2024年度中共资源县委党校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部门预算绩效自评报告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一、预算基本情况</w:t>
      </w:r>
    </w:p>
    <w:p>
      <w:pPr>
        <w:ind w:firstLine="640" w:firstLineChars="200"/>
        <w:rPr>
          <w:rFonts w:hint="default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党校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年初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一般公共预算拨款预算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收入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240.13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调整预算收入422.32万元，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全年预算执行数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345.81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其中基本支出预算安排242.69万元，项目支出预算安排103.12万元。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1、基本预算安排及执行情况：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（1）人员经费年初预算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213.7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万元。全年实际人员经费支出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216.47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万元，主要用于工资福利支出、奖金支出、基本养老保险支出、医疗保险支出、公积金支出等。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（2）公用经费年初预算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 xml:space="preserve">26.43 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万元。全年实际日常公用经费支出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26.23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万元，主要用于单位日常运转的办公费、水电费、差旅费等。</w:t>
      </w:r>
    </w:p>
    <w:p>
      <w:pPr>
        <w:pStyle w:val="2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（3）对个人和家庭的补助年初预算14.49万元，全年实际对个人和家庭的补助14.49万元，主要发放退休人员的生活补助费用。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2、项目预算基本预算安排及执行情况：</w:t>
      </w:r>
    </w:p>
    <w:tbl>
      <w:tblPr>
        <w:tblStyle w:val="3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1"/>
        <w:gridCol w:w="1214"/>
        <w:gridCol w:w="1214"/>
        <w:gridCol w:w="1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年中预算数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主体班办班培训经费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退休人员死亡抚恤金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26.79万元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26.79万元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驻村工作队员经费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6.32万元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6.32万元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党校新校区搬迁与运行经费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补缴退休人员职业年金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10.64万元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ind w:firstLine="643" w:firstLineChars="200"/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eastAsia="zh-CN"/>
        </w:rPr>
        <w:t>二、自评工作开展情况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从整体情况来看，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中共资源县委党校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重视财政资金的支出绩效，资金从预算、执行、验收、资金支付等流程层层把关，严格按照部门预算进行部门整体支出，“三公经费”逐年下降。所有项目资金严格按照项目申报的实施方案组织实施，并责成项目实施股室加强日常监督，依据相应的资金管理办法切实做到项目资金专项专用，无截留、无挪用等现象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2024年度我党校项目支出数量共6个，自评数量6个，自评覆盖面100%，所有支出项目均已开展自评。</w:t>
      </w:r>
    </w:p>
    <w:p>
      <w:pPr>
        <w:ind w:firstLine="643" w:firstLineChars="200"/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val="en-US" w:eastAsia="zh-CN"/>
        </w:rPr>
        <w:t>三、自评结果及分析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（一）部门整体支出自评得分81.88分，其中预算执行平均得分8.8分，原因是2024年度部分项目响应国家号召，减少支出。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年初部门预算绩效目标完成情况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: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产出指标完成情况分析。财政拨款支出主要用于保障我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校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正常运转、完成日常工作任务以及承担社会保险事业发展相关工作。基本支出，是用于保障机构正常运转的日常支出，包括基本工资、津贴补贴、养老保险、医保等人员经费以及办公费、印刷费、水电费、差旅等日常公用经费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效益指标完成情况分析。所有开支均按照财务管理制度执行，资金的使用严格把关，机关的日常工作运行得到保障。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3、时效性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指标完成情况分析。202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年我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党校按时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较好的完成了绩效目标任务，日常管理工作均按照我单位相关管理制度执行，建立了工作有计划、实施有方案、日常有监督的管理机制，工作取得了较好的成效，效能得到了提高、获得了社会公众的好评。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效益指标完成情况分析。资金落实到位情况良好，管理制度健全、制度执行有效、项目质量可控。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满意度指标完成情况分析。项目支出均按照财务管理制度执行，资金的使用严格把关，项目的运行按照单位内部管理制度的有关规定执行，项目实施对经济效益、社会效益、生态效益都较好，社会公众的满意度及可持续影响力也较好。</w:t>
      </w:r>
    </w:p>
    <w:p>
      <w:pPr>
        <w:ind w:firstLine="640" w:firstLineChars="200"/>
        <w:rPr>
          <w:rFonts w:hint="default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（二）5个项目自评均为一等，具体情况如下：</w:t>
      </w:r>
    </w:p>
    <w:p>
      <w:pPr>
        <w:ind w:firstLine="640" w:firstLineChars="200"/>
        <w:rPr>
          <w:rFonts w:hint="default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1、主体班办班培训费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预算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万元，实际支出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万元，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  <w:t>执行数为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10万元，完成预算的100%，自评得分90分。主要产出和效果：加强党的方针政策的宣传，提高领导干部的综合素质能力，发挥党校宣传主阵地作用。</w:t>
      </w:r>
    </w:p>
    <w:p>
      <w:pPr>
        <w:ind w:firstLine="640" w:firstLineChars="200"/>
        <w:rPr>
          <w:rFonts w:hint="default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2、退休人员死亡遗嘱生活补助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预算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26.79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万元，实际支出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26,79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万元，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  <w:t>执行数为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26.79万元，完成预算的100%，自评得分90分。主要产出和效果：经费有力的保障了单位职工下乡扶贫工作以及开展教研教学工作，课题研究工作和社会调研工作，写出课题研究报告和社会调研报告。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3、驻村工作队员经费预算6.32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万元，实际支出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6.32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万元，执行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  <w:t>数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6.32万元，完成预算的100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%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  <w:t>，自评得分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>90分。主要产出和效果：保障驻村工作队员的经费，助兴乡村振兴。</w:t>
      </w:r>
    </w:p>
    <w:p>
      <w:pPr>
        <w:pStyle w:val="2"/>
        <w:ind w:firstLine="640" w:firstLineChars="200"/>
        <w:rPr>
          <w:rFonts w:hint="eastAsia" w:ascii="仿宋_GB2312" w:hAnsi="宋体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4、党校新校区搬迁与运行经费预算</w:t>
      </w:r>
      <w:bookmarkStart w:id="0" w:name="OLE_LINK1"/>
      <w:r>
        <w:rPr>
          <w:rFonts w:hint="eastAsia" w:ascii="仿宋_GB2312" w:hAnsi="宋体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60万元，实际支出60万元，执行数60万元，完成预算的100%，自评得分90分，主要产出和效果：保障了新校区的顺利搬迁与运行，为党校的发展提供了更好的保障。</w:t>
      </w:r>
    </w:p>
    <w:bookmarkEnd w:id="0"/>
    <w:p>
      <w:pPr>
        <w:pStyle w:val="2"/>
        <w:ind w:firstLine="643" w:firstLineChars="200"/>
        <w:rPr>
          <w:rFonts w:hint="eastAsia" w:ascii="仿宋_GB2312" w:hAnsi="宋体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5、补缴退休人员的职业年金预算10.64万元，实际支出10.64万元，执行数10.64万元，完成预算的100%，自评得分90分，主要产出和效果：保障了退休人员职业年金的补缴。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（三）1个项目自评为二等，具体情况是该物业管理费用2024年12月立项，12月底使用该项目还不足1月，2024年该项目经费没有支付，从2025年1月才将按时按月支付。</w:t>
      </w:r>
    </w:p>
    <w:p>
      <w:pPr>
        <w:rPr>
          <w:rFonts w:hint="default"/>
          <w:lang w:val="en-US" w:eastAsia="zh-CN"/>
        </w:rPr>
      </w:pPr>
    </w:p>
    <w:p>
      <w:pPr>
        <w:ind w:firstLine="643" w:firstLineChars="200"/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eastAsia="zh-CN"/>
        </w:rPr>
        <w:t>四、</w:t>
      </w: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</w:rPr>
        <w:t>存在问题</w:t>
      </w: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</w:rPr>
        <w:t>改进建议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部分项目偏离绩效目标是因为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  <w:t>支付进度跟不上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，造成项目推进缓慢，项目执行过程中资金支付滞后。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下一步改进措施，编制年度预算支出时认真做好项目调查研究，对实施项目做出科学预判，按照统筹兼顾，突出重点，对项目预算支出开展事前绩效评估，尽可能使项目建设与目标绩效一致。在项目实施过程中加强监管，对照年度目标任务，发现问题及时调整和督促。加强单位工作人员绩效评价业务培训，不断提高工作能力和工作效率。</w:t>
      </w:r>
    </w:p>
    <w:p>
      <w:pPr>
        <w:ind w:firstLine="643" w:firstLineChars="200"/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eastAsia="zh-CN"/>
        </w:rPr>
        <w:t>五、自评工作建议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  <w:t>无</w:t>
      </w:r>
    </w:p>
    <w:p>
      <w:pPr>
        <w:ind w:firstLine="643" w:firstLineChars="200"/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eastAsia="zh-CN"/>
        </w:rPr>
        <w:t>六、绩效自评结果拟应用和</w:t>
      </w: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</w:rPr>
        <w:t>公开</w:t>
      </w: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eastAsia="zh-CN"/>
        </w:rPr>
        <w:t>情况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我单位的绩效目标、绩效评价、绩效监控按照规定在相关网站及时准确公开，公开信息内容完整、真实有效。</w:t>
      </w:r>
    </w:p>
    <w:p>
      <w:pPr>
        <w:ind w:firstLine="643" w:firstLineChars="200"/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val="en-US" w:eastAsia="zh-CN"/>
        </w:rPr>
        <w:t>七、</w:t>
      </w:r>
      <w:r>
        <w:rPr>
          <w:rFonts w:hint="eastAsia" w:ascii="仿宋_GB2312" w:hAnsi="宋体" w:eastAsia="仿宋_GB2312" w:cs="Times New Roman"/>
          <w:b/>
          <w:bCs w:val="0"/>
          <w:color w:val="000000"/>
          <w:sz w:val="32"/>
          <w:szCs w:val="32"/>
          <w:lang w:eastAsia="zh-CN"/>
        </w:rPr>
        <w:t>其他需要说明的问题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  <w:t>无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2880" w:firstLineChars="900"/>
        <w:rPr>
          <w:rFonts w:hint="default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 xml:space="preserve">     中国共产党资源县委员会党校</w:t>
      </w:r>
    </w:p>
    <w:p>
      <w:pPr>
        <w:numPr>
          <w:ilvl w:val="0"/>
          <w:numId w:val="0"/>
        </w:numPr>
        <w:rPr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  <w:lang w:val="en-US" w:eastAsia="zh-CN"/>
        </w:rPr>
        <w:t xml:space="preserve">                                  2025年5月27日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E489E"/>
    <w:rsid w:val="6D8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2025-10-16T13:53:00Z</dcterms:created>
  <dc:creator>Administrator</dc:creator>
  <cp:lastModifiedBy>Administrator</cp:lastModifiedBy>
  <dcterms:modified xsi:type="dcterms:W3CDTF">2025-10-16T13:54:37Z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50FA563F01A34C7EB4D7521A6811606B</vt:lpwstr>
  </property>
</Properties>
</file>