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B51DD">
      <w:pPr>
        <w:pStyle w:val="2"/>
        <w:widowControl/>
        <w:spacing w:beforeAutospacing="0" w:afterAutospacing="0" w:line="195" w:lineRule="atLeast"/>
        <w:jc w:val="center"/>
        <w:rPr>
          <w:rFonts w:hint="eastAsia" w:ascii="黑体" w:hAnsi="宋体" w:eastAsia="黑体" w:cs="黑体"/>
          <w:color w:val="333333"/>
          <w:sz w:val="46"/>
          <w:szCs w:val="46"/>
          <w:shd w:val="clear" w:color="auto" w:fill="FFFFFF"/>
        </w:rPr>
      </w:pPr>
      <w:r>
        <w:rPr>
          <w:rFonts w:ascii="黑体" w:hAnsi="宋体" w:eastAsia="黑体" w:cs="黑体"/>
          <w:color w:val="333333"/>
          <w:sz w:val="46"/>
          <w:szCs w:val="46"/>
          <w:shd w:val="clear" w:color="auto" w:fill="FFFFFF"/>
        </w:rPr>
        <w:t>资源县</w:t>
      </w:r>
      <w:r>
        <w:rPr>
          <w:rFonts w:hint="eastAsia" w:ascii="黑体" w:hAnsi="宋体" w:eastAsia="黑体" w:cs="黑体"/>
          <w:color w:val="333333"/>
          <w:sz w:val="46"/>
          <w:szCs w:val="46"/>
          <w:shd w:val="clear" w:color="auto" w:fill="FFFFFF"/>
        </w:rPr>
        <w:t>2023年度</w:t>
      </w:r>
    </w:p>
    <w:p w14:paraId="61A50964">
      <w:pPr>
        <w:pStyle w:val="2"/>
        <w:widowControl/>
        <w:spacing w:beforeAutospacing="0" w:afterAutospacing="0" w:line="195" w:lineRule="atLeast"/>
        <w:jc w:val="center"/>
        <w:rPr>
          <w:sz w:val="19"/>
          <w:szCs w:val="19"/>
        </w:rPr>
      </w:pPr>
      <w:r>
        <w:rPr>
          <w:rFonts w:hint="eastAsia" w:ascii="黑体" w:hAnsi="宋体" w:eastAsia="黑体" w:cs="黑体"/>
          <w:color w:val="333333"/>
          <w:sz w:val="46"/>
          <w:szCs w:val="46"/>
          <w:shd w:val="clear" w:color="auto" w:fill="FFFFFF"/>
          <w:lang w:eastAsia="zh-CN"/>
        </w:rPr>
        <w:t>资源县机关后勤服务中心</w:t>
      </w:r>
      <w:r>
        <w:rPr>
          <w:rFonts w:hint="eastAsia" w:ascii="黑体" w:hAnsi="宋体" w:eastAsia="黑体" w:cs="黑体"/>
          <w:color w:val="333333"/>
          <w:sz w:val="46"/>
          <w:szCs w:val="46"/>
          <w:shd w:val="clear" w:color="auto" w:fill="FFFFFF"/>
        </w:rPr>
        <w:t>部门</w:t>
      </w:r>
      <w:bookmarkStart w:id="0" w:name="_GoBack"/>
      <w:bookmarkEnd w:id="0"/>
      <w:r>
        <w:rPr>
          <w:rFonts w:hint="eastAsia" w:ascii="黑体" w:hAnsi="宋体" w:eastAsia="黑体" w:cs="黑体"/>
          <w:color w:val="333333"/>
          <w:sz w:val="46"/>
          <w:szCs w:val="46"/>
          <w:shd w:val="clear" w:color="auto" w:fill="FFFFFF"/>
        </w:rPr>
        <w:t>决算公开</w:t>
      </w:r>
    </w:p>
    <w:p w14:paraId="58C62217">
      <w:pPr>
        <w:pStyle w:val="2"/>
        <w:widowControl/>
        <w:spacing w:beforeAutospacing="0" w:afterAutospacing="0" w:line="195" w:lineRule="atLeast"/>
        <w:jc w:val="center"/>
        <w:rPr>
          <w:sz w:val="19"/>
          <w:szCs w:val="19"/>
        </w:rPr>
      </w:pPr>
    </w:p>
    <w:p w14:paraId="712980A8">
      <w:pPr>
        <w:pStyle w:val="2"/>
        <w:widowControl/>
        <w:spacing w:beforeAutospacing="0" w:afterAutospacing="0" w:line="195" w:lineRule="atLeast"/>
        <w:jc w:val="center"/>
        <w:rPr>
          <w:sz w:val="19"/>
          <w:szCs w:val="19"/>
        </w:rPr>
      </w:pPr>
      <w:r>
        <w:rPr>
          <w:rStyle w:val="5"/>
          <w:rFonts w:ascii="方正小标宋简体" w:hAnsi="方正小标宋简体" w:eastAsia="方正小标宋简体" w:cs="方正小标宋简体"/>
          <w:bCs/>
          <w:color w:val="333333"/>
          <w:sz w:val="40"/>
          <w:szCs w:val="40"/>
          <w:shd w:val="clear" w:color="auto" w:fill="FFFFFF"/>
        </w:rPr>
        <w:t>目    录</w:t>
      </w:r>
    </w:p>
    <w:p w14:paraId="507CFFEC">
      <w:pPr>
        <w:pStyle w:val="2"/>
        <w:widowControl/>
        <w:spacing w:beforeAutospacing="0" w:afterAutospacing="0" w:line="195" w:lineRule="atLeast"/>
        <w:jc w:val="center"/>
        <w:rPr>
          <w:sz w:val="19"/>
          <w:szCs w:val="19"/>
        </w:rPr>
      </w:pPr>
      <w:r>
        <w:rPr>
          <w:rFonts w:hint="eastAsia" w:ascii="微软雅黑" w:hAnsi="微软雅黑" w:eastAsia="微软雅黑" w:cs="微软雅黑"/>
          <w:color w:val="333333"/>
          <w:sz w:val="19"/>
          <w:szCs w:val="19"/>
          <w:shd w:val="clear" w:color="auto" w:fill="FFFFFF"/>
        </w:rPr>
        <w:t> </w:t>
      </w:r>
    </w:p>
    <w:p w14:paraId="3E361FE9">
      <w:pPr>
        <w:pStyle w:val="2"/>
        <w:widowControl/>
        <w:spacing w:beforeAutospacing="0" w:afterAutospacing="0" w:line="562" w:lineRule="atLeast"/>
        <w:ind w:firstLine="634"/>
        <w:rPr>
          <w:sz w:val="19"/>
          <w:szCs w:val="19"/>
        </w:rPr>
      </w:pPr>
      <w:r>
        <w:rPr>
          <w:rFonts w:hint="eastAsia" w:ascii="黑体" w:hAnsi="宋体" w:eastAsia="黑体" w:cs="黑体"/>
          <w:color w:val="333333"/>
          <w:sz w:val="32"/>
          <w:szCs w:val="32"/>
          <w:shd w:val="clear" w:color="auto" w:fill="FFFFFF"/>
        </w:rPr>
        <w:t xml:space="preserve">第一部分 </w:t>
      </w:r>
      <w:r>
        <w:rPr>
          <w:rFonts w:hint="eastAsia" w:ascii="黑体" w:hAnsi="宋体" w:eastAsia="黑体" w:cs="黑体"/>
          <w:i w:val="0"/>
          <w:iCs w:val="0"/>
          <w:caps w:val="0"/>
          <w:color w:val="333333"/>
          <w:spacing w:val="0"/>
          <w:sz w:val="32"/>
          <w:szCs w:val="32"/>
          <w:shd w:val="clear" w:fill="FFFFFF"/>
        </w:rPr>
        <w:t>资源县机关后勤服务中心</w:t>
      </w:r>
      <w:r>
        <w:rPr>
          <w:rFonts w:hint="eastAsia" w:ascii="黑体" w:hAnsi="宋体" w:eastAsia="黑体" w:cs="黑体"/>
          <w:color w:val="333333"/>
          <w:sz w:val="32"/>
          <w:szCs w:val="32"/>
          <w:shd w:val="clear" w:color="auto" w:fill="FFFFFF"/>
        </w:rPr>
        <w:t>概况</w:t>
      </w:r>
    </w:p>
    <w:p w14:paraId="03D74332">
      <w:pPr>
        <w:pStyle w:val="2"/>
        <w:widowControl/>
        <w:spacing w:beforeAutospacing="0" w:afterAutospacing="0" w:line="562" w:lineRule="atLeast"/>
        <w:ind w:firstLine="634"/>
        <w:rPr>
          <w:sz w:val="19"/>
          <w:szCs w:val="19"/>
        </w:rPr>
      </w:pPr>
      <w:r>
        <w:rPr>
          <w:rFonts w:ascii="仿宋" w:hAnsi="仿宋" w:eastAsia="仿宋" w:cs="仿宋"/>
          <w:color w:val="333333"/>
          <w:sz w:val="32"/>
          <w:szCs w:val="32"/>
          <w:shd w:val="clear" w:color="auto" w:fill="FFFFFF"/>
        </w:rPr>
        <w:t>一、主要职能</w:t>
      </w:r>
    </w:p>
    <w:p w14:paraId="0B67A480">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二、部门决算单位构成</w:t>
      </w:r>
    </w:p>
    <w:p w14:paraId="695EFC4C">
      <w:pPr>
        <w:pStyle w:val="2"/>
        <w:widowControl/>
        <w:spacing w:beforeAutospacing="0" w:afterAutospacing="0" w:line="562" w:lineRule="atLeast"/>
        <w:ind w:firstLine="634"/>
        <w:rPr>
          <w:sz w:val="19"/>
          <w:szCs w:val="19"/>
        </w:rPr>
      </w:pPr>
      <w:r>
        <w:rPr>
          <w:rFonts w:hint="eastAsia" w:ascii="黑体" w:hAnsi="宋体" w:eastAsia="黑体" w:cs="黑体"/>
          <w:color w:val="333333"/>
          <w:sz w:val="32"/>
          <w:szCs w:val="32"/>
          <w:shd w:val="clear" w:color="auto" w:fill="FFFFFF"/>
        </w:rPr>
        <w:t xml:space="preserve">第二部分 </w:t>
      </w:r>
      <w:r>
        <w:rPr>
          <w:rFonts w:hint="eastAsia" w:ascii="黑体" w:hAnsi="宋体" w:eastAsia="黑体" w:cs="黑体"/>
          <w:i w:val="0"/>
          <w:iCs w:val="0"/>
          <w:caps w:val="0"/>
          <w:color w:val="333333"/>
          <w:spacing w:val="0"/>
          <w:sz w:val="32"/>
          <w:szCs w:val="32"/>
          <w:shd w:val="clear" w:fill="FFFFFF"/>
        </w:rPr>
        <w:t>资源县机关后勤服务中心</w:t>
      </w:r>
      <w:r>
        <w:rPr>
          <w:rFonts w:hint="eastAsia" w:ascii="黑体" w:hAnsi="宋体" w:eastAsia="黑体" w:cs="黑体"/>
          <w:color w:val="333333"/>
          <w:sz w:val="32"/>
          <w:szCs w:val="32"/>
          <w:shd w:val="clear" w:color="auto" w:fill="FFFFFF"/>
        </w:rPr>
        <w:t>2023年度部门决算报表</w:t>
      </w:r>
    </w:p>
    <w:p w14:paraId="4E1D2949">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表一：收入支出决算总表</w:t>
      </w:r>
    </w:p>
    <w:p w14:paraId="24512365">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表二：收入决算表</w:t>
      </w:r>
    </w:p>
    <w:p w14:paraId="24DFEADA">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表三：支出决算表</w:t>
      </w:r>
    </w:p>
    <w:p w14:paraId="31D24CF2">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表四：财政拨款收入支出决算总表</w:t>
      </w:r>
    </w:p>
    <w:p w14:paraId="0B4A32BE">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表五：一般公共预算财政拨款支出决算表</w:t>
      </w:r>
    </w:p>
    <w:p w14:paraId="65F5A747">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表六：一般公共预算财政拨款基本支出决算明细表</w:t>
      </w:r>
    </w:p>
    <w:p w14:paraId="7DCB246F">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表七：政府性基金预算财政拨款收入支出决算表</w:t>
      </w:r>
    </w:p>
    <w:p w14:paraId="33901E49">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表八：国有资本经营预算财政拨款支出决算表</w:t>
      </w:r>
    </w:p>
    <w:p w14:paraId="08536301">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表九：财政拨款“三公”经费支出决算表</w:t>
      </w:r>
    </w:p>
    <w:p w14:paraId="7A99EFD5">
      <w:pPr>
        <w:pStyle w:val="2"/>
        <w:widowControl/>
        <w:spacing w:beforeAutospacing="0" w:afterAutospacing="0" w:line="562" w:lineRule="atLeast"/>
        <w:ind w:firstLine="634"/>
        <w:rPr>
          <w:sz w:val="19"/>
          <w:szCs w:val="19"/>
        </w:rPr>
      </w:pPr>
      <w:r>
        <w:rPr>
          <w:rFonts w:hint="eastAsia" w:ascii="黑体" w:hAnsi="宋体" w:eastAsia="黑体" w:cs="黑体"/>
          <w:color w:val="333333"/>
          <w:sz w:val="32"/>
          <w:szCs w:val="32"/>
          <w:shd w:val="clear" w:color="auto" w:fill="FFFFFF"/>
        </w:rPr>
        <w:t xml:space="preserve">第三部分 </w:t>
      </w:r>
      <w:r>
        <w:rPr>
          <w:rFonts w:hint="eastAsia" w:ascii="黑体" w:hAnsi="宋体" w:eastAsia="黑体" w:cs="黑体"/>
          <w:i w:val="0"/>
          <w:iCs w:val="0"/>
          <w:caps w:val="0"/>
          <w:color w:val="333333"/>
          <w:spacing w:val="0"/>
          <w:sz w:val="32"/>
          <w:szCs w:val="32"/>
          <w:shd w:val="clear" w:fill="FFFFFF"/>
        </w:rPr>
        <w:t>资源县机关后勤服务中心</w:t>
      </w:r>
      <w:r>
        <w:rPr>
          <w:rFonts w:hint="eastAsia" w:ascii="黑体" w:hAnsi="宋体" w:eastAsia="黑体" w:cs="黑体"/>
          <w:color w:val="333333"/>
          <w:sz w:val="32"/>
          <w:szCs w:val="32"/>
          <w:shd w:val="clear" w:color="auto" w:fill="FFFFFF"/>
        </w:rPr>
        <w:t>2023年度部门决算情况说明</w:t>
      </w:r>
    </w:p>
    <w:p w14:paraId="2D20D148">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一、收入支出决算总体情况说明。</w:t>
      </w:r>
    </w:p>
    <w:p w14:paraId="4893396C">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二、收入决算情况说明。</w:t>
      </w:r>
    </w:p>
    <w:p w14:paraId="78FFAF23">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三、支出决算情况说明。</w:t>
      </w:r>
    </w:p>
    <w:p w14:paraId="50F2E998">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四、财政拨款收入支出决算总体情况说明</w:t>
      </w:r>
    </w:p>
    <w:p w14:paraId="7E540E24">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五、一般公共预算财政拨款支出决算情况说明</w:t>
      </w:r>
    </w:p>
    <w:p w14:paraId="7BF5C63E">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六、一般公共预算财政拨款基本支出决算明细情况说明</w:t>
      </w:r>
    </w:p>
    <w:p w14:paraId="16876255">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七、政府性基金预算财政拨款收入支出决算情况说明</w:t>
      </w:r>
    </w:p>
    <w:p w14:paraId="3EA934CE">
      <w:pPr>
        <w:pStyle w:val="2"/>
        <w:widowControl/>
        <w:spacing w:beforeAutospacing="0" w:afterAutospacing="0" w:line="562" w:lineRule="atLeast"/>
        <w:ind w:firstLine="634"/>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八、国有资本经营预算财政拨款支出决算情况说明</w:t>
      </w:r>
    </w:p>
    <w:p w14:paraId="211E5551">
      <w:pPr>
        <w:pStyle w:val="2"/>
        <w:widowControl/>
        <w:spacing w:beforeAutospacing="0" w:afterAutospacing="0" w:line="562" w:lineRule="atLeast"/>
        <w:ind w:firstLine="634"/>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九、财政拨款“三公”经费支出决算情况说明</w:t>
      </w:r>
    </w:p>
    <w:p w14:paraId="1A6F31C1">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十、其他重要事项情况说明。</w:t>
      </w:r>
    </w:p>
    <w:p w14:paraId="508CD1DB">
      <w:pPr>
        <w:pStyle w:val="2"/>
        <w:widowControl/>
        <w:spacing w:beforeAutospacing="0" w:afterAutospacing="0" w:line="562" w:lineRule="atLeast"/>
        <w:ind w:firstLine="634"/>
        <w:rPr>
          <w:sz w:val="19"/>
          <w:szCs w:val="19"/>
        </w:rPr>
      </w:pPr>
      <w:r>
        <w:rPr>
          <w:rFonts w:hint="eastAsia" w:ascii="黑体" w:hAnsi="宋体" w:eastAsia="黑体" w:cs="黑体"/>
          <w:color w:val="333333"/>
          <w:sz w:val="32"/>
          <w:szCs w:val="32"/>
          <w:shd w:val="clear" w:color="auto" w:fill="FFFFFF"/>
        </w:rPr>
        <w:t>第四部分 名词解释</w:t>
      </w:r>
    </w:p>
    <w:p w14:paraId="2C577A60">
      <w:pPr>
        <w:pStyle w:val="2"/>
        <w:widowControl/>
        <w:spacing w:beforeAutospacing="0" w:afterAutospacing="0" w:line="562" w:lineRule="atLeast"/>
        <w:ind w:firstLine="634"/>
        <w:rPr>
          <w:sz w:val="19"/>
          <w:szCs w:val="19"/>
        </w:rPr>
      </w:pPr>
    </w:p>
    <w:p w14:paraId="55D7EA7A">
      <w:pPr>
        <w:pStyle w:val="2"/>
        <w:widowControl/>
        <w:spacing w:beforeAutospacing="0" w:afterAutospacing="0" w:line="562" w:lineRule="atLeast"/>
        <w:ind w:firstLine="634"/>
        <w:rPr>
          <w:sz w:val="19"/>
          <w:szCs w:val="19"/>
        </w:rPr>
      </w:pPr>
    </w:p>
    <w:p w14:paraId="16C414C3">
      <w:pPr>
        <w:pStyle w:val="2"/>
        <w:widowControl/>
        <w:spacing w:beforeAutospacing="0" w:afterAutospacing="0" w:line="562" w:lineRule="atLeast"/>
        <w:ind w:firstLine="634"/>
        <w:rPr>
          <w:sz w:val="19"/>
          <w:szCs w:val="19"/>
        </w:rPr>
      </w:pPr>
    </w:p>
    <w:p w14:paraId="7552B77C">
      <w:pPr>
        <w:pStyle w:val="2"/>
        <w:widowControl/>
        <w:spacing w:beforeAutospacing="0" w:afterAutospacing="0" w:line="562" w:lineRule="atLeast"/>
        <w:ind w:firstLine="634"/>
        <w:rPr>
          <w:sz w:val="19"/>
          <w:szCs w:val="19"/>
        </w:rPr>
      </w:pPr>
    </w:p>
    <w:p w14:paraId="4C7CF597">
      <w:pPr>
        <w:pStyle w:val="2"/>
        <w:widowControl/>
        <w:spacing w:beforeAutospacing="0" w:afterAutospacing="0" w:line="562" w:lineRule="atLeast"/>
        <w:ind w:firstLine="634"/>
        <w:rPr>
          <w:sz w:val="19"/>
          <w:szCs w:val="19"/>
        </w:rPr>
      </w:pPr>
    </w:p>
    <w:p w14:paraId="58B6FEFF">
      <w:pPr>
        <w:pStyle w:val="2"/>
        <w:widowControl/>
        <w:spacing w:beforeAutospacing="0" w:afterAutospacing="0" w:line="562" w:lineRule="atLeast"/>
        <w:ind w:firstLine="634"/>
        <w:rPr>
          <w:sz w:val="19"/>
          <w:szCs w:val="19"/>
        </w:rPr>
      </w:pPr>
    </w:p>
    <w:p w14:paraId="27FC34B1">
      <w:pPr>
        <w:pStyle w:val="2"/>
        <w:widowControl/>
        <w:spacing w:beforeAutospacing="0" w:afterAutospacing="0" w:line="562" w:lineRule="atLeast"/>
        <w:ind w:firstLine="634"/>
        <w:rPr>
          <w:sz w:val="19"/>
          <w:szCs w:val="19"/>
        </w:rPr>
      </w:pPr>
    </w:p>
    <w:p w14:paraId="0B39C26A">
      <w:pPr>
        <w:pStyle w:val="2"/>
        <w:widowControl/>
        <w:spacing w:beforeAutospacing="0" w:afterAutospacing="0" w:line="562" w:lineRule="atLeast"/>
        <w:ind w:firstLine="634"/>
        <w:rPr>
          <w:sz w:val="19"/>
          <w:szCs w:val="19"/>
        </w:rPr>
      </w:pPr>
    </w:p>
    <w:p w14:paraId="63229920">
      <w:pPr>
        <w:pStyle w:val="2"/>
        <w:widowControl/>
        <w:spacing w:beforeAutospacing="0" w:afterAutospacing="0" w:line="562" w:lineRule="atLeast"/>
        <w:ind w:firstLine="634"/>
        <w:rPr>
          <w:sz w:val="19"/>
          <w:szCs w:val="19"/>
        </w:rPr>
      </w:pPr>
    </w:p>
    <w:p w14:paraId="6B8B4288">
      <w:pPr>
        <w:pStyle w:val="2"/>
        <w:widowControl/>
        <w:spacing w:beforeAutospacing="0" w:afterAutospacing="0" w:line="562" w:lineRule="atLeast"/>
        <w:ind w:firstLine="634"/>
        <w:rPr>
          <w:sz w:val="19"/>
          <w:szCs w:val="19"/>
        </w:rPr>
      </w:pPr>
    </w:p>
    <w:p w14:paraId="2238B477">
      <w:pPr>
        <w:pStyle w:val="2"/>
        <w:widowControl/>
        <w:spacing w:beforeAutospacing="0" w:afterAutospacing="0" w:line="562" w:lineRule="atLeast"/>
        <w:ind w:firstLine="634"/>
        <w:rPr>
          <w:sz w:val="19"/>
          <w:szCs w:val="19"/>
        </w:rPr>
      </w:pPr>
    </w:p>
    <w:p w14:paraId="07497E80">
      <w:pPr>
        <w:pStyle w:val="2"/>
        <w:widowControl/>
        <w:spacing w:beforeAutospacing="0" w:afterAutospacing="0" w:line="562" w:lineRule="atLeast"/>
        <w:ind w:firstLine="634"/>
        <w:rPr>
          <w:sz w:val="19"/>
          <w:szCs w:val="19"/>
        </w:rPr>
      </w:pPr>
    </w:p>
    <w:p w14:paraId="34483EAF">
      <w:pPr>
        <w:pStyle w:val="2"/>
        <w:widowControl/>
        <w:spacing w:beforeAutospacing="0" w:afterAutospacing="0" w:line="562" w:lineRule="atLeast"/>
        <w:ind w:firstLine="634"/>
        <w:jc w:val="center"/>
        <w:rPr>
          <w:sz w:val="19"/>
          <w:szCs w:val="19"/>
        </w:rPr>
      </w:pPr>
    </w:p>
    <w:p w14:paraId="7E5942F0">
      <w:pPr>
        <w:pStyle w:val="2"/>
        <w:widowControl/>
        <w:spacing w:beforeAutospacing="0" w:afterAutospacing="0" w:line="562" w:lineRule="atLeast"/>
        <w:ind w:firstLine="634"/>
        <w:jc w:val="center"/>
        <w:rPr>
          <w:sz w:val="19"/>
          <w:szCs w:val="19"/>
        </w:rPr>
      </w:pPr>
    </w:p>
    <w:p w14:paraId="733A8B53">
      <w:pPr>
        <w:pStyle w:val="2"/>
        <w:widowControl/>
        <w:spacing w:beforeAutospacing="0" w:afterAutospacing="0" w:line="562" w:lineRule="atLeast"/>
        <w:ind w:firstLine="634"/>
        <w:jc w:val="center"/>
        <w:rPr>
          <w:sz w:val="19"/>
          <w:szCs w:val="19"/>
        </w:rPr>
      </w:pPr>
    </w:p>
    <w:p w14:paraId="0E0F243A">
      <w:pPr>
        <w:pStyle w:val="2"/>
        <w:widowControl/>
        <w:spacing w:beforeAutospacing="0" w:afterAutospacing="0" w:line="562" w:lineRule="atLeast"/>
        <w:ind w:firstLine="634"/>
        <w:jc w:val="center"/>
        <w:rPr>
          <w:sz w:val="19"/>
          <w:szCs w:val="19"/>
        </w:rPr>
      </w:pPr>
      <w:r>
        <w:rPr>
          <w:rFonts w:hint="eastAsia" w:ascii="黑体" w:hAnsi="宋体" w:eastAsia="黑体" w:cs="黑体"/>
          <w:color w:val="333333"/>
          <w:sz w:val="36"/>
          <w:szCs w:val="36"/>
          <w:shd w:val="clear" w:color="auto" w:fill="FFFFFF"/>
        </w:rPr>
        <w:t>第一部分 资源县</w:t>
      </w:r>
      <w:r>
        <w:rPr>
          <w:rFonts w:hint="eastAsia" w:ascii="黑体" w:hAnsi="宋体" w:eastAsia="黑体" w:cs="黑体"/>
          <w:i w:val="0"/>
          <w:iCs w:val="0"/>
          <w:caps w:val="0"/>
          <w:color w:val="333333"/>
          <w:spacing w:val="0"/>
          <w:sz w:val="32"/>
          <w:szCs w:val="32"/>
          <w:shd w:val="clear" w:fill="FFFFFF"/>
        </w:rPr>
        <w:t>资源县机关后勤服务中心</w:t>
      </w:r>
      <w:r>
        <w:rPr>
          <w:rFonts w:hint="eastAsia" w:ascii="黑体" w:hAnsi="宋体" w:eastAsia="黑体" w:cs="黑体"/>
          <w:color w:val="333333"/>
          <w:sz w:val="36"/>
          <w:szCs w:val="36"/>
          <w:shd w:val="clear" w:color="auto" w:fill="FFFFFF"/>
        </w:rPr>
        <w:t>概况</w:t>
      </w:r>
    </w:p>
    <w:p w14:paraId="496C753A">
      <w:pPr>
        <w:pStyle w:val="2"/>
        <w:widowControl/>
        <w:spacing w:beforeAutospacing="0" w:afterAutospacing="0" w:line="562" w:lineRule="atLeast"/>
        <w:ind w:firstLine="634"/>
        <w:rPr>
          <w:sz w:val="19"/>
          <w:szCs w:val="19"/>
        </w:rPr>
      </w:pPr>
      <w:r>
        <w:rPr>
          <w:rFonts w:hint="eastAsia" w:ascii="黑体" w:hAnsi="宋体" w:eastAsia="黑体" w:cs="黑体"/>
          <w:color w:val="333333"/>
          <w:sz w:val="32"/>
          <w:szCs w:val="32"/>
          <w:shd w:val="clear" w:color="auto" w:fill="FFFFFF"/>
        </w:rPr>
        <w:t>一、主要职能</w:t>
      </w:r>
    </w:p>
    <w:p w14:paraId="1FE0F0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(一)、贯彻执行国家、自治区关于加强后勤管理工作的法律法规和方针政策，对后勤工作进行规范化、制度化的管理。   </w:t>
      </w:r>
    </w:p>
    <w:p w14:paraId="1960C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(二)、制定和执行政府大院四家班子及各单位的财务管理制度，严格财务纪律和和财政预算，管好用好各项经费。加强水费、电费、房租费、程控电话费的收取和管理工作。</w:t>
      </w:r>
    </w:p>
    <w:p w14:paraId="30A817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三)、管好用好公共财务，对院内办公楼、住宅及其他建筑设施进行合理布局，做到有计划、有步骤地实施该造和维修;搞好院内美化、绿化、环境卫生工作;合理安排和解决所属单位干部职工的住房问题，加强精神文明建设，创造舒适安静的生活环境和工作环境。</w:t>
      </w:r>
    </w:p>
    <w:p w14:paraId="783EAF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(四)、搞好安全保卫和社会治安综合治理工作，确保院内干部职工的财产和人身安全。</w:t>
      </w:r>
    </w:p>
    <w:p w14:paraId="35DF2F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(五)、加强水电管理，对所辖单位、住户的水电经常进行检查和维修，确保水电正常供应和节约用电用水。</w:t>
      </w:r>
    </w:p>
    <w:p w14:paraId="5F4AFC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(六)、加强食堂和会务管理，保障职工和各种会议期间的正常就餐，做好会议预算，管好用好会议经费，同时，做好领导交办的各项服务保障工作。</w:t>
      </w:r>
    </w:p>
    <w:p w14:paraId="582DE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(七)、承办县委、政府交办的其他事项。</w:t>
      </w:r>
    </w:p>
    <w:p w14:paraId="23838679">
      <w:pPr>
        <w:pStyle w:val="2"/>
        <w:widowControl/>
        <w:spacing w:beforeAutospacing="0" w:afterAutospacing="0" w:line="562" w:lineRule="atLeast"/>
        <w:ind w:firstLine="634"/>
        <w:rPr>
          <w:sz w:val="19"/>
          <w:szCs w:val="19"/>
        </w:rPr>
      </w:pPr>
      <w:r>
        <w:rPr>
          <w:rFonts w:hint="eastAsia" w:ascii="黑体" w:hAnsi="宋体" w:eastAsia="黑体" w:cs="黑体"/>
          <w:color w:val="333333"/>
          <w:sz w:val="32"/>
          <w:szCs w:val="32"/>
          <w:shd w:val="clear" w:color="auto" w:fill="FFFFFF"/>
        </w:rPr>
        <w:t>二、部门决算单位构成</w:t>
      </w:r>
    </w:p>
    <w:p w14:paraId="5E7916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资源县机关后勤服务中心部门决算本级决算。</w:t>
      </w:r>
    </w:p>
    <w:p w14:paraId="0C8729AC">
      <w:pPr>
        <w:pStyle w:val="2"/>
        <w:widowControl/>
        <w:spacing w:beforeAutospacing="0" w:afterAutospacing="0" w:line="562" w:lineRule="atLeast"/>
        <w:ind w:firstLine="634"/>
        <w:jc w:val="left"/>
        <w:rPr>
          <w:sz w:val="19"/>
          <w:szCs w:val="19"/>
        </w:rPr>
      </w:pPr>
      <w:r>
        <w:rPr>
          <w:rFonts w:hint="eastAsia" w:ascii="黑体" w:hAnsi="宋体" w:eastAsia="黑体" w:cs="黑体"/>
          <w:color w:val="333333"/>
          <w:sz w:val="36"/>
          <w:szCs w:val="36"/>
          <w:shd w:val="clear" w:color="auto" w:fill="FFFFFF"/>
        </w:rPr>
        <w:t xml:space="preserve">第二部分 </w:t>
      </w:r>
      <w:r>
        <w:rPr>
          <w:rFonts w:hint="eastAsia" w:ascii="黑体" w:hAnsi="宋体" w:eastAsia="黑体" w:cs="黑体"/>
          <w:i w:val="0"/>
          <w:iCs w:val="0"/>
          <w:caps w:val="0"/>
          <w:color w:val="333333"/>
          <w:spacing w:val="0"/>
          <w:sz w:val="36"/>
          <w:szCs w:val="36"/>
          <w:shd w:val="clear" w:fill="FFFFFF"/>
        </w:rPr>
        <w:t>资源县机关后勤服务中心</w:t>
      </w:r>
      <w:r>
        <w:rPr>
          <w:rFonts w:hint="eastAsia" w:ascii="黑体" w:hAnsi="宋体" w:eastAsia="黑体" w:cs="黑体"/>
          <w:color w:val="333333"/>
          <w:sz w:val="36"/>
          <w:szCs w:val="36"/>
          <w:shd w:val="clear" w:color="auto" w:fill="FFFFFF"/>
        </w:rPr>
        <w:t>2023年度部门决算报表</w:t>
      </w:r>
    </w:p>
    <w:p w14:paraId="3D8BCCD4">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表一：收入支出决算总表</w:t>
      </w:r>
    </w:p>
    <w:p w14:paraId="30401E38">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表二：收入决算表</w:t>
      </w:r>
    </w:p>
    <w:p w14:paraId="01F3AA8E">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表三：支出决算表</w:t>
      </w:r>
    </w:p>
    <w:p w14:paraId="5C6EB766">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表四：财政拨款收入支出决算总表</w:t>
      </w:r>
    </w:p>
    <w:p w14:paraId="35C2F7B0">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表五：一般公共预算财政拨款支出决算表</w:t>
      </w:r>
    </w:p>
    <w:p w14:paraId="1B12E2FA">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表六：一般公共预算财政拨款基本支出决算明细表</w:t>
      </w:r>
    </w:p>
    <w:p w14:paraId="2C4FA0AC">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表七：政府性基金预算财政拨款收入支出决算表</w:t>
      </w:r>
    </w:p>
    <w:p w14:paraId="233A3B29">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表八：国有资本经营预算财政拨款支出决算表</w:t>
      </w:r>
    </w:p>
    <w:p w14:paraId="7DA8982B">
      <w:pPr>
        <w:pStyle w:val="2"/>
        <w:widowControl/>
        <w:spacing w:beforeAutospacing="0" w:afterAutospacing="0" w:line="562" w:lineRule="atLeast"/>
        <w:ind w:firstLine="634"/>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表九：财政拨款“三公”经费支出决算表</w:t>
      </w:r>
    </w:p>
    <w:p w14:paraId="5090D5EF">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上述报表详见附件：《</w:t>
      </w:r>
      <w:r>
        <w:rPr>
          <w:rFonts w:hint="eastAsia" w:ascii="仿宋" w:hAnsi="仿宋" w:eastAsia="仿宋" w:cs="仿宋"/>
          <w:i w:val="0"/>
          <w:iCs w:val="0"/>
          <w:caps w:val="0"/>
          <w:color w:val="333333"/>
          <w:spacing w:val="0"/>
          <w:sz w:val="32"/>
          <w:szCs w:val="32"/>
          <w:shd w:val="clear" w:fill="FFFFFF"/>
        </w:rPr>
        <w:t>资源县机关后勤服务中心</w:t>
      </w:r>
      <w:r>
        <w:rPr>
          <w:rFonts w:hint="eastAsia" w:ascii="仿宋" w:hAnsi="仿宋" w:eastAsia="仿宋" w:cs="仿宋"/>
          <w:color w:val="333333"/>
          <w:sz w:val="32"/>
          <w:szCs w:val="32"/>
          <w:shd w:val="clear" w:color="auto" w:fill="FFFFFF"/>
        </w:rPr>
        <w:t>2023年度部门决算公开表》。</w:t>
      </w:r>
    </w:p>
    <w:p w14:paraId="650E41FE">
      <w:pPr>
        <w:pStyle w:val="2"/>
        <w:widowControl/>
        <w:spacing w:beforeAutospacing="0" w:afterAutospacing="0" w:line="562" w:lineRule="atLeast"/>
        <w:ind w:firstLine="634"/>
        <w:jc w:val="center"/>
        <w:rPr>
          <w:sz w:val="19"/>
          <w:szCs w:val="19"/>
        </w:rPr>
      </w:pPr>
      <w:r>
        <w:rPr>
          <w:rFonts w:hint="eastAsia" w:ascii="黑体" w:hAnsi="宋体" w:eastAsia="黑体" w:cs="黑体"/>
          <w:color w:val="333333"/>
          <w:sz w:val="36"/>
          <w:szCs w:val="36"/>
          <w:shd w:val="clear" w:color="auto" w:fill="FFFFFF"/>
        </w:rPr>
        <w:t xml:space="preserve">第三部分 </w:t>
      </w:r>
      <w:r>
        <w:rPr>
          <w:rFonts w:hint="eastAsia" w:ascii="黑体" w:hAnsi="宋体" w:eastAsia="黑体" w:cs="黑体"/>
          <w:i w:val="0"/>
          <w:iCs w:val="0"/>
          <w:caps w:val="0"/>
          <w:color w:val="333333"/>
          <w:spacing w:val="0"/>
          <w:sz w:val="36"/>
          <w:szCs w:val="36"/>
          <w:shd w:val="clear" w:fill="FFFFFF"/>
        </w:rPr>
        <w:t>资源县机关后勤服务中心</w:t>
      </w:r>
      <w:r>
        <w:rPr>
          <w:rFonts w:hint="eastAsia" w:ascii="黑体" w:hAnsi="宋体" w:eastAsia="黑体" w:cs="黑体"/>
          <w:color w:val="333333"/>
          <w:sz w:val="36"/>
          <w:szCs w:val="36"/>
          <w:shd w:val="clear" w:color="auto" w:fill="FFFFFF"/>
        </w:rPr>
        <w:t>2023年度部门决算情况说明</w:t>
      </w:r>
    </w:p>
    <w:p w14:paraId="65815376">
      <w:pPr>
        <w:pStyle w:val="2"/>
        <w:widowControl/>
        <w:spacing w:beforeAutospacing="0" w:afterAutospacing="0" w:line="562" w:lineRule="atLeast"/>
        <w:ind w:firstLine="634"/>
        <w:rPr>
          <w:sz w:val="19"/>
          <w:szCs w:val="19"/>
        </w:rPr>
      </w:pPr>
      <w:r>
        <w:rPr>
          <w:rFonts w:hint="eastAsia" w:ascii="黑体" w:hAnsi="宋体" w:eastAsia="黑体" w:cs="黑体"/>
          <w:color w:val="333333"/>
          <w:sz w:val="32"/>
          <w:szCs w:val="32"/>
          <w:shd w:val="clear" w:color="auto" w:fill="FFFFFF"/>
        </w:rPr>
        <w:t>一、收入支出决算总体情况说明</w:t>
      </w:r>
    </w:p>
    <w:p w14:paraId="6385C253">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本部门2023年度收、支总计均为</w:t>
      </w:r>
      <w:r>
        <w:rPr>
          <w:rFonts w:hint="eastAsia" w:ascii="仿宋" w:hAnsi="仿宋" w:eastAsia="仿宋" w:cs="仿宋"/>
          <w:color w:val="333333"/>
          <w:sz w:val="32"/>
          <w:szCs w:val="32"/>
          <w:shd w:val="clear" w:color="auto" w:fill="FFFFFF"/>
          <w:lang w:val="en-US" w:eastAsia="zh-CN"/>
        </w:rPr>
        <w:t>1642.2</w:t>
      </w:r>
      <w:r>
        <w:rPr>
          <w:rFonts w:hint="eastAsia" w:ascii="仿宋" w:hAnsi="仿宋" w:eastAsia="仿宋" w:cs="仿宋"/>
          <w:color w:val="333333"/>
          <w:sz w:val="32"/>
          <w:szCs w:val="32"/>
          <w:shd w:val="clear" w:color="auto" w:fill="FFFFFF"/>
        </w:rPr>
        <w:t>万元。与2022年度相比，收、支总计均增加</w:t>
      </w:r>
      <w:r>
        <w:rPr>
          <w:rFonts w:hint="eastAsia" w:ascii="仿宋" w:hAnsi="仿宋" w:eastAsia="仿宋" w:cs="仿宋"/>
          <w:color w:val="333333"/>
          <w:sz w:val="32"/>
          <w:szCs w:val="32"/>
          <w:shd w:val="clear" w:color="auto" w:fill="FFFFFF"/>
          <w:lang w:val="en-US" w:eastAsia="zh-CN"/>
        </w:rPr>
        <w:t>346.89</w:t>
      </w:r>
      <w:r>
        <w:rPr>
          <w:rFonts w:hint="eastAsia" w:ascii="仿宋" w:hAnsi="仿宋" w:eastAsia="仿宋" w:cs="仿宋"/>
          <w:color w:val="333333"/>
          <w:sz w:val="32"/>
          <w:szCs w:val="32"/>
          <w:shd w:val="clear" w:color="auto" w:fill="FFFFFF"/>
        </w:rPr>
        <w:t>万元，增长</w:t>
      </w:r>
      <w:r>
        <w:rPr>
          <w:rFonts w:hint="eastAsia" w:ascii="仿宋" w:hAnsi="仿宋" w:eastAsia="仿宋" w:cs="仿宋"/>
          <w:color w:val="333333"/>
          <w:sz w:val="32"/>
          <w:szCs w:val="32"/>
          <w:shd w:val="clear" w:color="auto" w:fill="FFFFFF"/>
          <w:lang w:val="en-US" w:eastAsia="zh-CN"/>
        </w:rPr>
        <w:t>26.78</w:t>
      </w:r>
      <w:r>
        <w:rPr>
          <w:rFonts w:hint="eastAsia" w:ascii="仿宋" w:hAnsi="仿宋" w:eastAsia="仿宋" w:cs="仿宋"/>
          <w:color w:val="333333"/>
          <w:sz w:val="32"/>
          <w:szCs w:val="32"/>
          <w:shd w:val="clear" w:color="auto" w:fill="FFFFFF"/>
        </w:rPr>
        <w:t>%，主要原因是</w:t>
      </w:r>
      <w:r>
        <w:rPr>
          <w:rFonts w:hint="eastAsia" w:ascii="仿宋" w:hAnsi="仿宋" w:eastAsia="仿宋" w:cs="仿宋"/>
          <w:color w:val="333333"/>
          <w:sz w:val="32"/>
          <w:szCs w:val="32"/>
          <w:shd w:val="clear" w:color="auto" w:fill="FFFFFF"/>
          <w:lang w:val="en-US" w:eastAsia="zh-CN"/>
        </w:rPr>
        <w:t>22年度四季度行政中心租金135万在23年一季度支付，23年度向飞腾公司支付格力空调采购费用202.5万元</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其中：年初结转和结余</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万元,本年收入</w:t>
      </w:r>
      <w:r>
        <w:rPr>
          <w:rFonts w:hint="eastAsia" w:ascii="仿宋" w:hAnsi="仿宋" w:eastAsia="仿宋" w:cs="仿宋"/>
          <w:color w:val="333333"/>
          <w:sz w:val="32"/>
          <w:szCs w:val="32"/>
          <w:shd w:val="clear" w:color="auto" w:fill="FFFFFF"/>
          <w:lang w:val="en-US" w:eastAsia="zh-CN"/>
        </w:rPr>
        <w:t>1642.2</w:t>
      </w:r>
      <w:r>
        <w:rPr>
          <w:rFonts w:hint="eastAsia" w:ascii="仿宋" w:hAnsi="仿宋" w:eastAsia="仿宋" w:cs="仿宋"/>
          <w:color w:val="333333"/>
          <w:sz w:val="32"/>
          <w:szCs w:val="32"/>
          <w:shd w:val="clear" w:color="auto" w:fill="FFFFFF"/>
        </w:rPr>
        <w:t>元,使用非财政拨款结余</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万元；本年支出</w:t>
      </w:r>
      <w:r>
        <w:rPr>
          <w:rFonts w:hint="eastAsia" w:ascii="仿宋" w:hAnsi="仿宋" w:eastAsia="仿宋" w:cs="仿宋"/>
          <w:color w:val="333333"/>
          <w:sz w:val="32"/>
          <w:szCs w:val="32"/>
          <w:shd w:val="clear" w:color="auto" w:fill="FFFFFF"/>
          <w:lang w:val="en-US" w:eastAsia="zh-CN"/>
        </w:rPr>
        <w:t>1642.2</w:t>
      </w:r>
      <w:r>
        <w:rPr>
          <w:rFonts w:hint="eastAsia" w:ascii="仿宋" w:hAnsi="仿宋" w:eastAsia="仿宋" w:cs="仿宋"/>
          <w:color w:val="333333"/>
          <w:sz w:val="32"/>
          <w:szCs w:val="32"/>
          <w:shd w:val="clear" w:color="auto" w:fill="FFFFFF"/>
        </w:rPr>
        <w:t>万元，结余分配 </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万元，年末结转结余</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万元。</w:t>
      </w:r>
    </w:p>
    <w:p w14:paraId="2E00AD64">
      <w:pPr>
        <w:pStyle w:val="2"/>
        <w:widowControl/>
        <w:spacing w:beforeAutospacing="0" w:afterAutospacing="0" w:line="562" w:lineRule="atLeast"/>
        <w:ind w:firstLine="634"/>
        <w:rPr>
          <w:sz w:val="19"/>
          <w:szCs w:val="19"/>
        </w:rPr>
      </w:pPr>
      <w:r>
        <w:rPr>
          <w:rFonts w:hint="eastAsia" w:ascii="黑体" w:hAnsi="宋体" w:eastAsia="黑体" w:cs="黑体"/>
          <w:color w:val="333333"/>
          <w:sz w:val="32"/>
          <w:szCs w:val="32"/>
          <w:shd w:val="clear" w:color="auto" w:fill="FFFFFF"/>
        </w:rPr>
        <w:t>二、收入决算情况说明</w:t>
      </w:r>
    </w:p>
    <w:p w14:paraId="454A38E4">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本部门2023年度收入合计</w:t>
      </w:r>
      <w:r>
        <w:rPr>
          <w:rFonts w:hint="eastAsia" w:ascii="仿宋" w:hAnsi="仿宋" w:eastAsia="仿宋" w:cs="仿宋"/>
          <w:color w:val="333333"/>
          <w:sz w:val="32"/>
          <w:szCs w:val="32"/>
          <w:shd w:val="clear" w:color="auto" w:fill="FFFFFF"/>
          <w:lang w:val="en-US" w:eastAsia="zh-CN"/>
        </w:rPr>
        <w:t>1642.2</w:t>
      </w:r>
      <w:r>
        <w:rPr>
          <w:rFonts w:hint="eastAsia" w:ascii="仿宋" w:hAnsi="仿宋" w:eastAsia="仿宋" w:cs="仿宋"/>
          <w:color w:val="333333"/>
          <w:sz w:val="32"/>
          <w:szCs w:val="32"/>
          <w:shd w:val="clear" w:color="auto" w:fill="FFFFFF"/>
        </w:rPr>
        <w:t>万元，与2022年相比增加</w:t>
      </w:r>
      <w:r>
        <w:rPr>
          <w:rFonts w:hint="eastAsia" w:ascii="仿宋" w:hAnsi="仿宋" w:eastAsia="仿宋" w:cs="仿宋"/>
          <w:color w:val="333333"/>
          <w:sz w:val="32"/>
          <w:szCs w:val="32"/>
          <w:shd w:val="clear" w:color="auto" w:fill="FFFFFF"/>
          <w:lang w:val="en-US" w:eastAsia="zh-CN"/>
        </w:rPr>
        <w:t>346.89</w:t>
      </w:r>
      <w:r>
        <w:rPr>
          <w:rFonts w:hint="eastAsia" w:ascii="仿宋" w:hAnsi="仿宋" w:eastAsia="仿宋" w:cs="仿宋"/>
          <w:color w:val="333333"/>
          <w:sz w:val="32"/>
          <w:szCs w:val="32"/>
          <w:shd w:val="clear" w:color="auto" w:fill="FFFFFF"/>
        </w:rPr>
        <w:t>万元，增长</w:t>
      </w:r>
      <w:r>
        <w:rPr>
          <w:rFonts w:hint="eastAsia" w:ascii="仿宋" w:hAnsi="仿宋" w:eastAsia="仿宋" w:cs="仿宋"/>
          <w:color w:val="333333"/>
          <w:sz w:val="32"/>
          <w:szCs w:val="32"/>
          <w:shd w:val="clear" w:color="auto" w:fill="FFFFFF"/>
          <w:lang w:val="en-US" w:eastAsia="zh-CN"/>
        </w:rPr>
        <w:t>26.78</w:t>
      </w:r>
      <w:r>
        <w:rPr>
          <w:rFonts w:hint="eastAsia" w:ascii="仿宋" w:hAnsi="仿宋" w:eastAsia="仿宋" w:cs="仿宋"/>
          <w:color w:val="333333"/>
          <w:sz w:val="32"/>
          <w:szCs w:val="32"/>
          <w:shd w:val="clear" w:color="auto" w:fill="FFFFFF"/>
        </w:rPr>
        <w:t>%，主要原因是</w:t>
      </w:r>
      <w:r>
        <w:rPr>
          <w:rFonts w:hint="eastAsia" w:ascii="仿宋" w:hAnsi="仿宋" w:eastAsia="仿宋" w:cs="仿宋"/>
          <w:color w:val="333333"/>
          <w:sz w:val="32"/>
          <w:szCs w:val="32"/>
          <w:shd w:val="clear" w:color="auto" w:fill="FFFFFF"/>
          <w:lang w:val="en-US" w:eastAsia="zh-CN"/>
        </w:rPr>
        <w:t>22年度四季度行政中心租金135万在23年一季度支付，23年度向飞腾公司支付格力空调采购费用202.5万元</w:t>
      </w:r>
      <w:r>
        <w:rPr>
          <w:rFonts w:hint="eastAsia" w:ascii="仿宋" w:hAnsi="仿宋" w:eastAsia="仿宋" w:cs="仿宋"/>
          <w:color w:val="333333"/>
          <w:sz w:val="32"/>
          <w:szCs w:val="32"/>
          <w:shd w:val="clear" w:color="auto" w:fill="FFFFFF"/>
        </w:rPr>
        <w:t>,其中：财政拨款收入 </w:t>
      </w:r>
      <w:r>
        <w:rPr>
          <w:rFonts w:hint="eastAsia" w:ascii="仿宋" w:hAnsi="仿宋" w:eastAsia="仿宋" w:cs="仿宋"/>
          <w:color w:val="333333"/>
          <w:sz w:val="32"/>
          <w:szCs w:val="32"/>
          <w:shd w:val="clear" w:color="auto" w:fill="FFFFFF"/>
          <w:lang w:val="en-US" w:eastAsia="zh-CN"/>
        </w:rPr>
        <w:t>897.4</w:t>
      </w:r>
      <w:r>
        <w:rPr>
          <w:rFonts w:hint="eastAsia" w:ascii="仿宋" w:hAnsi="仿宋" w:eastAsia="仿宋" w:cs="仿宋"/>
          <w:color w:val="333333"/>
          <w:sz w:val="32"/>
          <w:szCs w:val="32"/>
          <w:shd w:val="clear" w:color="auto" w:fill="FFFFFF"/>
        </w:rPr>
        <w:t>万元,占</w:t>
      </w:r>
      <w:r>
        <w:rPr>
          <w:rFonts w:hint="eastAsia" w:ascii="仿宋" w:hAnsi="仿宋" w:eastAsia="仿宋" w:cs="仿宋"/>
          <w:color w:val="333333"/>
          <w:sz w:val="32"/>
          <w:szCs w:val="32"/>
          <w:shd w:val="clear" w:color="auto" w:fill="FFFFFF"/>
          <w:lang w:val="en-US" w:eastAsia="zh-CN"/>
        </w:rPr>
        <w:t>54.64</w:t>
      </w:r>
      <w:r>
        <w:rPr>
          <w:rFonts w:hint="eastAsia" w:ascii="仿宋" w:hAnsi="仿宋" w:eastAsia="仿宋" w:cs="仿宋"/>
          <w:color w:val="333333"/>
          <w:sz w:val="32"/>
          <w:szCs w:val="32"/>
          <w:shd w:val="clear" w:color="auto" w:fill="FFFFFF"/>
        </w:rPr>
        <w:t>%,与2022年相比</w:t>
      </w:r>
      <w:r>
        <w:rPr>
          <w:rFonts w:hint="eastAsia" w:ascii="仿宋" w:hAnsi="仿宋" w:eastAsia="仿宋" w:cs="仿宋"/>
          <w:color w:val="333333"/>
          <w:sz w:val="32"/>
          <w:szCs w:val="32"/>
          <w:shd w:val="clear" w:color="auto" w:fill="FFFFFF"/>
          <w:lang w:eastAsia="zh-CN"/>
        </w:rPr>
        <w:t>减少</w:t>
      </w:r>
      <w:r>
        <w:rPr>
          <w:rFonts w:hint="eastAsia" w:ascii="仿宋" w:hAnsi="仿宋" w:eastAsia="仿宋" w:cs="仿宋"/>
          <w:color w:val="333333"/>
          <w:sz w:val="32"/>
          <w:szCs w:val="32"/>
          <w:shd w:val="clear" w:color="auto" w:fill="FFFFFF"/>
          <w:lang w:val="en-US" w:eastAsia="zh-CN"/>
        </w:rPr>
        <w:t>397.91</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下降</w:t>
      </w:r>
      <w:r>
        <w:rPr>
          <w:rFonts w:hint="eastAsia" w:ascii="仿宋" w:hAnsi="仿宋" w:eastAsia="仿宋" w:cs="仿宋"/>
          <w:color w:val="333333"/>
          <w:sz w:val="32"/>
          <w:szCs w:val="32"/>
          <w:shd w:val="clear" w:color="auto" w:fill="FFFFFF"/>
          <w:lang w:val="en-US" w:eastAsia="zh-CN"/>
        </w:rPr>
        <w:t>30.71</w:t>
      </w:r>
      <w:r>
        <w:rPr>
          <w:rFonts w:hint="eastAsia" w:ascii="仿宋" w:hAnsi="仿宋" w:eastAsia="仿宋" w:cs="仿宋"/>
          <w:color w:val="333333"/>
          <w:sz w:val="32"/>
          <w:szCs w:val="32"/>
          <w:shd w:val="clear" w:color="auto" w:fill="FFFFFF"/>
        </w:rPr>
        <w:t>%；其他收入</w:t>
      </w:r>
      <w:r>
        <w:rPr>
          <w:rFonts w:hint="eastAsia" w:ascii="仿宋" w:hAnsi="仿宋" w:eastAsia="仿宋" w:cs="仿宋"/>
          <w:color w:val="333333"/>
          <w:sz w:val="32"/>
          <w:szCs w:val="32"/>
          <w:shd w:val="clear" w:color="auto" w:fill="FFFFFF"/>
          <w:lang w:val="en-US" w:eastAsia="zh-CN"/>
        </w:rPr>
        <w:t>744.7</w:t>
      </w:r>
      <w:r>
        <w:rPr>
          <w:rFonts w:hint="eastAsia" w:ascii="仿宋" w:hAnsi="仿宋" w:eastAsia="仿宋" w:cs="仿宋"/>
          <w:color w:val="333333"/>
          <w:sz w:val="32"/>
          <w:szCs w:val="32"/>
          <w:shd w:val="clear" w:color="auto" w:fill="FFFFFF"/>
        </w:rPr>
        <w:t>万元,占</w:t>
      </w:r>
      <w:r>
        <w:rPr>
          <w:rFonts w:hint="eastAsia" w:ascii="仿宋" w:hAnsi="仿宋" w:eastAsia="仿宋" w:cs="仿宋"/>
          <w:color w:val="333333"/>
          <w:sz w:val="32"/>
          <w:szCs w:val="32"/>
          <w:shd w:val="clear" w:color="auto" w:fill="FFFFFF"/>
          <w:lang w:val="en-US" w:eastAsia="zh-CN"/>
        </w:rPr>
        <w:t>45.34</w:t>
      </w:r>
      <w:r>
        <w:rPr>
          <w:rFonts w:hint="eastAsia" w:ascii="仿宋" w:hAnsi="仿宋" w:eastAsia="仿宋" w:cs="仿宋"/>
          <w:color w:val="333333"/>
          <w:sz w:val="32"/>
          <w:szCs w:val="32"/>
          <w:shd w:val="clear" w:color="auto" w:fill="FFFFFF"/>
        </w:rPr>
        <w:t>%，与2022年相比增加</w:t>
      </w:r>
      <w:r>
        <w:rPr>
          <w:rFonts w:hint="eastAsia" w:ascii="仿宋" w:hAnsi="仿宋" w:eastAsia="仿宋" w:cs="仿宋"/>
          <w:color w:val="333333"/>
          <w:sz w:val="32"/>
          <w:szCs w:val="32"/>
          <w:shd w:val="clear" w:color="auto" w:fill="FFFFFF"/>
          <w:lang w:val="en-US" w:eastAsia="zh-CN"/>
        </w:rPr>
        <w:t>744.7</w:t>
      </w:r>
      <w:r>
        <w:rPr>
          <w:rFonts w:hint="eastAsia" w:ascii="仿宋" w:hAnsi="仿宋" w:eastAsia="仿宋" w:cs="仿宋"/>
          <w:color w:val="333333"/>
          <w:sz w:val="32"/>
          <w:szCs w:val="32"/>
          <w:shd w:val="clear" w:color="auto" w:fill="FFFFFF"/>
        </w:rPr>
        <w:t>万元,增长</w:t>
      </w:r>
      <w:r>
        <w:rPr>
          <w:rFonts w:hint="eastAsia" w:ascii="仿宋" w:hAnsi="仿宋" w:eastAsia="仿宋" w:cs="仿宋"/>
          <w:color w:val="333333"/>
          <w:sz w:val="32"/>
          <w:szCs w:val="32"/>
          <w:shd w:val="clear" w:color="auto" w:fill="FFFFFF"/>
          <w:lang w:val="en-US" w:eastAsia="zh-CN"/>
        </w:rPr>
        <w:t>100</w:t>
      </w:r>
      <w:r>
        <w:rPr>
          <w:rFonts w:hint="eastAsia" w:ascii="仿宋" w:hAnsi="仿宋" w:eastAsia="仿宋" w:cs="仿宋"/>
          <w:color w:val="333333"/>
          <w:sz w:val="32"/>
          <w:szCs w:val="32"/>
          <w:shd w:val="clear" w:color="auto" w:fill="FFFFFF"/>
        </w:rPr>
        <w:t>%。</w:t>
      </w:r>
    </w:p>
    <w:p w14:paraId="04E2852C">
      <w:pPr>
        <w:pStyle w:val="2"/>
        <w:widowControl/>
        <w:spacing w:beforeAutospacing="0" w:afterAutospacing="0" w:line="562" w:lineRule="atLeast"/>
        <w:ind w:firstLine="634"/>
        <w:rPr>
          <w:sz w:val="19"/>
          <w:szCs w:val="19"/>
        </w:rPr>
      </w:pPr>
      <w:r>
        <w:rPr>
          <w:rFonts w:hint="eastAsia" w:ascii="黑体" w:hAnsi="宋体" w:eastAsia="黑体" w:cs="黑体"/>
          <w:color w:val="333333"/>
          <w:sz w:val="32"/>
          <w:szCs w:val="32"/>
          <w:shd w:val="clear" w:color="auto" w:fill="FFFFFF"/>
        </w:rPr>
        <w:t>三、支出决算情况说明</w:t>
      </w:r>
    </w:p>
    <w:p w14:paraId="4E5EA555">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本部门2023年度支出合计</w:t>
      </w:r>
      <w:r>
        <w:rPr>
          <w:rFonts w:hint="eastAsia" w:ascii="仿宋" w:hAnsi="仿宋" w:eastAsia="仿宋" w:cs="仿宋"/>
          <w:color w:val="333333"/>
          <w:sz w:val="32"/>
          <w:szCs w:val="32"/>
          <w:shd w:val="clear" w:color="auto" w:fill="FFFFFF"/>
          <w:lang w:val="en-US" w:eastAsia="zh-CN"/>
        </w:rPr>
        <w:t>1642.2</w:t>
      </w:r>
      <w:r>
        <w:rPr>
          <w:rFonts w:hint="eastAsia" w:ascii="仿宋" w:hAnsi="仿宋" w:eastAsia="仿宋" w:cs="仿宋"/>
          <w:color w:val="333333"/>
          <w:sz w:val="32"/>
          <w:szCs w:val="32"/>
          <w:shd w:val="clear" w:color="auto" w:fill="FFFFFF"/>
        </w:rPr>
        <w:t>万元,与2022年相比增加</w:t>
      </w:r>
      <w:r>
        <w:rPr>
          <w:rFonts w:hint="eastAsia" w:ascii="仿宋" w:hAnsi="仿宋" w:eastAsia="仿宋" w:cs="仿宋"/>
          <w:color w:val="333333"/>
          <w:sz w:val="32"/>
          <w:szCs w:val="32"/>
          <w:shd w:val="clear" w:color="auto" w:fill="FFFFFF"/>
          <w:lang w:val="en-US" w:eastAsia="zh-CN"/>
        </w:rPr>
        <w:t>346.89</w:t>
      </w:r>
      <w:r>
        <w:rPr>
          <w:rFonts w:hint="eastAsia" w:ascii="仿宋" w:hAnsi="仿宋" w:eastAsia="仿宋" w:cs="仿宋"/>
          <w:color w:val="333333"/>
          <w:sz w:val="32"/>
          <w:szCs w:val="32"/>
          <w:shd w:val="clear" w:color="auto" w:fill="FFFFFF"/>
        </w:rPr>
        <w:t>万元，增长</w:t>
      </w:r>
      <w:r>
        <w:rPr>
          <w:rFonts w:hint="eastAsia" w:ascii="仿宋" w:hAnsi="仿宋" w:eastAsia="仿宋" w:cs="仿宋"/>
          <w:color w:val="333333"/>
          <w:sz w:val="32"/>
          <w:szCs w:val="32"/>
          <w:shd w:val="clear" w:color="auto" w:fill="FFFFFF"/>
          <w:lang w:val="en-US" w:eastAsia="zh-CN"/>
        </w:rPr>
        <w:t>26.78</w:t>
      </w:r>
      <w:r>
        <w:rPr>
          <w:rFonts w:hint="eastAsia" w:ascii="仿宋" w:hAnsi="仿宋" w:eastAsia="仿宋" w:cs="仿宋"/>
          <w:color w:val="333333"/>
          <w:sz w:val="32"/>
          <w:szCs w:val="32"/>
          <w:shd w:val="clear" w:color="auto" w:fill="FFFFFF"/>
        </w:rPr>
        <w:t>%，主要原因是</w:t>
      </w:r>
      <w:r>
        <w:rPr>
          <w:rFonts w:hint="eastAsia" w:ascii="仿宋" w:hAnsi="仿宋" w:eastAsia="仿宋" w:cs="仿宋"/>
          <w:color w:val="333333"/>
          <w:sz w:val="32"/>
          <w:szCs w:val="32"/>
          <w:shd w:val="clear" w:color="auto" w:fill="FFFFFF"/>
          <w:lang w:val="en-US" w:eastAsia="zh-CN"/>
        </w:rPr>
        <w:t>22年度四季度行政中心租金135万在23年一季度支付，23年度向飞腾公司支付格力空调采购费用202.5万元</w:t>
      </w:r>
      <w:r>
        <w:rPr>
          <w:rFonts w:hint="eastAsia" w:ascii="仿宋" w:hAnsi="仿宋" w:eastAsia="仿宋" w:cs="仿宋"/>
          <w:color w:val="333333"/>
          <w:sz w:val="32"/>
          <w:szCs w:val="32"/>
          <w:shd w:val="clear" w:color="auto" w:fill="FFFFFF"/>
        </w:rPr>
        <w:t>，其中：基本支出</w:t>
      </w:r>
      <w:r>
        <w:rPr>
          <w:rFonts w:hint="eastAsia" w:ascii="仿宋" w:hAnsi="仿宋" w:eastAsia="仿宋" w:cs="仿宋"/>
          <w:color w:val="333333"/>
          <w:sz w:val="32"/>
          <w:szCs w:val="32"/>
          <w:shd w:val="clear" w:color="auto" w:fill="FFFFFF"/>
          <w:lang w:val="en-US" w:eastAsia="zh-CN"/>
        </w:rPr>
        <w:t>445.31</w:t>
      </w:r>
      <w:r>
        <w:rPr>
          <w:rFonts w:hint="eastAsia" w:ascii="仿宋" w:hAnsi="仿宋" w:eastAsia="仿宋" w:cs="仿宋"/>
          <w:color w:val="333333"/>
          <w:sz w:val="32"/>
          <w:szCs w:val="32"/>
          <w:shd w:val="clear" w:color="auto" w:fill="FFFFFF"/>
        </w:rPr>
        <w:t>万元，占</w:t>
      </w:r>
      <w:r>
        <w:rPr>
          <w:rFonts w:hint="eastAsia" w:ascii="仿宋" w:hAnsi="仿宋" w:eastAsia="仿宋" w:cs="仿宋"/>
          <w:color w:val="333333"/>
          <w:sz w:val="32"/>
          <w:szCs w:val="32"/>
          <w:shd w:val="clear" w:color="auto" w:fill="FFFFFF"/>
          <w:lang w:val="en-US" w:eastAsia="zh-CN"/>
        </w:rPr>
        <w:t>27.1</w:t>
      </w:r>
      <w:r>
        <w:rPr>
          <w:rFonts w:hint="eastAsia" w:ascii="仿宋" w:hAnsi="仿宋" w:eastAsia="仿宋" w:cs="仿宋"/>
          <w:color w:val="333333"/>
          <w:sz w:val="32"/>
          <w:szCs w:val="32"/>
          <w:shd w:val="clear" w:color="auto" w:fill="FFFFFF"/>
        </w:rPr>
        <w:t>%；项目支出</w:t>
      </w:r>
      <w:r>
        <w:rPr>
          <w:rFonts w:hint="eastAsia" w:ascii="仿宋" w:hAnsi="仿宋" w:eastAsia="仿宋" w:cs="仿宋"/>
          <w:color w:val="333333"/>
          <w:sz w:val="32"/>
          <w:szCs w:val="32"/>
          <w:shd w:val="clear" w:color="auto" w:fill="FFFFFF"/>
          <w:lang w:val="en-US" w:eastAsia="zh-CN"/>
        </w:rPr>
        <w:t>1196.85</w:t>
      </w:r>
      <w:r>
        <w:rPr>
          <w:rFonts w:hint="eastAsia" w:ascii="仿宋" w:hAnsi="仿宋" w:eastAsia="仿宋" w:cs="仿宋"/>
          <w:color w:val="333333"/>
          <w:sz w:val="32"/>
          <w:szCs w:val="32"/>
          <w:shd w:val="clear" w:color="auto" w:fill="FFFFFF"/>
        </w:rPr>
        <w:t>万元，占</w:t>
      </w:r>
      <w:r>
        <w:rPr>
          <w:rFonts w:hint="eastAsia" w:ascii="仿宋" w:hAnsi="仿宋" w:eastAsia="仿宋" w:cs="仿宋"/>
          <w:color w:val="333333"/>
          <w:sz w:val="32"/>
          <w:szCs w:val="32"/>
          <w:shd w:val="clear" w:color="auto" w:fill="FFFFFF"/>
          <w:lang w:val="en-US" w:eastAsia="zh-CN"/>
        </w:rPr>
        <w:t>72.9</w:t>
      </w:r>
      <w:r>
        <w:rPr>
          <w:rFonts w:hint="eastAsia" w:ascii="仿宋" w:hAnsi="仿宋" w:eastAsia="仿宋" w:cs="仿宋"/>
          <w:color w:val="333333"/>
          <w:sz w:val="32"/>
          <w:szCs w:val="32"/>
          <w:shd w:val="clear" w:color="auto" w:fill="FFFFFF"/>
        </w:rPr>
        <w:t>%。</w:t>
      </w:r>
    </w:p>
    <w:p w14:paraId="55D63A12">
      <w:pPr>
        <w:pStyle w:val="2"/>
        <w:widowControl/>
        <w:spacing w:beforeAutospacing="0" w:afterAutospacing="0" w:line="562" w:lineRule="atLeast"/>
        <w:ind w:firstLine="634"/>
        <w:rPr>
          <w:sz w:val="19"/>
          <w:szCs w:val="19"/>
        </w:rPr>
      </w:pPr>
      <w:r>
        <w:rPr>
          <w:rFonts w:hint="eastAsia" w:ascii="黑体" w:hAnsi="宋体" w:eastAsia="黑体" w:cs="黑体"/>
          <w:color w:val="333333"/>
          <w:sz w:val="32"/>
          <w:szCs w:val="32"/>
          <w:shd w:val="clear" w:color="auto" w:fill="FFFFFF"/>
        </w:rPr>
        <w:t>四、财政拨款收入支出决算总体情况说明</w:t>
      </w:r>
    </w:p>
    <w:p w14:paraId="6E3208BA">
      <w:pPr>
        <w:pStyle w:val="2"/>
        <w:widowControl/>
        <w:spacing w:beforeAutospacing="0" w:afterAutospacing="0" w:line="562" w:lineRule="atLeast"/>
        <w:ind w:firstLine="634"/>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rPr>
        <w:t>本部门2023年度财政拨款收入、支出总额均为</w:t>
      </w:r>
      <w:r>
        <w:rPr>
          <w:rFonts w:hint="eastAsia" w:ascii="仿宋" w:hAnsi="仿宋" w:eastAsia="仿宋" w:cs="仿宋"/>
          <w:color w:val="333333"/>
          <w:sz w:val="32"/>
          <w:szCs w:val="32"/>
          <w:u w:val="none"/>
          <w:shd w:val="clear" w:color="auto" w:fill="FFFFFF"/>
          <w:lang w:val="en-US" w:eastAsia="zh-CN"/>
        </w:rPr>
        <w:t>897.4</w:t>
      </w:r>
      <w:r>
        <w:rPr>
          <w:rFonts w:hint="eastAsia" w:ascii="仿宋" w:hAnsi="仿宋" w:eastAsia="仿宋" w:cs="仿宋"/>
          <w:color w:val="333333"/>
          <w:sz w:val="32"/>
          <w:szCs w:val="32"/>
          <w:shd w:val="clear" w:color="auto" w:fill="FFFFFF"/>
        </w:rPr>
        <w:t>万元，与2022年度相比，收入、支出总额均</w:t>
      </w:r>
      <w:r>
        <w:rPr>
          <w:rFonts w:hint="eastAsia" w:ascii="仿宋" w:hAnsi="仿宋" w:eastAsia="仿宋" w:cs="仿宋"/>
          <w:color w:val="333333"/>
          <w:sz w:val="32"/>
          <w:szCs w:val="32"/>
          <w:shd w:val="clear" w:color="auto" w:fill="FFFFFF"/>
          <w:lang w:eastAsia="zh-CN"/>
        </w:rPr>
        <w:t>减少</w:t>
      </w:r>
      <w:r>
        <w:rPr>
          <w:rFonts w:hint="eastAsia" w:ascii="仿宋" w:hAnsi="仿宋" w:eastAsia="仿宋" w:cs="仿宋"/>
          <w:color w:val="333333"/>
          <w:sz w:val="32"/>
          <w:szCs w:val="32"/>
          <w:shd w:val="clear" w:color="auto" w:fill="FFFFFF"/>
          <w:lang w:val="en-US" w:eastAsia="zh-CN"/>
        </w:rPr>
        <w:t>397.91</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下降</w:t>
      </w:r>
      <w:r>
        <w:rPr>
          <w:rFonts w:hint="eastAsia" w:ascii="仿宋" w:hAnsi="仿宋" w:eastAsia="仿宋" w:cs="仿宋"/>
          <w:color w:val="333333"/>
          <w:sz w:val="32"/>
          <w:szCs w:val="32"/>
          <w:shd w:val="clear" w:color="auto" w:fill="FFFFFF"/>
          <w:lang w:val="en-US" w:eastAsia="zh-CN"/>
        </w:rPr>
        <w:t>30.71</w:t>
      </w:r>
      <w:r>
        <w:rPr>
          <w:rFonts w:hint="eastAsia" w:ascii="仿宋" w:hAnsi="仿宋" w:eastAsia="仿宋" w:cs="仿宋"/>
          <w:color w:val="333333"/>
          <w:sz w:val="32"/>
          <w:szCs w:val="32"/>
          <w:shd w:val="clear" w:color="auto" w:fill="FFFFFF"/>
        </w:rPr>
        <w:t>%，主要原因</w:t>
      </w:r>
      <w:r>
        <w:rPr>
          <w:rFonts w:hint="eastAsia" w:ascii="仿宋" w:hAnsi="仿宋" w:eastAsia="仿宋" w:cs="仿宋"/>
          <w:color w:val="333333"/>
          <w:sz w:val="32"/>
          <w:szCs w:val="32"/>
          <w:shd w:val="clear" w:color="auto" w:fill="FFFFFF"/>
          <w:lang w:eastAsia="zh-CN"/>
        </w:rPr>
        <w:t>是</w:t>
      </w:r>
      <w:r>
        <w:rPr>
          <w:rFonts w:hint="eastAsia" w:ascii="仿宋" w:hAnsi="仿宋" w:eastAsia="仿宋" w:cs="仿宋"/>
          <w:color w:val="333333"/>
          <w:sz w:val="32"/>
          <w:szCs w:val="32"/>
          <w:shd w:val="clear" w:color="auto" w:fill="FFFFFF"/>
        </w:rPr>
        <w:t>按照党中央、国务院关于过紧日子的要求，厉行勤俭节约办一切事业，大力压减了非刚性、非重点项目支出</w:t>
      </w:r>
      <w:r>
        <w:rPr>
          <w:rFonts w:hint="eastAsia" w:ascii="仿宋" w:hAnsi="仿宋" w:eastAsia="仿宋" w:cs="仿宋"/>
          <w:color w:val="333333"/>
          <w:sz w:val="32"/>
          <w:szCs w:val="32"/>
          <w:shd w:val="clear" w:color="auto" w:fill="FFFFFF"/>
          <w:lang w:eastAsia="zh-CN"/>
        </w:rPr>
        <w:t>。</w:t>
      </w:r>
    </w:p>
    <w:p w14:paraId="41A50E37">
      <w:pPr>
        <w:pStyle w:val="2"/>
        <w:widowControl/>
        <w:spacing w:beforeAutospacing="0" w:afterAutospacing="0" w:line="562" w:lineRule="atLeast"/>
        <w:ind w:firstLine="634"/>
        <w:rPr>
          <w:sz w:val="19"/>
          <w:szCs w:val="19"/>
        </w:rPr>
      </w:pPr>
      <w:r>
        <w:rPr>
          <w:rFonts w:hint="eastAsia" w:ascii="黑体" w:hAnsi="宋体" w:eastAsia="黑体" w:cs="黑体"/>
          <w:color w:val="333333"/>
          <w:sz w:val="32"/>
          <w:szCs w:val="32"/>
          <w:shd w:val="clear" w:color="auto" w:fill="FFFFFF"/>
        </w:rPr>
        <w:t>五、一般公共预算财政拨款支出决算情况说明</w:t>
      </w:r>
    </w:p>
    <w:p w14:paraId="6A918616">
      <w:pPr>
        <w:pStyle w:val="2"/>
        <w:widowControl/>
        <w:spacing w:beforeAutospacing="0" w:afterAutospacing="0" w:line="562" w:lineRule="atLeast"/>
        <w:ind w:firstLine="634"/>
        <w:rPr>
          <w:sz w:val="19"/>
          <w:szCs w:val="19"/>
        </w:rPr>
      </w:pPr>
      <w:r>
        <w:rPr>
          <w:rStyle w:val="5"/>
          <w:rFonts w:hint="eastAsia" w:ascii="仿宋" w:hAnsi="仿宋" w:eastAsia="仿宋" w:cs="仿宋"/>
          <w:bCs/>
          <w:color w:val="333333"/>
          <w:sz w:val="32"/>
          <w:szCs w:val="32"/>
          <w:shd w:val="clear" w:color="auto" w:fill="FFFFFF"/>
        </w:rPr>
        <w:t>（一）一般公共预算财政拨款支出决算总体情况。</w:t>
      </w:r>
    </w:p>
    <w:p w14:paraId="016E86AA">
      <w:pPr>
        <w:pStyle w:val="2"/>
        <w:widowControl/>
        <w:spacing w:beforeAutospacing="0" w:afterAutospacing="0" w:line="562" w:lineRule="atLeast"/>
        <w:ind w:firstLine="634"/>
        <w:rPr>
          <w:rFonts w:hint="eastAsia" w:ascii="仿宋" w:hAnsi="仿宋" w:eastAsia="仿宋" w:cs="仿宋"/>
          <w:color w:val="333333"/>
          <w:sz w:val="32"/>
          <w:szCs w:val="32"/>
          <w:shd w:val="clear" w:color="auto" w:fill="FFFFFF"/>
          <w:lang w:eastAsia="zh-CN"/>
        </w:rPr>
      </w:pPr>
      <w:r>
        <w:rPr>
          <w:rFonts w:hint="eastAsia" w:ascii="仿宋" w:hAnsi="仿宋" w:eastAsia="仿宋" w:cs="仿宋"/>
          <w:color w:val="333333"/>
          <w:sz w:val="32"/>
          <w:szCs w:val="32"/>
          <w:shd w:val="clear" w:color="auto" w:fill="FFFFFF"/>
        </w:rPr>
        <w:t>本部门2023年度一般公共预算财政拨款支出合计</w:t>
      </w:r>
      <w:r>
        <w:rPr>
          <w:rFonts w:hint="eastAsia" w:ascii="仿宋" w:hAnsi="仿宋" w:eastAsia="仿宋" w:cs="仿宋"/>
          <w:color w:val="333333"/>
          <w:sz w:val="32"/>
          <w:szCs w:val="32"/>
          <w:shd w:val="clear" w:color="auto" w:fill="FFFFFF"/>
          <w:lang w:val="en-US" w:eastAsia="zh-CN"/>
        </w:rPr>
        <w:t>897.4</w:t>
      </w:r>
      <w:r>
        <w:rPr>
          <w:rFonts w:hint="eastAsia" w:ascii="仿宋" w:hAnsi="仿宋" w:eastAsia="仿宋" w:cs="仿宋"/>
          <w:color w:val="333333"/>
          <w:sz w:val="32"/>
          <w:szCs w:val="32"/>
          <w:shd w:val="clear" w:color="auto" w:fill="FFFFFF"/>
        </w:rPr>
        <w:t>万元，占本年度支出总额的</w:t>
      </w:r>
      <w:r>
        <w:rPr>
          <w:rFonts w:hint="eastAsia" w:ascii="仿宋" w:hAnsi="仿宋" w:eastAsia="仿宋" w:cs="仿宋"/>
          <w:color w:val="333333"/>
          <w:sz w:val="32"/>
          <w:szCs w:val="32"/>
          <w:shd w:val="clear" w:color="auto" w:fill="FFFFFF"/>
          <w:lang w:val="en-US" w:eastAsia="zh-CN"/>
        </w:rPr>
        <w:t>54.64</w:t>
      </w:r>
      <w:r>
        <w:rPr>
          <w:rFonts w:hint="eastAsia" w:ascii="仿宋" w:hAnsi="仿宋" w:eastAsia="仿宋" w:cs="仿宋"/>
          <w:color w:val="333333"/>
          <w:sz w:val="32"/>
          <w:szCs w:val="32"/>
          <w:shd w:val="clear" w:color="auto" w:fill="FFFFFF"/>
        </w:rPr>
        <w:t>%，与2022年度相比，</w:t>
      </w:r>
      <w:r>
        <w:rPr>
          <w:rFonts w:hint="eastAsia" w:ascii="仿宋" w:hAnsi="仿宋" w:eastAsia="仿宋" w:cs="仿宋"/>
          <w:color w:val="333333"/>
          <w:sz w:val="32"/>
          <w:szCs w:val="32"/>
          <w:shd w:val="clear" w:color="auto" w:fill="FFFFFF"/>
          <w:lang w:eastAsia="zh-CN"/>
        </w:rPr>
        <w:t>减少</w:t>
      </w:r>
      <w:r>
        <w:rPr>
          <w:rFonts w:hint="eastAsia" w:ascii="仿宋" w:hAnsi="仿宋" w:eastAsia="仿宋" w:cs="仿宋"/>
          <w:color w:val="333333"/>
          <w:sz w:val="32"/>
          <w:szCs w:val="32"/>
          <w:shd w:val="clear" w:color="auto" w:fill="FFFFFF"/>
          <w:lang w:val="en-US" w:eastAsia="zh-CN"/>
        </w:rPr>
        <w:t>397.91</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下降</w:t>
      </w:r>
      <w:r>
        <w:rPr>
          <w:rFonts w:hint="eastAsia" w:ascii="仿宋" w:hAnsi="仿宋" w:eastAsia="仿宋" w:cs="仿宋"/>
          <w:color w:val="333333"/>
          <w:sz w:val="32"/>
          <w:szCs w:val="32"/>
          <w:shd w:val="clear" w:color="auto" w:fill="FFFFFF"/>
          <w:lang w:val="en-US" w:eastAsia="zh-CN"/>
        </w:rPr>
        <w:t>30.71</w:t>
      </w:r>
      <w:r>
        <w:rPr>
          <w:rFonts w:hint="eastAsia" w:ascii="仿宋" w:hAnsi="仿宋" w:eastAsia="仿宋" w:cs="仿宋"/>
          <w:color w:val="333333"/>
          <w:sz w:val="32"/>
          <w:szCs w:val="32"/>
          <w:shd w:val="clear" w:color="auto" w:fill="FFFFFF"/>
        </w:rPr>
        <w:t>%，主要原因</w:t>
      </w:r>
      <w:r>
        <w:rPr>
          <w:rFonts w:hint="eastAsia" w:ascii="仿宋" w:hAnsi="仿宋" w:eastAsia="仿宋" w:cs="仿宋"/>
          <w:color w:val="333333"/>
          <w:sz w:val="32"/>
          <w:szCs w:val="32"/>
          <w:shd w:val="clear" w:color="auto" w:fill="FFFFFF"/>
          <w:lang w:eastAsia="zh-CN"/>
        </w:rPr>
        <w:t>是</w:t>
      </w:r>
      <w:r>
        <w:rPr>
          <w:rFonts w:hint="eastAsia" w:ascii="仿宋" w:hAnsi="仿宋" w:eastAsia="仿宋" w:cs="仿宋"/>
          <w:color w:val="333333"/>
          <w:sz w:val="32"/>
          <w:szCs w:val="32"/>
          <w:shd w:val="clear" w:color="auto" w:fill="FFFFFF"/>
        </w:rPr>
        <w:t>按照党中央、国务院关于过紧日子的要求，厉行勤俭节约办一切事业，大力压减了非刚性、非重点项目支出</w:t>
      </w:r>
      <w:r>
        <w:rPr>
          <w:rFonts w:hint="eastAsia" w:ascii="仿宋" w:hAnsi="仿宋" w:eastAsia="仿宋" w:cs="仿宋"/>
          <w:color w:val="333333"/>
          <w:sz w:val="32"/>
          <w:szCs w:val="32"/>
          <w:shd w:val="clear" w:color="auto" w:fill="FFFFFF"/>
          <w:lang w:eastAsia="zh-CN"/>
        </w:rPr>
        <w:t>。</w:t>
      </w:r>
    </w:p>
    <w:p w14:paraId="1F019B9B">
      <w:pPr>
        <w:pStyle w:val="2"/>
        <w:widowControl/>
        <w:spacing w:beforeAutospacing="0" w:afterAutospacing="0" w:line="562" w:lineRule="atLeast"/>
        <w:ind w:firstLine="634"/>
        <w:rPr>
          <w:sz w:val="19"/>
          <w:szCs w:val="19"/>
        </w:rPr>
      </w:pPr>
      <w:r>
        <w:rPr>
          <w:rStyle w:val="5"/>
          <w:rFonts w:hint="eastAsia" w:ascii="仿宋" w:hAnsi="仿宋" w:eastAsia="仿宋" w:cs="仿宋"/>
          <w:bCs/>
          <w:color w:val="333333"/>
          <w:sz w:val="32"/>
          <w:szCs w:val="32"/>
          <w:shd w:val="clear" w:color="auto" w:fill="FFFFFF"/>
        </w:rPr>
        <w:t>（二）一般公共预算财政拨款支出决算结构情况。</w:t>
      </w:r>
    </w:p>
    <w:p w14:paraId="52C86399">
      <w:pPr>
        <w:pStyle w:val="2"/>
        <w:widowControl/>
        <w:spacing w:beforeAutospacing="0" w:afterAutospacing="0" w:line="562" w:lineRule="atLeast"/>
        <w:ind w:left="318" w:firstLine="648"/>
        <w:rPr>
          <w:rFonts w:hint="eastAsia" w:eastAsia="仿宋"/>
          <w:sz w:val="19"/>
          <w:szCs w:val="19"/>
          <w:lang w:eastAsia="zh-CN"/>
        </w:rPr>
      </w:pPr>
      <w:r>
        <w:rPr>
          <w:rFonts w:hint="eastAsia" w:ascii="仿宋" w:hAnsi="仿宋" w:eastAsia="仿宋" w:cs="仿宋"/>
          <w:color w:val="333333"/>
          <w:sz w:val="32"/>
          <w:szCs w:val="32"/>
          <w:shd w:val="clear" w:color="auto" w:fill="FFFFFF"/>
        </w:rPr>
        <w:t>本部门2023年度一般公共预算财政拨款支出合计</w:t>
      </w:r>
      <w:r>
        <w:rPr>
          <w:rFonts w:hint="eastAsia" w:ascii="仿宋" w:hAnsi="仿宋" w:eastAsia="仿宋" w:cs="仿宋"/>
          <w:color w:val="333333"/>
          <w:sz w:val="32"/>
          <w:szCs w:val="32"/>
          <w:shd w:val="clear" w:color="auto" w:fill="FFFFFF"/>
          <w:lang w:val="en-US" w:eastAsia="zh-CN"/>
        </w:rPr>
        <w:t>897.4</w:t>
      </w:r>
      <w:r>
        <w:rPr>
          <w:rFonts w:hint="eastAsia" w:ascii="仿宋" w:hAnsi="仿宋" w:eastAsia="仿宋" w:cs="仿宋"/>
          <w:color w:val="333333"/>
          <w:sz w:val="32"/>
          <w:szCs w:val="32"/>
          <w:shd w:val="clear" w:color="auto" w:fill="FFFFFF"/>
        </w:rPr>
        <w:t>万元，主要用于以下方面：一般公共服务支出</w:t>
      </w:r>
      <w:r>
        <w:rPr>
          <w:rStyle w:val="5"/>
          <w:rFonts w:hint="eastAsia" w:ascii="仿宋" w:hAnsi="仿宋" w:eastAsia="仿宋" w:cs="仿宋"/>
          <w:bCs/>
          <w:color w:val="333333"/>
          <w:sz w:val="32"/>
          <w:szCs w:val="32"/>
          <w:shd w:val="clear" w:color="auto" w:fill="FFFFFF"/>
          <w:lang w:val="en-US" w:eastAsia="zh-CN"/>
        </w:rPr>
        <w:t>778.07</w:t>
      </w:r>
      <w:r>
        <w:rPr>
          <w:rFonts w:hint="eastAsia" w:ascii="仿宋" w:hAnsi="仿宋" w:eastAsia="仿宋" w:cs="仿宋"/>
          <w:color w:val="333333"/>
          <w:sz w:val="32"/>
          <w:szCs w:val="32"/>
          <w:shd w:val="clear" w:color="auto" w:fill="FFFFFF"/>
        </w:rPr>
        <w:t>万元，占</w:t>
      </w:r>
      <w:r>
        <w:rPr>
          <w:rFonts w:hint="eastAsia" w:ascii="仿宋" w:hAnsi="仿宋" w:eastAsia="仿宋" w:cs="仿宋"/>
          <w:color w:val="333333"/>
          <w:sz w:val="32"/>
          <w:szCs w:val="32"/>
          <w:shd w:val="clear" w:color="auto" w:fill="FFFFFF"/>
          <w:lang w:val="en-US" w:eastAsia="zh-CN"/>
        </w:rPr>
        <w:t>86.7</w:t>
      </w:r>
      <w:r>
        <w:rPr>
          <w:rFonts w:hint="eastAsia" w:ascii="仿宋" w:hAnsi="仿宋" w:eastAsia="仿宋" w:cs="仿宋"/>
          <w:color w:val="333333"/>
          <w:sz w:val="32"/>
          <w:szCs w:val="32"/>
          <w:shd w:val="clear" w:color="auto" w:fill="FFFFFF"/>
        </w:rPr>
        <w:t> %；社会保障和就业支出</w:t>
      </w:r>
      <w:r>
        <w:rPr>
          <w:rFonts w:hint="eastAsia" w:ascii="仿宋" w:hAnsi="仿宋" w:eastAsia="仿宋" w:cs="仿宋"/>
          <w:color w:val="333333"/>
          <w:sz w:val="32"/>
          <w:szCs w:val="32"/>
          <w:shd w:val="clear" w:color="auto" w:fill="FFFFFF"/>
          <w:lang w:val="en-US" w:eastAsia="zh-CN"/>
        </w:rPr>
        <w:t>78.96</w:t>
      </w:r>
      <w:r>
        <w:rPr>
          <w:rFonts w:hint="eastAsia" w:ascii="仿宋" w:hAnsi="仿宋" w:eastAsia="仿宋" w:cs="仿宋"/>
          <w:color w:val="333333"/>
          <w:sz w:val="32"/>
          <w:szCs w:val="32"/>
          <w:shd w:val="clear" w:color="auto" w:fill="FFFFFF"/>
        </w:rPr>
        <w:t>万元，占  </w:t>
      </w:r>
      <w:r>
        <w:rPr>
          <w:rFonts w:hint="eastAsia" w:ascii="仿宋" w:hAnsi="仿宋" w:eastAsia="仿宋" w:cs="仿宋"/>
          <w:color w:val="333333"/>
          <w:sz w:val="32"/>
          <w:szCs w:val="32"/>
          <w:shd w:val="clear" w:color="auto" w:fill="FFFFFF"/>
          <w:lang w:val="en-US" w:eastAsia="zh-CN"/>
        </w:rPr>
        <w:t>8.79</w:t>
      </w:r>
      <w:r>
        <w:rPr>
          <w:rFonts w:hint="eastAsia" w:ascii="仿宋" w:hAnsi="仿宋" w:eastAsia="仿宋" w:cs="仿宋"/>
          <w:color w:val="333333"/>
          <w:sz w:val="32"/>
          <w:szCs w:val="32"/>
          <w:shd w:val="clear" w:color="auto" w:fill="FFFFFF"/>
        </w:rPr>
        <w:t> %；卫生健康支出</w:t>
      </w:r>
      <w:r>
        <w:rPr>
          <w:rStyle w:val="5"/>
          <w:rFonts w:hint="eastAsia" w:ascii="仿宋" w:hAnsi="仿宋" w:eastAsia="仿宋" w:cs="仿宋"/>
          <w:bCs/>
          <w:color w:val="333333"/>
          <w:sz w:val="32"/>
          <w:szCs w:val="32"/>
          <w:shd w:val="clear" w:color="auto" w:fill="FFFFFF"/>
          <w:lang w:val="en-US" w:eastAsia="zh-CN"/>
        </w:rPr>
        <w:t>19.09</w:t>
      </w:r>
      <w:r>
        <w:rPr>
          <w:rFonts w:hint="eastAsia" w:ascii="仿宋" w:hAnsi="仿宋" w:eastAsia="仿宋" w:cs="仿宋"/>
          <w:color w:val="333333"/>
          <w:sz w:val="32"/>
          <w:szCs w:val="32"/>
          <w:shd w:val="clear" w:color="auto" w:fill="FFFFFF"/>
        </w:rPr>
        <w:t>万元，占</w:t>
      </w:r>
      <w:r>
        <w:rPr>
          <w:rFonts w:hint="eastAsia" w:ascii="仿宋" w:hAnsi="仿宋" w:eastAsia="仿宋" w:cs="仿宋"/>
          <w:color w:val="333333"/>
          <w:sz w:val="32"/>
          <w:szCs w:val="32"/>
          <w:shd w:val="clear" w:color="auto" w:fill="FFFFFF"/>
          <w:lang w:val="en-US" w:eastAsia="zh-CN"/>
        </w:rPr>
        <w:t>2.13</w:t>
      </w:r>
      <w:r>
        <w:rPr>
          <w:rFonts w:hint="eastAsia" w:ascii="仿宋" w:hAnsi="仿宋" w:eastAsia="仿宋" w:cs="仿宋"/>
          <w:color w:val="333333"/>
          <w:sz w:val="32"/>
          <w:szCs w:val="32"/>
          <w:shd w:val="clear" w:color="auto" w:fill="FFFFFF"/>
        </w:rPr>
        <w:t>%；农林水支出</w:t>
      </w:r>
      <w:r>
        <w:rPr>
          <w:rStyle w:val="5"/>
          <w:rFonts w:hint="eastAsia" w:ascii="仿宋" w:hAnsi="仿宋" w:eastAsia="仿宋" w:cs="仿宋"/>
          <w:bCs/>
          <w:color w:val="333333"/>
          <w:sz w:val="32"/>
          <w:szCs w:val="32"/>
          <w:shd w:val="clear" w:color="auto" w:fill="FFFFFF"/>
          <w:lang w:val="en-US" w:eastAsia="zh-CN"/>
        </w:rPr>
        <w:t>6.73</w:t>
      </w:r>
      <w:r>
        <w:rPr>
          <w:rFonts w:hint="eastAsia" w:ascii="仿宋" w:hAnsi="仿宋" w:eastAsia="仿宋" w:cs="仿宋"/>
          <w:color w:val="333333"/>
          <w:sz w:val="32"/>
          <w:szCs w:val="32"/>
          <w:shd w:val="clear" w:color="auto" w:fill="FFFFFF"/>
        </w:rPr>
        <w:t>万元，占</w:t>
      </w:r>
      <w:r>
        <w:rPr>
          <w:rFonts w:hint="eastAsia" w:ascii="仿宋" w:hAnsi="仿宋" w:eastAsia="仿宋" w:cs="仿宋"/>
          <w:color w:val="333333"/>
          <w:sz w:val="32"/>
          <w:szCs w:val="32"/>
          <w:shd w:val="clear" w:color="auto" w:fill="FFFFFF"/>
          <w:lang w:val="en-US" w:eastAsia="zh-CN"/>
        </w:rPr>
        <w:t>0.74</w:t>
      </w:r>
      <w:r>
        <w:rPr>
          <w:rFonts w:hint="eastAsia" w:ascii="仿宋" w:hAnsi="仿宋" w:eastAsia="仿宋" w:cs="仿宋"/>
          <w:color w:val="333333"/>
          <w:sz w:val="32"/>
          <w:szCs w:val="32"/>
          <w:shd w:val="clear" w:color="auto" w:fill="FFFFFF"/>
        </w:rPr>
        <w:t>%；住房保障支出</w:t>
      </w:r>
      <w:r>
        <w:rPr>
          <w:rStyle w:val="5"/>
          <w:rFonts w:hint="eastAsia" w:ascii="仿宋" w:hAnsi="仿宋" w:eastAsia="仿宋" w:cs="仿宋"/>
          <w:bCs/>
          <w:color w:val="333333"/>
          <w:sz w:val="32"/>
          <w:szCs w:val="32"/>
          <w:shd w:val="clear" w:color="auto" w:fill="FFFFFF"/>
          <w:lang w:val="en-US" w:eastAsia="zh-CN"/>
        </w:rPr>
        <w:t>14.62</w:t>
      </w:r>
      <w:r>
        <w:rPr>
          <w:rFonts w:hint="eastAsia" w:ascii="仿宋" w:hAnsi="仿宋" w:eastAsia="仿宋" w:cs="仿宋"/>
          <w:color w:val="333333"/>
          <w:sz w:val="32"/>
          <w:szCs w:val="32"/>
          <w:shd w:val="clear" w:color="auto" w:fill="FFFFFF"/>
        </w:rPr>
        <w:t>万元，占 </w:t>
      </w:r>
      <w:r>
        <w:rPr>
          <w:rFonts w:hint="eastAsia" w:ascii="仿宋" w:hAnsi="仿宋" w:eastAsia="仿宋" w:cs="仿宋"/>
          <w:color w:val="333333"/>
          <w:sz w:val="32"/>
          <w:szCs w:val="32"/>
          <w:shd w:val="clear" w:color="auto" w:fill="FFFFFF"/>
          <w:lang w:val="en-US" w:eastAsia="zh-CN"/>
        </w:rPr>
        <w:t>1.63</w:t>
      </w:r>
      <w:r>
        <w:rPr>
          <w:rFonts w:hint="eastAsia" w:ascii="仿宋" w:hAnsi="仿宋" w:eastAsia="仿宋" w:cs="仿宋"/>
          <w:color w:val="333333"/>
          <w:sz w:val="32"/>
          <w:szCs w:val="32"/>
          <w:shd w:val="clear" w:color="auto" w:fill="FFFFFF"/>
        </w:rPr>
        <w:t>%</w:t>
      </w:r>
      <w:r>
        <w:rPr>
          <w:rFonts w:hint="eastAsia" w:ascii="仿宋" w:hAnsi="仿宋" w:eastAsia="仿宋" w:cs="仿宋"/>
          <w:color w:val="333333"/>
          <w:sz w:val="32"/>
          <w:szCs w:val="32"/>
          <w:shd w:val="clear" w:color="auto" w:fill="FFFFFF"/>
          <w:lang w:eastAsia="zh-CN"/>
        </w:rPr>
        <w:t>。</w:t>
      </w:r>
    </w:p>
    <w:p w14:paraId="6900BC59">
      <w:pPr>
        <w:pStyle w:val="2"/>
        <w:widowControl/>
        <w:spacing w:beforeAutospacing="0" w:afterAutospacing="0" w:line="562" w:lineRule="atLeast"/>
        <w:ind w:firstLine="321" w:firstLineChars="100"/>
        <w:rPr>
          <w:sz w:val="19"/>
          <w:szCs w:val="19"/>
        </w:rPr>
      </w:pPr>
      <w:r>
        <w:rPr>
          <w:rStyle w:val="5"/>
          <w:rFonts w:hint="eastAsia" w:ascii="仿宋" w:hAnsi="仿宋" w:eastAsia="仿宋" w:cs="仿宋"/>
          <w:bCs/>
          <w:color w:val="333333"/>
          <w:sz w:val="32"/>
          <w:szCs w:val="32"/>
          <w:shd w:val="clear" w:color="auto" w:fill="FFFFFF"/>
        </w:rPr>
        <w:t>（三）一般公共预算财政拨款支出决算具体情况。</w:t>
      </w:r>
    </w:p>
    <w:p w14:paraId="7674E7D6">
      <w:pPr>
        <w:pStyle w:val="2"/>
        <w:widowControl/>
        <w:spacing w:beforeAutospacing="0" w:afterAutospacing="0" w:line="562" w:lineRule="atLeast"/>
        <w:ind w:firstLine="640" w:firstLineChars="200"/>
        <w:rPr>
          <w:rFonts w:hint="eastAsia" w:eastAsia="仿宋"/>
          <w:sz w:val="19"/>
          <w:szCs w:val="19"/>
          <w:lang w:eastAsia="zh-CN"/>
        </w:rPr>
      </w:pPr>
      <w:r>
        <w:rPr>
          <w:rFonts w:hint="eastAsia" w:ascii="仿宋" w:hAnsi="仿宋" w:eastAsia="仿宋" w:cs="仿宋"/>
          <w:color w:val="333333"/>
          <w:sz w:val="32"/>
          <w:szCs w:val="32"/>
          <w:shd w:val="clear" w:color="auto" w:fill="FFFFFF"/>
        </w:rPr>
        <w:t>本部门2023年度一般公共预算财政拨款支出年初预算为</w:t>
      </w:r>
      <w:r>
        <w:rPr>
          <w:rFonts w:hint="eastAsia" w:ascii="仿宋" w:hAnsi="仿宋" w:eastAsia="仿宋" w:cs="仿宋"/>
          <w:color w:val="333333"/>
          <w:sz w:val="32"/>
          <w:szCs w:val="32"/>
          <w:shd w:val="clear" w:color="auto" w:fill="FFFFFF"/>
          <w:lang w:val="en-US" w:eastAsia="zh-CN"/>
        </w:rPr>
        <w:t>606.98</w:t>
      </w:r>
      <w:r>
        <w:rPr>
          <w:rFonts w:hint="eastAsia" w:ascii="仿宋" w:hAnsi="仿宋" w:eastAsia="仿宋" w:cs="仿宋"/>
          <w:color w:val="333333"/>
          <w:sz w:val="32"/>
          <w:szCs w:val="32"/>
          <w:shd w:val="clear" w:color="auto" w:fill="FFFFFF"/>
        </w:rPr>
        <w:t>万元，支出决算</w:t>
      </w:r>
      <w:r>
        <w:rPr>
          <w:rFonts w:hint="eastAsia" w:ascii="仿宋" w:hAnsi="仿宋" w:eastAsia="仿宋" w:cs="仿宋"/>
          <w:color w:val="333333"/>
          <w:sz w:val="32"/>
          <w:szCs w:val="32"/>
          <w:shd w:val="clear" w:color="auto" w:fill="FFFFFF"/>
          <w:lang w:val="en-US" w:eastAsia="zh-CN"/>
        </w:rPr>
        <w:t>897.4</w:t>
      </w:r>
      <w:r>
        <w:rPr>
          <w:rFonts w:hint="eastAsia" w:ascii="仿宋" w:hAnsi="仿宋" w:eastAsia="仿宋" w:cs="仿宋"/>
          <w:color w:val="333333"/>
          <w:sz w:val="32"/>
          <w:szCs w:val="32"/>
          <w:shd w:val="clear" w:color="auto" w:fill="FFFFFF"/>
        </w:rPr>
        <w:t>万元，完成年初预算的</w:t>
      </w:r>
      <w:r>
        <w:rPr>
          <w:rFonts w:hint="eastAsia" w:ascii="仿宋" w:hAnsi="仿宋" w:eastAsia="仿宋" w:cs="仿宋"/>
          <w:color w:val="333333"/>
          <w:sz w:val="32"/>
          <w:szCs w:val="32"/>
          <w:shd w:val="clear" w:color="auto" w:fill="FFFFFF"/>
          <w:lang w:val="en-US" w:eastAsia="zh-CN"/>
        </w:rPr>
        <w:t>100</w:t>
      </w:r>
      <w:r>
        <w:rPr>
          <w:rFonts w:hint="eastAsia" w:ascii="仿宋" w:hAnsi="仿宋" w:eastAsia="仿宋" w:cs="仿宋"/>
          <w:color w:val="333333"/>
          <w:sz w:val="32"/>
          <w:szCs w:val="32"/>
          <w:shd w:val="clear" w:color="auto" w:fill="FFFFFF"/>
        </w:rPr>
        <w:t>%,决算数大于预算数的主要原因：</w:t>
      </w:r>
      <w:r>
        <w:rPr>
          <w:rFonts w:hint="eastAsia" w:ascii="仿宋" w:hAnsi="仿宋" w:eastAsia="仿宋" w:cs="仿宋"/>
          <w:color w:val="333333"/>
          <w:sz w:val="32"/>
          <w:szCs w:val="32"/>
          <w:shd w:val="clear" w:color="auto" w:fill="FFFFFF"/>
          <w:lang w:eastAsia="zh-CN"/>
        </w:rPr>
        <w:t>年中多个</w:t>
      </w:r>
      <w:r>
        <w:rPr>
          <w:rFonts w:hint="eastAsia" w:ascii="仿宋" w:hAnsi="仿宋" w:eastAsia="仿宋" w:cs="仿宋"/>
          <w:color w:val="333333"/>
          <w:sz w:val="32"/>
          <w:szCs w:val="32"/>
          <w:shd w:val="clear" w:color="auto" w:fill="FFFFFF"/>
        </w:rPr>
        <w:t>项目年初未申请财政拨款预算，年中追加预算</w:t>
      </w:r>
      <w:r>
        <w:rPr>
          <w:rFonts w:hint="eastAsia" w:ascii="仿宋" w:hAnsi="仿宋" w:eastAsia="仿宋" w:cs="仿宋"/>
          <w:color w:val="333333"/>
          <w:sz w:val="32"/>
          <w:szCs w:val="32"/>
          <w:shd w:val="clear" w:color="auto" w:fill="FFFFFF"/>
          <w:lang w:eastAsia="zh-CN"/>
        </w:rPr>
        <w:t>。</w:t>
      </w:r>
    </w:p>
    <w:p w14:paraId="2A1FD253">
      <w:pPr>
        <w:pStyle w:val="2"/>
        <w:widowControl/>
        <w:spacing w:beforeAutospacing="0" w:afterAutospacing="0" w:line="562" w:lineRule="atLeast"/>
        <w:ind w:firstLine="634"/>
        <w:rPr>
          <w:sz w:val="19"/>
          <w:szCs w:val="19"/>
        </w:rPr>
      </w:pPr>
      <w:r>
        <w:rPr>
          <w:rStyle w:val="5"/>
          <w:rFonts w:hint="eastAsia" w:ascii="仿宋" w:hAnsi="仿宋" w:eastAsia="仿宋" w:cs="仿宋"/>
          <w:bCs/>
          <w:color w:val="333333"/>
          <w:sz w:val="32"/>
          <w:szCs w:val="32"/>
          <w:shd w:val="clear" w:color="auto" w:fill="FFFFFF"/>
        </w:rPr>
        <w:t>1.一般公共服务支出人大事务行政运行</w:t>
      </w:r>
      <w:r>
        <w:rPr>
          <w:rFonts w:hint="eastAsia" w:ascii="仿宋" w:hAnsi="仿宋" w:eastAsia="仿宋" w:cs="仿宋"/>
          <w:color w:val="333333"/>
          <w:sz w:val="32"/>
          <w:szCs w:val="32"/>
          <w:shd w:val="clear" w:color="auto" w:fill="FFFFFF"/>
        </w:rPr>
        <w:t>年初预算为</w:t>
      </w:r>
      <w:r>
        <w:rPr>
          <w:rFonts w:hint="eastAsia" w:ascii="仿宋" w:hAnsi="仿宋" w:eastAsia="仿宋" w:cs="仿宋"/>
          <w:color w:val="333333"/>
          <w:sz w:val="32"/>
          <w:szCs w:val="32"/>
          <w:shd w:val="clear" w:color="auto" w:fill="FFFFFF"/>
          <w:lang w:val="en-US" w:eastAsia="zh-CN"/>
        </w:rPr>
        <w:t>354.98</w:t>
      </w:r>
      <w:r>
        <w:rPr>
          <w:rFonts w:hint="eastAsia" w:ascii="仿宋" w:hAnsi="仿宋" w:eastAsia="仿宋" w:cs="仿宋"/>
          <w:color w:val="333333"/>
          <w:sz w:val="32"/>
          <w:szCs w:val="32"/>
          <w:shd w:val="clear" w:color="auto" w:fill="FFFFFF"/>
        </w:rPr>
        <w:t>万元，支出决算为</w:t>
      </w:r>
      <w:r>
        <w:rPr>
          <w:rFonts w:hint="eastAsia" w:ascii="仿宋" w:hAnsi="仿宋" w:eastAsia="仿宋" w:cs="仿宋"/>
          <w:color w:val="333333"/>
          <w:sz w:val="32"/>
          <w:szCs w:val="32"/>
          <w:shd w:val="clear" w:color="auto" w:fill="FFFFFF"/>
          <w:lang w:val="en-US" w:eastAsia="zh-CN"/>
        </w:rPr>
        <w:t>332.01</w:t>
      </w:r>
      <w:r>
        <w:rPr>
          <w:rFonts w:hint="eastAsia" w:ascii="仿宋" w:hAnsi="仿宋" w:eastAsia="仿宋" w:cs="仿宋"/>
          <w:color w:val="333333"/>
          <w:sz w:val="32"/>
          <w:szCs w:val="32"/>
          <w:shd w:val="clear" w:color="auto" w:fill="FFFFFF"/>
        </w:rPr>
        <w:t>万元，完成年初预算的  </w:t>
      </w:r>
      <w:r>
        <w:rPr>
          <w:rFonts w:hint="eastAsia" w:ascii="仿宋" w:hAnsi="仿宋" w:eastAsia="仿宋" w:cs="仿宋"/>
          <w:color w:val="333333"/>
          <w:sz w:val="32"/>
          <w:szCs w:val="32"/>
          <w:shd w:val="clear" w:color="auto" w:fill="FFFFFF"/>
          <w:lang w:val="en-US" w:eastAsia="zh-CN"/>
        </w:rPr>
        <w:t>93.52</w:t>
      </w:r>
      <w:r>
        <w:rPr>
          <w:rFonts w:hint="eastAsia" w:ascii="仿宋" w:hAnsi="仿宋" w:eastAsia="仿宋" w:cs="仿宋"/>
          <w:color w:val="333333"/>
          <w:sz w:val="32"/>
          <w:szCs w:val="32"/>
          <w:shd w:val="clear" w:color="auto" w:fill="FFFFFF"/>
        </w:rPr>
        <w:t>%,决算数小于决算数的原因</w:t>
      </w:r>
      <w:r>
        <w:rPr>
          <w:rFonts w:hint="eastAsia" w:ascii="仿宋" w:hAnsi="仿宋" w:eastAsia="仿宋" w:cs="仿宋"/>
          <w:color w:val="333333"/>
          <w:sz w:val="32"/>
          <w:szCs w:val="32"/>
          <w:shd w:val="clear" w:color="auto" w:fill="FFFFFF"/>
          <w:lang w:eastAsia="zh-CN"/>
        </w:rPr>
        <w:t>年初人员经费按照</w:t>
      </w:r>
      <w:r>
        <w:rPr>
          <w:rFonts w:hint="eastAsia" w:ascii="仿宋" w:hAnsi="仿宋" w:eastAsia="仿宋" w:cs="仿宋"/>
          <w:color w:val="333333"/>
          <w:sz w:val="32"/>
          <w:szCs w:val="32"/>
          <w:shd w:val="clear" w:color="auto" w:fill="FFFFFF"/>
          <w:lang w:val="en-US" w:eastAsia="zh-CN"/>
        </w:rPr>
        <w:t>14个月测算</w:t>
      </w:r>
      <w:r>
        <w:rPr>
          <w:rFonts w:hint="eastAsia" w:ascii="仿宋" w:hAnsi="仿宋" w:eastAsia="仿宋" w:cs="仿宋"/>
          <w:color w:val="333333"/>
          <w:sz w:val="32"/>
          <w:szCs w:val="32"/>
          <w:shd w:val="clear" w:color="auto" w:fill="FFFFFF"/>
        </w:rPr>
        <w:t>。</w:t>
      </w:r>
    </w:p>
    <w:p w14:paraId="44A3FB23">
      <w:pPr>
        <w:pStyle w:val="2"/>
        <w:widowControl/>
        <w:spacing w:beforeAutospacing="0" w:afterAutospacing="0" w:line="562" w:lineRule="atLeast"/>
        <w:ind w:firstLine="643" w:firstLineChars="200"/>
        <w:rPr>
          <w:rFonts w:hint="eastAsia" w:eastAsia="仿宋"/>
          <w:sz w:val="19"/>
          <w:szCs w:val="19"/>
          <w:lang w:eastAsia="zh-CN"/>
        </w:rPr>
      </w:pPr>
      <w:r>
        <w:rPr>
          <w:rStyle w:val="5"/>
          <w:rFonts w:hint="eastAsia" w:ascii="仿宋" w:hAnsi="仿宋" w:eastAsia="仿宋" w:cs="仿宋"/>
          <w:bCs/>
          <w:color w:val="333333"/>
          <w:sz w:val="32"/>
          <w:szCs w:val="32"/>
          <w:shd w:val="clear" w:color="auto" w:fill="FFFFFF"/>
        </w:rPr>
        <w:t>2.一般公共服务支出政府办公厅及相关机构事务一般行政管理事务</w:t>
      </w:r>
      <w:r>
        <w:rPr>
          <w:rFonts w:hint="eastAsia" w:ascii="仿宋" w:hAnsi="仿宋" w:eastAsia="仿宋" w:cs="仿宋"/>
          <w:color w:val="333333"/>
          <w:sz w:val="32"/>
          <w:szCs w:val="32"/>
          <w:shd w:val="clear" w:color="auto" w:fill="FFFFFF"/>
        </w:rPr>
        <w:t>年初预算为</w:t>
      </w:r>
      <w:r>
        <w:rPr>
          <w:rFonts w:hint="eastAsia" w:ascii="仿宋" w:hAnsi="仿宋" w:eastAsia="仿宋" w:cs="仿宋"/>
          <w:color w:val="333333"/>
          <w:sz w:val="32"/>
          <w:szCs w:val="32"/>
          <w:shd w:val="clear" w:color="auto" w:fill="FFFFFF"/>
          <w:lang w:val="en-US" w:eastAsia="zh-CN"/>
        </w:rPr>
        <w:t>174.9</w:t>
      </w:r>
      <w:r>
        <w:rPr>
          <w:rFonts w:hint="eastAsia" w:ascii="仿宋" w:hAnsi="仿宋" w:eastAsia="仿宋" w:cs="仿宋"/>
          <w:color w:val="333333"/>
          <w:sz w:val="32"/>
          <w:szCs w:val="32"/>
          <w:shd w:val="clear" w:color="auto" w:fill="FFFFFF"/>
        </w:rPr>
        <w:t>万元，支出决算为</w:t>
      </w:r>
      <w:r>
        <w:rPr>
          <w:rFonts w:hint="eastAsia" w:ascii="仿宋" w:hAnsi="仿宋" w:eastAsia="仿宋" w:cs="仿宋"/>
          <w:color w:val="333333"/>
          <w:sz w:val="32"/>
          <w:szCs w:val="32"/>
          <w:shd w:val="clear" w:color="auto" w:fill="FFFFFF"/>
          <w:lang w:val="en-US" w:eastAsia="zh-CN"/>
        </w:rPr>
        <w:t>443.44</w:t>
      </w:r>
      <w:r>
        <w:rPr>
          <w:rFonts w:hint="eastAsia" w:ascii="仿宋" w:hAnsi="仿宋" w:eastAsia="仿宋" w:cs="仿宋"/>
          <w:color w:val="333333"/>
          <w:sz w:val="32"/>
          <w:szCs w:val="32"/>
          <w:shd w:val="clear" w:color="auto" w:fill="FFFFFF"/>
        </w:rPr>
        <w:t>万元，完成年初预算的</w:t>
      </w:r>
      <w:r>
        <w:rPr>
          <w:rFonts w:hint="eastAsia" w:ascii="仿宋" w:hAnsi="仿宋" w:eastAsia="仿宋" w:cs="仿宋"/>
          <w:color w:val="333333"/>
          <w:sz w:val="32"/>
          <w:szCs w:val="32"/>
          <w:shd w:val="clear" w:color="auto" w:fill="FFFFFF"/>
          <w:lang w:val="en-US" w:eastAsia="zh-CN"/>
        </w:rPr>
        <w:t>100</w:t>
      </w:r>
      <w:r>
        <w:rPr>
          <w:rFonts w:hint="eastAsia" w:ascii="仿宋" w:hAnsi="仿宋" w:eastAsia="仿宋" w:cs="仿宋"/>
          <w:color w:val="333333"/>
          <w:sz w:val="32"/>
          <w:szCs w:val="32"/>
          <w:shd w:val="clear" w:color="auto" w:fill="FFFFFF"/>
        </w:rPr>
        <w:t>%,决算数大于预算数主要原因</w:t>
      </w:r>
      <w:r>
        <w:rPr>
          <w:rFonts w:hint="eastAsia" w:ascii="仿宋" w:hAnsi="仿宋" w:eastAsia="仿宋" w:cs="仿宋"/>
          <w:color w:val="333333"/>
          <w:sz w:val="32"/>
          <w:szCs w:val="32"/>
          <w:shd w:val="clear" w:color="auto" w:fill="FFFFFF"/>
          <w:lang w:eastAsia="zh-CN"/>
        </w:rPr>
        <w:t>年中多个</w:t>
      </w:r>
      <w:r>
        <w:rPr>
          <w:rFonts w:hint="eastAsia" w:ascii="仿宋" w:hAnsi="仿宋" w:eastAsia="仿宋" w:cs="仿宋"/>
          <w:color w:val="333333"/>
          <w:sz w:val="32"/>
          <w:szCs w:val="32"/>
          <w:shd w:val="clear" w:color="auto" w:fill="FFFFFF"/>
        </w:rPr>
        <w:t>项目年初未申请财政拨款预算，年中追加预算</w:t>
      </w:r>
      <w:r>
        <w:rPr>
          <w:rFonts w:hint="eastAsia" w:ascii="仿宋" w:hAnsi="仿宋" w:eastAsia="仿宋" w:cs="仿宋"/>
          <w:color w:val="333333"/>
          <w:sz w:val="32"/>
          <w:szCs w:val="32"/>
          <w:shd w:val="clear" w:color="auto" w:fill="FFFFFF"/>
          <w:lang w:eastAsia="zh-CN"/>
        </w:rPr>
        <w:t>。</w:t>
      </w:r>
    </w:p>
    <w:p w14:paraId="250AEAB6">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3.</w:t>
      </w:r>
      <w:r>
        <w:rPr>
          <w:rStyle w:val="5"/>
          <w:rFonts w:hint="eastAsia" w:ascii="仿宋" w:hAnsi="仿宋" w:eastAsia="仿宋" w:cs="仿宋"/>
          <w:bCs/>
          <w:color w:val="333333"/>
          <w:sz w:val="32"/>
          <w:szCs w:val="32"/>
          <w:shd w:val="clear" w:color="auto" w:fill="FFFFFF"/>
        </w:rPr>
        <w:t>社会保障和就业支出行政事业单位养老支出机关事业单位基本养老保险缴费支出</w:t>
      </w:r>
      <w:r>
        <w:rPr>
          <w:rFonts w:hint="eastAsia" w:ascii="仿宋" w:hAnsi="仿宋" w:eastAsia="仿宋" w:cs="仿宋"/>
          <w:color w:val="333333"/>
          <w:sz w:val="32"/>
          <w:szCs w:val="32"/>
          <w:shd w:val="clear" w:color="auto" w:fill="FFFFFF"/>
        </w:rPr>
        <w:t>年初预算为</w:t>
      </w:r>
      <w:r>
        <w:rPr>
          <w:rFonts w:hint="eastAsia" w:ascii="仿宋" w:hAnsi="仿宋" w:eastAsia="仿宋" w:cs="仿宋"/>
          <w:color w:val="333333"/>
          <w:sz w:val="32"/>
          <w:szCs w:val="32"/>
          <w:shd w:val="clear" w:color="auto" w:fill="FFFFFF"/>
          <w:lang w:val="en-US" w:eastAsia="zh-CN"/>
        </w:rPr>
        <w:t>22.86</w:t>
      </w:r>
      <w:r>
        <w:rPr>
          <w:rFonts w:hint="eastAsia" w:ascii="仿宋" w:hAnsi="仿宋" w:eastAsia="仿宋" w:cs="仿宋"/>
          <w:color w:val="333333"/>
          <w:sz w:val="32"/>
          <w:szCs w:val="32"/>
          <w:shd w:val="clear" w:color="auto" w:fill="FFFFFF"/>
        </w:rPr>
        <w:t>万元，支出决算为</w:t>
      </w:r>
      <w:r>
        <w:rPr>
          <w:rFonts w:hint="eastAsia" w:ascii="仿宋" w:hAnsi="仿宋" w:eastAsia="仿宋" w:cs="仿宋"/>
          <w:color w:val="333333"/>
          <w:sz w:val="32"/>
          <w:szCs w:val="32"/>
          <w:shd w:val="clear" w:color="auto" w:fill="FFFFFF"/>
          <w:lang w:val="en-US" w:eastAsia="zh-CN"/>
        </w:rPr>
        <w:t>18.09</w:t>
      </w:r>
      <w:r>
        <w:rPr>
          <w:rFonts w:hint="eastAsia" w:ascii="仿宋" w:hAnsi="仿宋" w:eastAsia="仿宋" w:cs="仿宋"/>
          <w:color w:val="333333"/>
          <w:sz w:val="32"/>
          <w:szCs w:val="32"/>
          <w:shd w:val="clear" w:color="auto" w:fill="FFFFFF"/>
        </w:rPr>
        <w:t>万元，完成年初预算的</w:t>
      </w:r>
      <w:r>
        <w:rPr>
          <w:rFonts w:hint="eastAsia" w:ascii="仿宋" w:hAnsi="仿宋" w:eastAsia="仿宋" w:cs="仿宋"/>
          <w:color w:val="333333"/>
          <w:sz w:val="32"/>
          <w:szCs w:val="32"/>
          <w:shd w:val="clear" w:color="auto" w:fill="FFFFFF"/>
          <w:lang w:val="en-US" w:eastAsia="zh-CN"/>
        </w:rPr>
        <w:t>79.13</w:t>
      </w:r>
      <w:r>
        <w:rPr>
          <w:rFonts w:hint="eastAsia" w:ascii="仿宋" w:hAnsi="仿宋" w:eastAsia="仿宋" w:cs="仿宋"/>
          <w:color w:val="333333"/>
          <w:sz w:val="32"/>
          <w:szCs w:val="32"/>
          <w:shd w:val="clear" w:color="auto" w:fill="FFFFFF"/>
        </w:rPr>
        <w:t>%,决算数小于决算数的原因</w:t>
      </w:r>
      <w:r>
        <w:rPr>
          <w:rFonts w:hint="eastAsia" w:ascii="仿宋" w:hAnsi="仿宋" w:eastAsia="仿宋" w:cs="仿宋"/>
          <w:color w:val="333333"/>
          <w:sz w:val="32"/>
          <w:szCs w:val="32"/>
          <w:shd w:val="clear" w:color="auto" w:fill="FFFFFF"/>
          <w:lang w:eastAsia="zh-CN"/>
        </w:rPr>
        <w:t>年初人员经费按照</w:t>
      </w:r>
      <w:r>
        <w:rPr>
          <w:rFonts w:hint="eastAsia" w:ascii="仿宋" w:hAnsi="仿宋" w:eastAsia="仿宋" w:cs="仿宋"/>
          <w:color w:val="333333"/>
          <w:sz w:val="32"/>
          <w:szCs w:val="32"/>
          <w:shd w:val="clear" w:color="auto" w:fill="FFFFFF"/>
          <w:lang w:val="en-US" w:eastAsia="zh-CN"/>
        </w:rPr>
        <w:t>14个月测算</w:t>
      </w:r>
      <w:r>
        <w:rPr>
          <w:rFonts w:hint="eastAsia" w:ascii="仿宋" w:hAnsi="仿宋" w:eastAsia="仿宋" w:cs="仿宋"/>
          <w:color w:val="333333"/>
          <w:sz w:val="32"/>
          <w:szCs w:val="32"/>
          <w:shd w:val="clear" w:color="auto" w:fill="FFFFFF"/>
        </w:rPr>
        <w:t>。</w:t>
      </w:r>
    </w:p>
    <w:p w14:paraId="725711D6">
      <w:pPr>
        <w:pStyle w:val="2"/>
        <w:widowControl/>
        <w:spacing w:beforeAutospacing="0" w:afterAutospacing="0" w:line="562" w:lineRule="atLeast"/>
        <w:ind w:firstLine="634"/>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4.</w:t>
      </w:r>
      <w:r>
        <w:rPr>
          <w:rStyle w:val="5"/>
          <w:rFonts w:hint="eastAsia" w:ascii="仿宋" w:hAnsi="仿宋" w:eastAsia="仿宋" w:cs="仿宋"/>
          <w:bCs/>
          <w:color w:val="333333"/>
          <w:sz w:val="32"/>
          <w:szCs w:val="32"/>
          <w:shd w:val="clear" w:color="auto" w:fill="FFFFFF"/>
        </w:rPr>
        <w:t>社会保障和就业支出行政事业单位养老支出机关事业单位职业年金缴费支出</w:t>
      </w:r>
      <w:r>
        <w:rPr>
          <w:rFonts w:hint="eastAsia" w:ascii="仿宋" w:hAnsi="仿宋" w:eastAsia="仿宋" w:cs="仿宋"/>
          <w:color w:val="333333"/>
          <w:sz w:val="32"/>
          <w:szCs w:val="32"/>
          <w:shd w:val="clear" w:color="auto" w:fill="FFFFFF"/>
        </w:rPr>
        <w:t>年初预算为</w:t>
      </w:r>
      <w:r>
        <w:rPr>
          <w:rFonts w:hint="eastAsia" w:ascii="仿宋" w:hAnsi="仿宋" w:eastAsia="仿宋" w:cs="仿宋"/>
          <w:color w:val="333333"/>
          <w:sz w:val="32"/>
          <w:szCs w:val="32"/>
          <w:shd w:val="clear" w:color="auto" w:fill="FFFFFF"/>
          <w:lang w:val="en-US" w:eastAsia="zh-CN"/>
        </w:rPr>
        <w:t>11.43</w:t>
      </w:r>
      <w:r>
        <w:rPr>
          <w:rFonts w:hint="eastAsia" w:ascii="仿宋" w:hAnsi="仿宋" w:eastAsia="仿宋" w:cs="仿宋"/>
          <w:color w:val="333333"/>
          <w:sz w:val="32"/>
          <w:szCs w:val="32"/>
          <w:shd w:val="clear" w:color="auto" w:fill="FFFFFF"/>
        </w:rPr>
        <w:t>万元，支出决算为</w:t>
      </w:r>
      <w:r>
        <w:rPr>
          <w:rFonts w:hint="eastAsia" w:ascii="仿宋" w:hAnsi="仿宋" w:eastAsia="仿宋" w:cs="仿宋"/>
          <w:color w:val="333333"/>
          <w:sz w:val="32"/>
          <w:szCs w:val="32"/>
          <w:shd w:val="clear" w:color="auto" w:fill="FFFFFF"/>
          <w:lang w:val="en-US" w:eastAsia="zh-CN"/>
        </w:rPr>
        <w:t>9.81</w:t>
      </w:r>
      <w:r>
        <w:rPr>
          <w:rFonts w:hint="eastAsia" w:ascii="仿宋" w:hAnsi="仿宋" w:eastAsia="仿宋" w:cs="仿宋"/>
          <w:color w:val="333333"/>
          <w:sz w:val="32"/>
          <w:szCs w:val="32"/>
          <w:shd w:val="clear" w:color="auto" w:fill="FFFFFF"/>
        </w:rPr>
        <w:t>万元，完成年初预算的</w:t>
      </w:r>
      <w:r>
        <w:rPr>
          <w:rFonts w:hint="eastAsia" w:ascii="仿宋" w:hAnsi="仿宋" w:eastAsia="仿宋" w:cs="仿宋"/>
          <w:color w:val="333333"/>
          <w:sz w:val="32"/>
          <w:szCs w:val="32"/>
          <w:shd w:val="clear" w:color="auto" w:fill="FFFFFF"/>
          <w:lang w:val="en-US" w:eastAsia="zh-CN"/>
        </w:rPr>
        <w:t>85.82</w:t>
      </w:r>
      <w:r>
        <w:rPr>
          <w:rFonts w:hint="eastAsia" w:ascii="仿宋" w:hAnsi="仿宋" w:eastAsia="仿宋" w:cs="仿宋"/>
          <w:color w:val="333333"/>
          <w:sz w:val="32"/>
          <w:szCs w:val="32"/>
          <w:shd w:val="clear" w:color="auto" w:fill="FFFFFF"/>
        </w:rPr>
        <w:t>%,决算数小于决算数的原因</w:t>
      </w:r>
      <w:r>
        <w:rPr>
          <w:rFonts w:hint="eastAsia" w:ascii="仿宋" w:hAnsi="仿宋" w:eastAsia="仿宋" w:cs="仿宋"/>
          <w:color w:val="333333"/>
          <w:sz w:val="32"/>
          <w:szCs w:val="32"/>
          <w:shd w:val="clear" w:color="auto" w:fill="FFFFFF"/>
          <w:lang w:eastAsia="zh-CN"/>
        </w:rPr>
        <w:t>年初人员经费按照</w:t>
      </w:r>
      <w:r>
        <w:rPr>
          <w:rFonts w:hint="eastAsia" w:ascii="仿宋" w:hAnsi="仿宋" w:eastAsia="仿宋" w:cs="仿宋"/>
          <w:color w:val="333333"/>
          <w:sz w:val="32"/>
          <w:szCs w:val="32"/>
          <w:shd w:val="clear" w:color="auto" w:fill="FFFFFF"/>
          <w:lang w:val="en-US" w:eastAsia="zh-CN"/>
        </w:rPr>
        <w:t>14个月测算</w:t>
      </w:r>
      <w:r>
        <w:rPr>
          <w:rFonts w:hint="eastAsia" w:ascii="仿宋" w:hAnsi="仿宋" w:eastAsia="仿宋" w:cs="仿宋"/>
          <w:color w:val="333333"/>
          <w:sz w:val="32"/>
          <w:szCs w:val="32"/>
          <w:shd w:val="clear" w:color="auto" w:fill="FFFFFF"/>
        </w:rPr>
        <w:t>。</w:t>
      </w:r>
    </w:p>
    <w:p w14:paraId="1C3EF2BB">
      <w:pPr>
        <w:pStyle w:val="2"/>
        <w:widowControl/>
        <w:spacing w:beforeAutospacing="0" w:afterAutospacing="0" w:line="562" w:lineRule="atLeast"/>
        <w:ind w:firstLine="634"/>
        <w:rPr>
          <w:rFonts w:hint="eastAsia" w:ascii="仿宋" w:hAnsi="仿宋" w:eastAsia="仿宋" w:cs="仿宋"/>
          <w:color w:val="333333"/>
          <w:sz w:val="32"/>
          <w:szCs w:val="32"/>
          <w:shd w:val="clear" w:color="auto" w:fill="FFFFFF"/>
        </w:rPr>
      </w:pPr>
      <w:r>
        <w:rPr>
          <w:rStyle w:val="5"/>
          <w:rFonts w:hint="eastAsia" w:ascii="仿宋" w:hAnsi="仿宋" w:eastAsia="仿宋" w:cs="仿宋"/>
          <w:bCs/>
          <w:color w:val="333333"/>
          <w:sz w:val="32"/>
          <w:szCs w:val="32"/>
          <w:shd w:val="clear" w:color="auto" w:fill="FFFFFF"/>
        </w:rPr>
        <w:t>5.卫生健康支出行政事业单位医疗行政单位医疗</w:t>
      </w:r>
      <w:r>
        <w:rPr>
          <w:rFonts w:hint="eastAsia" w:ascii="仿宋" w:hAnsi="仿宋" w:eastAsia="仿宋" w:cs="仿宋"/>
          <w:color w:val="333333"/>
          <w:sz w:val="32"/>
          <w:szCs w:val="32"/>
          <w:shd w:val="clear" w:color="auto" w:fill="FFFFFF"/>
        </w:rPr>
        <w:t>年初预算为</w:t>
      </w:r>
      <w:r>
        <w:rPr>
          <w:rFonts w:hint="eastAsia" w:ascii="仿宋" w:hAnsi="仿宋" w:eastAsia="仿宋" w:cs="仿宋"/>
          <w:color w:val="333333"/>
          <w:sz w:val="32"/>
          <w:szCs w:val="32"/>
          <w:shd w:val="clear" w:color="auto" w:fill="FFFFFF"/>
          <w:lang w:val="en-US" w:eastAsia="zh-CN"/>
        </w:rPr>
        <w:t>13.14</w:t>
      </w:r>
      <w:r>
        <w:rPr>
          <w:rFonts w:hint="eastAsia" w:ascii="仿宋" w:hAnsi="仿宋" w:eastAsia="仿宋" w:cs="仿宋"/>
          <w:color w:val="333333"/>
          <w:sz w:val="32"/>
          <w:szCs w:val="32"/>
          <w:shd w:val="clear" w:color="auto" w:fill="FFFFFF"/>
        </w:rPr>
        <w:t>万元，支出决算为</w:t>
      </w:r>
      <w:r>
        <w:rPr>
          <w:rFonts w:hint="eastAsia" w:ascii="仿宋" w:hAnsi="仿宋" w:eastAsia="仿宋" w:cs="仿宋"/>
          <w:color w:val="333333"/>
          <w:sz w:val="32"/>
          <w:szCs w:val="32"/>
          <w:shd w:val="clear" w:color="auto" w:fill="FFFFFF"/>
          <w:lang w:val="en-US" w:eastAsia="zh-CN"/>
        </w:rPr>
        <w:t>7.68</w:t>
      </w:r>
      <w:r>
        <w:rPr>
          <w:rFonts w:hint="eastAsia" w:ascii="仿宋" w:hAnsi="仿宋" w:eastAsia="仿宋" w:cs="仿宋"/>
          <w:color w:val="333333"/>
          <w:sz w:val="32"/>
          <w:szCs w:val="32"/>
          <w:shd w:val="clear" w:color="auto" w:fill="FFFFFF"/>
        </w:rPr>
        <w:t>万元，完成年初预算的</w:t>
      </w:r>
      <w:r>
        <w:rPr>
          <w:rFonts w:hint="eastAsia" w:ascii="仿宋" w:hAnsi="仿宋" w:eastAsia="仿宋" w:cs="仿宋"/>
          <w:color w:val="333333"/>
          <w:sz w:val="32"/>
          <w:szCs w:val="32"/>
          <w:shd w:val="clear" w:color="auto" w:fill="FFFFFF"/>
          <w:lang w:val="en-US" w:eastAsia="zh-CN"/>
        </w:rPr>
        <w:t>58.44</w:t>
      </w:r>
      <w:r>
        <w:rPr>
          <w:rFonts w:hint="eastAsia" w:ascii="仿宋" w:hAnsi="仿宋" w:eastAsia="仿宋" w:cs="仿宋"/>
          <w:color w:val="333333"/>
          <w:sz w:val="32"/>
          <w:szCs w:val="32"/>
          <w:shd w:val="clear" w:color="auto" w:fill="FFFFFF"/>
        </w:rPr>
        <w:t> %,决算数小于决算数的原因</w:t>
      </w:r>
      <w:r>
        <w:rPr>
          <w:rFonts w:hint="eastAsia" w:ascii="仿宋" w:hAnsi="仿宋" w:eastAsia="仿宋" w:cs="仿宋"/>
          <w:color w:val="333333"/>
          <w:sz w:val="32"/>
          <w:szCs w:val="32"/>
          <w:shd w:val="clear" w:color="auto" w:fill="FFFFFF"/>
          <w:lang w:eastAsia="zh-CN"/>
        </w:rPr>
        <w:t>年初人员经费按照</w:t>
      </w:r>
      <w:r>
        <w:rPr>
          <w:rFonts w:hint="eastAsia" w:ascii="仿宋" w:hAnsi="仿宋" w:eastAsia="仿宋" w:cs="仿宋"/>
          <w:color w:val="333333"/>
          <w:sz w:val="32"/>
          <w:szCs w:val="32"/>
          <w:shd w:val="clear" w:color="auto" w:fill="FFFFFF"/>
          <w:lang w:val="en-US" w:eastAsia="zh-CN"/>
        </w:rPr>
        <w:t>14个月测算</w:t>
      </w:r>
      <w:r>
        <w:rPr>
          <w:rFonts w:hint="eastAsia" w:ascii="仿宋" w:hAnsi="仿宋" w:eastAsia="仿宋" w:cs="仿宋"/>
          <w:color w:val="333333"/>
          <w:sz w:val="32"/>
          <w:szCs w:val="32"/>
          <w:shd w:val="clear" w:color="auto" w:fill="FFFFFF"/>
        </w:rPr>
        <w:t>。</w:t>
      </w:r>
    </w:p>
    <w:p w14:paraId="78813E55">
      <w:pPr>
        <w:pStyle w:val="2"/>
        <w:widowControl/>
        <w:spacing w:beforeAutospacing="0" w:afterAutospacing="0" w:line="562" w:lineRule="atLeast"/>
        <w:ind w:firstLine="634"/>
        <w:rPr>
          <w:rFonts w:hint="eastAsia" w:ascii="仿宋" w:hAnsi="仿宋" w:eastAsia="仿宋" w:cs="仿宋"/>
          <w:color w:val="333333"/>
          <w:sz w:val="32"/>
          <w:szCs w:val="32"/>
          <w:shd w:val="clear" w:color="auto" w:fill="FFFFFF"/>
        </w:rPr>
      </w:pPr>
      <w:r>
        <w:rPr>
          <w:rStyle w:val="5"/>
          <w:rFonts w:hint="eastAsia" w:ascii="仿宋" w:hAnsi="仿宋" w:eastAsia="仿宋" w:cs="仿宋"/>
          <w:bCs/>
          <w:color w:val="333333"/>
          <w:sz w:val="32"/>
          <w:szCs w:val="32"/>
          <w:shd w:val="clear" w:color="auto" w:fill="FFFFFF"/>
        </w:rPr>
        <w:t>6.卫生健康支出行政事业单位医疗公务员医疗补助</w:t>
      </w:r>
      <w:r>
        <w:rPr>
          <w:rFonts w:hint="eastAsia" w:ascii="仿宋" w:hAnsi="仿宋" w:eastAsia="仿宋" w:cs="仿宋"/>
          <w:color w:val="333333"/>
          <w:sz w:val="32"/>
          <w:szCs w:val="32"/>
          <w:shd w:val="clear" w:color="auto" w:fill="FFFFFF"/>
        </w:rPr>
        <w:t>年初预算为</w:t>
      </w:r>
      <w:r>
        <w:rPr>
          <w:rFonts w:hint="eastAsia" w:ascii="仿宋" w:hAnsi="仿宋" w:eastAsia="仿宋" w:cs="仿宋"/>
          <w:color w:val="333333"/>
          <w:sz w:val="32"/>
          <w:szCs w:val="32"/>
          <w:shd w:val="clear" w:color="auto" w:fill="FFFFFF"/>
          <w:lang w:val="en-US" w:eastAsia="zh-CN"/>
        </w:rPr>
        <w:t>12.53</w:t>
      </w:r>
      <w:r>
        <w:rPr>
          <w:rFonts w:hint="eastAsia" w:ascii="仿宋" w:hAnsi="仿宋" w:eastAsia="仿宋" w:cs="仿宋"/>
          <w:color w:val="333333"/>
          <w:sz w:val="32"/>
          <w:szCs w:val="32"/>
          <w:shd w:val="clear" w:color="auto" w:fill="FFFFFF"/>
        </w:rPr>
        <w:t>万元，支出决算为</w:t>
      </w:r>
      <w:r>
        <w:rPr>
          <w:rFonts w:hint="eastAsia" w:ascii="仿宋" w:hAnsi="仿宋" w:eastAsia="仿宋" w:cs="仿宋"/>
          <w:color w:val="333333"/>
          <w:sz w:val="32"/>
          <w:szCs w:val="32"/>
          <w:shd w:val="clear" w:color="auto" w:fill="FFFFFF"/>
          <w:lang w:val="en-US" w:eastAsia="zh-CN"/>
        </w:rPr>
        <w:t>11.41</w:t>
      </w:r>
      <w:r>
        <w:rPr>
          <w:rFonts w:hint="eastAsia" w:ascii="仿宋" w:hAnsi="仿宋" w:eastAsia="仿宋" w:cs="仿宋"/>
          <w:color w:val="333333"/>
          <w:sz w:val="32"/>
          <w:szCs w:val="32"/>
          <w:shd w:val="clear" w:color="auto" w:fill="FFFFFF"/>
        </w:rPr>
        <w:t>万元，完成年初预算的</w:t>
      </w:r>
      <w:r>
        <w:rPr>
          <w:rFonts w:hint="eastAsia" w:ascii="仿宋" w:hAnsi="仿宋" w:eastAsia="仿宋" w:cs="仿宋"/>
          <w:color w:val="333333"/>
          <w:sz w:val="32"/>
          <w:szCs w:val="32"/>
          <w:shd w:val="clear" w:color="auto" w:fill="FFFFFF"/>
          <w:lang w:val="en-US" w:eastAsia="zh-CN"/>
        </w:rPr>
        <w:t>91.06</w:t>
      </w:r>
      <w:r>
        <w:rPr>
          <w:rFonts w:hint="eastAsia" w:ascii="仿宋" w:hAnsi="仿宋" w:eastAsia="仿宋" w:cs="仿宋"/>
          <w:color w:val="333333"/>
          <w:sz w:val="32"/>
          <w:szCs w:val="32"/>
          <w:shd w:val="clear" w:color="auto" w:fill="FFFFFF"/>
        </w:rPr>
        <w:t>%,决算数小于决算数的原因</w:t>
      </w:r>
      <w:r>
        <w:rPr>
          <w:rFonts w:hint="eastAsia" w:ascii="仿宋" w:hAnsi="仿宋" w:eastAsia="仿宋" w:cs="仿宋"/>
          <w:color w:val="333333"/>
          <w:sz w:val="32"/>
          <w:szCs w:val="32"/>
          <w:shd w:val="clear" w:color="auto" w:fill="FFFFFF"/>
          <w:lang w:eastAsia="zh-CN"/>
        </w:rPr>
        <w:t>年初人员经费按照</w:t>
      </w:r>
      <w:r>
        <w:rPr>
          <w:rFonts w:hint="eastAsia" w:ascii="仿宋" w:hAnsi="仿宋" w:eastAsia="仿宋" w:cs="仿宋"/>
          <w:color w:val="333333"/>
          <w:sz w:val="32"/>
          <w:szCs w:val="32"/>
          <w:shd w:val="clear" w:color="auto" w:fill="FFFFFF"/>
          <w:lang w:val="en-US" w:eastAsia="zh-CN"/>
        </w:rPr>
        <w:t>14个月测算</w:t>
      </w:r>
      <w:r>
        <w:rPr>
          <w:rFonts w:hint="eastAsia" w:ascii="仿宋" w:hAnsi="仿宋" w:eastAsia="仿宋" w:cs="仿宋"/>
          <w:color w:val="333333"/>
          <w:sz w:val="32"/>
          <w:szCs w:val="32"/>
          <w:shd w:val="clear" w:color="auto" w:fill="FFFFFF"/>
        </w:rPr>
        <w:t>。</w:t>
      </w:r>
    </w:p>
    <w:p w14:paraId="793734DC">
      <w:pPr>
        <w:pStyle w:val="2"/>
        <w:widowControl/>
        <w:spacing w:beforeAutospacing="0" w:afterAutospacing="0" w:line="562" w:lineRule="atLeast"/>
        <w:ind w:firstLine="634"/>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7.</w:t>
      </w:r>
      <w:r>
        <w:rPr>
          <w:rStyle w:val="5"/>
          <w:rFonts w:hint="eastAsia" w:ascii="仿宋" w:hAnsi="仿宋" w:eastAsia="仿宋" w:cs="仿宋"/>
          <w:bCs/>
          <w:color w:val="333333"/>
          <w:sz w:val="32"/>
          <w:szCs w:val="32"/>
          <w:shd w:val="clear" w:color="auto" w:fill="FFFFFF"/>
        </w:rPr>
        <w:t>住房保障支出住房改革支出住房公积金</w:t>
      </w:r>
      <w:r>
        <w:rPr>
          <w:rFonts w:hint="eastAsia" w:ascii="仿宋" w:hAnsi="仿宋" w:eastAsia="仿宋" w:cs="仿宋"/>
          <w:color w:val="333333"/>
          <w:sz w:val="32"/>
          <w:szCs w:val="32"/>
          <w:shd w:val="clear" w:color="auto" w:fill="FFFFFF"/>
        </w:rPr>
        <w:t>年初预算为 </w:t>
      </w:r>
      <w:r>
        <w:rPr>
          <w:rFonts w:hint="eastAsia" w:ascii="仿宋" w:hAnsi="仿宋" w:eastAsia="仿宋" w:cs="仿宋"/>
          <w:color w:val="333333"/>
          <w:sz w:val="32"/>
          <w:szCs w:val="32"/>
          <w:shd w:val="clear" w:color="auto" w:fill="FFFFFF"/>
          <w:lang w:val="en-US" w:eastAsia="zh-CN"/>
        </w:rPr>
        <w:t>17.14</w:t>
      </w:r>
      <w:r>
        <w:rPr>
          <w:rFonts w:hint="eastAsia" w:ascii="仿宋" w:hAnsi="仿宋" w:eastAsia="仿宋" w:cs="仿宋"/>
          <w:color w:val="333333"/>
          <w:sz w:val="32"/>
          <w:szCs w:val="32"/>
          <w:shd w:val="clear" w:color="auto" w:fill="FFFFFF"/>
        </w:rPr>
        <w:t>万元，支出决算为</w:t>
      </w:r>
      <w:r>
        <w:rPr>
          <w:rFonts w:hint="eastAsia" w:ascii="仿宋" w:hAnsi="仿宋" w:eastAsia="仿宋" w:cs="仿宋"/>
          <w:color w:val="333333"/>
          <w:sz w:val="32"/>
          <w:szCs w:val="32"/>
          <w:shd w:val="clear" w:color="auto" w:fill="FFFFFF"/>
          <w:lang w:val="en-US" w:eastAsia="zh-CN"/>
        </w:rPr>
        <w:t>14.62</w:t>
      </w:r>
      <w:r>
        <w:rPr>
          <w:rFonts w:hint="eastAsia" w:ascii="仿宋" w:hAnsi="仿宋" w:eastAsia="仿宋" w:cs="仿宋"/>
          <w:color w:val="333333"/>
          <w:sz w:val="32"/>
          <w:szCs w:val="32"/>
          <w:shd w:val="clear" w:color="auto" w:fill="FFFFFF"/>
        </w:rPr>
        <w:t>万元，完成年初预算的</w:t>
      </w:r>
      <w:r>
        <w:rPr>
          <w:rFonts w:hint="eastAsia" w:ascii="仿宋" w:hAnsi="仿宋" w:eastAsia="仿宋" w:cs="仿宋"/>
          <w:color w:val="333333"/>
          <w:sz w:val="32"/>
          <w:szCs w:val="32"/>
          <w:shd w:val="clear" w:color="auto" w:fill="FFFFFF"/>
          <w:lang w:val="en-US" w:eastAsia="zh-CN"/>
        </w:rPr>
        <w:t>85.3</w:t>
      </w:r>
      <w:r>
        <w:rPr>
          <w:rFonts w:hint="eastAsia" w:ascii="仿宋" w:hAnsi="仿宋" w:eastAsia="仿宋" w:cs="仿宋"/>
          <w:color w:val="333333"/>
          <w:sz w:val="32"/>
          <w:szCs w:val="32"/>
          <w:shd w:val="clear" w:color="auto" w:fill="FFFFFF"/>
        </w:rPr>
        <w:t>%,决算数小于决算数的原因</w:t>
      </w:r>
      <w:r>
        <w:rPr>
          <w:rFonts w:hint="eastAsia" w:ascii="仿宋" w:hAnsi="仿宋" w:eastAsia="仿宋" w:cs="仿宋"/>
          <w:color w:val="333333"/>
          <w:sz w:val="32"/>
          <w:szCs w:val="32"/>
          <w:shd w:val="clear" w:color="auto" w:fill="FFFFFF"/>
          <w:lang w:eastAsia="zh-CN"/>
        </w:rPr>
        <w:t>年初人员经费按照</w:t>
      </w:r>
      <w:r>
        <w:rPr>
          <w:rFonts w:hint="eastAsia" w:ascii="仿宋" w:hAnsi="仿宋" w:eastAsia="仿宋" w:cs="仿宋"/>
          <w:color w:val="333333"/>
          <w:sz w:val="32"/>
          <w:szCs w:val="32"/>
          <w:shd w:val="clear" w:color="auto" w:fill="FFFFFF"/>
          <w:lang w:val="en-US" w:eastAsia="zh-CN"/>
        </w:rPr>
        <w:t>14个月测算</w:t>
      </w:r>
      <w:r>
        <w:rPr>
          <w:rFonts w:hint="eastAsia" w:ascii="仿宋" w:hAnsi="仿宋" w:eastAsia="仿宋" w:cs="仿宋"/>
          <w:color w:val="333333"/>
          <w:sz w:val="32"/>
          <w:szCs w:val="32"/>
          <w:shd w:val="clear" w:color="auto" w:fill="FFFFFF"/>
        </w:rPr>
        <w:t>。</w:t>
      </w:r>
    </w:p>
    <w:p w14:paraId="16FA4705">
      <w:pPr>
        <w:pStyle w:val="2"/>
        <w:widowControl/>
        <w:spacing w:beforeAutospacing="0" w:afterAutospacing="0" w:line="562" w:lineRule="atLeast"/>
        <w:ind w:firstLine="640" w:firstLineChars="200"/>
        <w:rPr>
          <w:sz w:val="19"/>
          <w:szCs w:val="19"/>
        </w:rPr>
      </w:pPr>
      <w:r>
        <w:rPr>
          <w:rFonts w:hint="eastAsia" w:ascii="黑体" w:hAnsi="宋体" w:eastAsia="黑体" w:cs="黑体"/>
          <w:color w:val="333333"/>
          <w:sz w:val="32"/>
          <w:szCs w:val="32"/>
          <w:shd w:val="clear" w:color="auto" w:fill="FFFFFF"/>
        </w:rPr>
        <w:t>六、一般公共预算财政拨款基本支出决算明细情况说明</w:t>
      </w:r>
    </w:p>
    <w:p w14:paraId="5F3A8375">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本部门2023年度一般公共预算财政拨款基本支出合计 </w:t>
      </w:r>
      <w:r>
        <w:rPr>
          <w:rFonts w:hint="eastAsia" w:ascii="仿宋" w:hAnsi="仿宋" w:eastAsia="仿宋" w:cs="仿宋"/>
          <w:color w:val="333333"/>
          <w:sz w:val="32"/>
          <w:szCs w:val="32"/>
          <w:shd w:val="clear" w:color="auto" w:fill="FFFFFF"/>
          <w:lang w:val="en-US" w:eastAsia="zh-CN"/>
        </w:rPr>
        <w:t>445.3</w:t>
      </w:r>
      <w:r>
        <w:rPr>
          <w:rFonts w:hint="eastAsia" w:ascii="仿宋" w:hAnsi="仿宋" w:eastAsia="仿宋" w:cs="仿宋"/>
          <w:color w:val="333333"/>
          <w:sz w:val="32"/>
          <w:szCs w:val="32"/>
          <w:shd w:val="clear" w:color="auto" w:fill="FFFFFF"/>
        </w:rPr>
        <w:t>万元,占财政拨款支出的</w:t>
      </w:r>
      <w:r>
        <w:rPr>
          <w:rFonts w:hint="eastAsia" w:ascii="仿宋" w:hAnsi="仿宋" w:eastAsia="仿宋" w:cs="仿宋"/>
          <w:color w:val="333333"/>
          <w:sz w:val="32"/>
          <w:szCs w:val="32"/>
          <w:shd w:val="clear" w:color="auto" w:fill="FFFFFF"/>
          <w:lang w:val="en-US" w:eastAsia="zh-CN"/>
        </w:rPr>
        <w:t>49.62</w:t>
      </w:r>
      <w:r>
        <w:rPr>
          <w:rFonts w:hint="eastAsia" w:ascii="仿宋" w:hAnsi="仿宋" w:eastAsia="仿宋" w:cs="仿宋"/>
          <w:color w:val="333333"/>
          <w:sz w:val="32"/>
          <w:szCs w:val="32"/>
          <w:shd w:val="clear" w:color="auto" w:fill="FFFFFF"/>
        </w:rPr>
        <w:t>%，与2022年相比</w:t>
      </w:r>
      <w:r>
        <w:rPr>
          <w:rFonts w:hint="eastAsia" w:ascii="仿宋" w:hAnsi="仿宋" w:eastAsia="仿宋" w:cs="仿宋"/>
          <w:color w:val="333333"/>
          <w:sz w:val="32"/>
          <w:szCs w:val="32"/>
          <w:shd w:val="clear" w:color="auto" w:fill="FFFFFF"/>
          <w:lang w:eastAsia="zh-CN"/>
        </w:rPr>
        <w:t>增加</w:t>
      </w:r>
      <w:r>
        <w:rPr>
          <w:rFonts w:hint="eastAsia" w:ascii="仿宋" w:hAnsi="仿宋" w:eastAsia="仿宋" w:cs="仿宋"/>
          <w:color w:val="333333"/>
          <w:sz w:val="32"/>
          <w:szCs w:val="32"/>
          <w:shd w:val="clear" w:color="auto" w:fill="FFFFFF"/>
          <w:lang w:val="en-US" w:eastAsia="zh-CN"/>
        </w:rPr>
        <w:t>8.71</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增长</w:t>
      </w:r>
      <w:r>
        <w:rPr>
          <w:rFonts w:hint="eastAsia" w:ascii="仿宋" w:hAnsi="仿宋" w:eastAsia="仿宋" w:cs="仿宋"/>
          <w:color w:val="333333"/>
          <w:sz w:val="32"/>
          <w:szCs w:val="32"/>
          <w:shd w:val="clear" w:color="auto" w:fill="FFFFFF"/>
          <w:lang w:val="en-US" w:eastAsia="zh-CN"/>
        </w:rPr>
        <w:t>2</w:t>
      </w:r>
      <w:r>
        <w:rPr>
          <w:rFonts w:hint="eastAsia" w:ascii="仿宋" w:hAnsi="仿宋" w:eastAsia="仿宋" w:cs="仿宋"/>
          <w:color w:val="333333"/>
          <w:sz w:val="32"/>
          <w:szCs w:val="32"/>
          <w:shd w:val="clear" w:color="auto" w:fill="FFFFFF"/>
        </w:rPr>
        <w:t>%,其中：人员经费</w:t>
      </w:r>
      <w:r>
        <w:rPr>
          <w:rFonts w:hint="eastAsia" w:ascii="仿宋" w:hAnsi="仿宋" w:eastAsia="仿宋" w:cs="仿宋"/>
          <w:color w:val="333333"/>
          <w:sz w:val="32"/>
          <w:szCs w:val="32"/>
          <w:shd w:val="clear" w:color="auto" w:fill="FFFFFF"/>
          <w:lang w:val="en-US" w:eastAsia="zh-CN"/>
        </w:rPr>
        <w:t>268.62</w:t>
      </w:r>
      <w:r>
        <w:rPr>
          <w:rFonts w:hint="eastAsia" w:ascii="仿宋" w:hAnsi="仿宋" w:eastAsia="仿宋" w:cs="仿宋"/>
          <w:color w:val="333333"/>
          <w:sz w:val="32"/>
          <w:szCs w:val="32"/>
          <w:shd w:val="clear" w:color="auto" w:fill="FFFFFF"/>
        </w:rPr>
        <w:t>万元,占财政拨款基本支出的</w:t>
      </w:r>
      <w:r>
        <w:rPr>
          <w:rFonts w:hint="eastAsia" w:ascii="仿宋" w:hAnsi="仿宋" w:eastAsia="仿宋" w:cs="仿宋"/>
          <w:color w:val="333333"/>
          <w:sz w:val="32"/>
          <w:szCs w:val="32"/>
          <w:shd w:val="clear" w:color="auto" w:fill="FFFFFF"/>
          <w:lang w:val="en-US" w:eastAsia="zh-CN"/>
        </w:rPr>
        <w:t>60.32</w:t>
      </w:r>
      <w:r>
        <w:rPr>
          <w:rFonts w:hint="eastAsia" w:ascii="仿宋" w:hAnsi="仿宋" w:eastAsia="仿宋" w:cs="仿宋"/>
          <w:color w:val="333333"/>
          <w:sz w:val="32"/>
          <w:szCs w:val="32"/>
          <w:shd w:val="clear" w:color="auto" w:fill="FFFFFF"/>
        </w:rPr>
        <w:t>%，与2022年相比,</w:t>
      </w:r>
      <w:r>
        <w:rPr>
          <w:rFonts w:hint="eastAsia" w:ascii="仿宋" w:hAnsi="仿宋" w:eastAsia="仿宋" w:cs="仿宋"/>
          <w:color w:val="333333"/>
          <w:sz w:val="32"/>
          <w:szCs w:val="32"/>
          <w:shd w:val="clear" w:color="auto" w:fill="FFFFFF"/>
          <w:lang w:eastAsia="zh-CN"/>
        </w:rPr>
        <w:t>增长</w:t>
      </w:r>
      <w:r>
        <w:rPr>
          <w:rFonts w:hint="eastAsia" w:ascii="仿宋" w:hAnsi="仿宋" w:eastAsia="仿宋" w:cs="仿宋"/>
          <w:color w:val="333333"/>
          <w:sz w:val="32"/>
          <w:szCs w:val="32"/>
          <w:shd w:val="clear" w:color="auto" w:fill="FFFFFF"/>
          <w:lang w:val="en-US" w:eastAsia="zh-CN"/>
        </w:rPr>
        <w:t>36.04</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增长</w:t>
      </w:r>
      <w:r>
        <w:rPr>
          <w:rFonts w:hint="eastAsia" w:ascii="仿宋" w:hAnsi="仿宋" w:eastAsia="仿宋" w:cs="仿宋"/>
          <w:color w:val="333333"/>
          <w:sz w:val="32"/>
          <w:szCs w:val="32"/>
          <w:shd w:val="clear" w:color="auto" w:fill="FFFFFF"/>
          <w:lang w:val="en-US" w:eastAsia="zh-CN"/>
        </w:rPr>
        <w:t>15.5</w:t>
      </w:r>
      <w:r>
        <w:rPr>
          <w:rFonts w:hint="eastAsia" w:ascii="仿宋" w:hAnsi="仿宋" w:eastAsia="仿宋" w:cs="仿宋"/>
          <w:color w:val="333333"/>
          <w:sz w:val="32"/>
          <w:szCs w:val="32"/>
          <w:shd w:val="clear" w:color="auto" w:fill="FFFFFF"/>
        </w:rPr>
        <w:t>%，主要包括基本工资、津贴补贴、奖金、机关事业单位基本养老保险缴费、职业年金缴费、住房公积金、其他工资福利支出、离休费、退休费、抚恤金、生活补助、奖励金、其他对个人和家庭的补助等；公用经费合计</w:t>
      </w:r>
      <w:r>
        <w:rPr>
          <w:rFonts w:hint="eastAsia" w:ascii="仿宋" w:hAnsi="仿宋" w:eastAsia="仿宋" w:cs="仿宋"/>
          <w:color w:val="333333"/>
          <w:sz w:val="32"/>
          <w:szCs w:val="32"/>
          <w:shd w:val="clear" w:color="auto" w:fill="FFFFFF"/>
          <w:lang w:val="en-US" w:eastAsia="zh-CN"/>
        </w:rPr>
        <w:t>176.69</w:t>
      </w:r>
      <w:r>
        <w:rPr>
          <w:rFonts w:hint="eastAsia" w:ascii="仿宋" w:hAnsi="仿宋" w:eastAsia="仿宋" w:cs="仿宋"/>
          <w:color w:val="333333"/>
          <w:sz w:val="32"/>
          <w:szCs w:val="32"/>
          <w:shd w:val="clear" w:color="auto" w:fill="FFFFFF"/>
        </w:rPr>
        <w:t>万元，占财政拨款基本支出的</w:t>
      </w:r>
      <w:r>
        <w:rPr>
          <w:rFonts w:hint="eastAsia" w:ascii="仿宋" w:hAnsi="仿宋" w:eastAsia="仿宋" w:cs="仿宋"/>
          <w:color w:val="333333"/>
          <w:sz w:val="32"/>
          <w:szCs w:val="32"/>
          <w:shd w:val="clear" w:color="auto" w:fill="FFFFFF"/>
          <w:lang w:val="en-US" w:eastAsia="zh-CN"/>
        </w:rPr>
        <w:t>39.68</w:t>
      </w:r>
      <w:r>
        <w:rPr>
          <w:rFonts w:hint="eastAsia" w:ascii="仿宋" w:hAnsi="仿宋" w:eastAsia="仿宋" w:cs="仿宋"/>
          <w:color w:val="333333"/>
          <w:sz w:val="32"/>
          <w:szCs w:val="32"/>
          <w:shd w:val="clear" w:color="auto" w:fill="FFFFFF"/>
        </w:rPr>
        <w:t>%，与2022年相比，减少</w:t>
      </w:r>
      <w:r>
        <w:rPr>
          <w:rFonts w:hint="eastAsia" w:ascii="仿宋" w:hAnsi="仿宋" w:eastAsia="仿宋" w:cs="仿宋"/>
          <w:color w:val="333333"/>
          <w:sz w:val="32"/>
          <w:szCs w:val="32"/>
          <w:shd w:val="clear" w:color="auto" w:fill="FFFFFF"/>
          <w:lang w:val="en-US" w:eastAsia="zh-CN"/>
        </w:rPr>
        <w:t>27.31</w:t>
      </w:r>
      <w:r>
        <w:rPr>
          <w:rFonts w:hint="eastAsia" w:ascii="仿宋" w:hAnsi="仿宋" w:eastAsia="仿宋" w:cs="仿宋"/>
          <w:color w:val="333333"/>
          <w:sz w:val="32"/>
          <w:szCs w:val="32"/>
          <w:shd w:val="clear" w:color="auto" w:fill="FFFFFF"/>
        </w:rPr>
        <w:t>万元,下降</w:t>
      </w:r>
      <w:r>
        <w:rPr>
          <w:rFonts w:hint="eastAsia" w:ascii="仿宋" w:hAnsi="仿宋" w:eastAsia="仿宋" w:cs="仿宋"/>
          <w:color w:val="333333"/>
          <w:sz w:val="32"/>
          <w:szCs w:val="32"/>
          <w:shd w:val="clear" w:color="auto" w:fill="FFFFFF"/>
          <w:lang w:val="en-US" w:eastAsia="zh-CN"/>
        </w:rPr>
        <w:t>13.5</w:t>
      </w:r>
      <w:r>
        <w:rPr>
          <w:rFonts w:hint="eastAsia" w:ascii="仿宋" w:hAnsi="仿宋" w:eastAsia="仿宋" w:cs="仿宋"/>
          <w:color w:val="333333"/>
          <w:sz w:val="32"/>
          <w:szCs w:val="32"/>
          <w:shd w:val="clear" w:color="auto" w:fill="FFFFFF"/>
        </w:rPr>
        <w:t>%，主要包括办公费、手续费、水费、电费、邮电费、取暖费、物业管理费、差旅费、维修（护）费、会议费、培训费、公务接待费、专用材料费、劳务费、工会经费、福利费、公务用车运行维护费、其他交通费用、其他商品和服务支出、办公设备购置等。</w:t>
      </w:r>
    </w:p>
    <w:p w14:paraId="00440E0F">
      <w:pPr>
        <w:pStyle w:val="2"/>
        <w:widowControl/>
        <w:spacing w:beforeAutospacing="0" w:afterAutospacing="0" w:line="562" w:lineRule="atLeast"/>
        <w:ind w:firstLine="634"/>
        <w:rPr>
          <w:sz w:val="19"/>
          <w:szCs w:val="19"/>
        </w:rPr>
      </w:pPr>
      <w:r>
        <w:rPr>
          <w:rFonts w:hint="eastAsia" w:ascii="黑体" w:hAnsi="宋体" w:eastAsia="黑体" w:cs="黑体"/>
          <w:color w:val="333333"/>
          <w:sz w:val="32"/>
          <w:szCs w:val="32"/>
          <w:shd w:val="clear" w:color="auto" w:fill="FFFFFF"/>
        </w:rPr>
        <w:t>七、政府性基金预算财政拨款收入支出决算情况说明。</w:t>
      </w:r>
    </w:p>
    <w:p w14:paraId="124DFFAE">
      <w:pPr>
        <w:pStyle w:val="2"/>
        <w:widowControl/>
        <w:spacing w:beforeAutospacing="0" w:afterAutospacing="0" w:line="562" w:lineRule="atLeast"/>
        <w:ind w:firstLine="634"/>
        <w:rPr>
          <w:rFonts w:hint="eastAsia" w:eastAsia="仿宋"/>
          <w:sz w:val="19"/>
          <w:szCs w:val="19"/>
          <w:lang w:eastAsia="zh-CN"/>
        </w:rPr>
      </w:pPr>
      <w:r>
        <w:rPr>
          <w:rFonts w:hint="eastAsia" w:ascii="仿宋" w:hAnsi="仿宋" w:eastAsia="仿宋" w:cs="仿宋"/>
          <w:color w:val="333333"/>
          <w:sz w:val="32"/>
          <w:szCs w:val="32"/>
          <w:shd w:val="clear" w:color="auto" w:fill="FFFFFF"/>
        </w:rPr>
        <w:t>本部门2023年度</w:t>
      </w:r>
      <w:r>
        <w:rPr>
          <w:rFonts w:hint="eastAsia" w:ascii="仿宋" w:hAnsi="仿宋" w:eastAsia="仿宋" w:cs="仿宋"/>
          <w:color w:val="333333"/>
          <w:sz w:val="32"/>
          <w:szCs w:val="32"/>
          <w:shd w:val="clear" w:color="auto" w:fill="FFFFFF"/>
          <w:lang w:eastAsia="zh-CN"/>
        </w:rPr>
        <w:t>无</w:t>
      </w:r>
      <w:r>
        <w:rPr>
          <w:rFonts w:hint="eastAsia" w:ascii="仿宋" w:hAnsi="仿宋" w:eastAsia="仿宋" w:cs="仿宋"/>
          <w:color w:val="333333"/>
          <w:sz w:val="32"/>
          <w:szCs w:val="32"/>
          <w:shd w:val="clear" w:color="auto" w:fill="FFFFFF"/>
        </w:rPr>
        <w:t>政府性基金财政拨款收入、支出</w:t>
      </w:r>
      <w:r>
        <w:rPr>
          <w:rFonts w:hint="eastAsia" w:ascii="仿宋" w:hAnsi="仿宋" w:eastAsia="仿宋" w:cs="仿宋"/>
          <w:color w:val="333333"/>
          <w:sz w:val="32"/>
          <w:szCs w:val="32"/>
          <w:shd w:val="clear" w:color="auto" w:fill="FFFFFF"/>
          <w:lang w:eastAsia="zh-CN"/>
        </w:rPr>
        <w:t>。</w:t>
      </w:r>
    </w:p>
    <w:p w14:paraId="2DEDAB56">
      <w:pPr>
        <w:pStyle w:val="2"/>
        <w:widowControl/>
        <w:spacing w:beforeAutospacing="0" w:afterAutospacing="0" w:line="562" w:lineRule="atLeast"/>
        <w:ind w:firstLine="634"/>
        <w:rPr>
          <w:sz w:val="19"/>
          <w:szCs w:val="19"/>
        </w:rPr>
      </w:pPr>
      <w:r>
        <w:rPr>
          <w:rFonts w:hint="eastAsia" w:ascii="黑体" w:hAnsi="宋体" w:eastAsia="黑体" w:cs="黑体"/>
          <w:color w:val="333333"/>
          <w:sz w:val="32"/>
          <w:szCs w:val="32"/>
          <w:shd w:val="clear" w:color="auto" w:fill="FFFFFF"/>
        </w:rPr>
        <w:t>八、国有资本经营预算财政拨款支出决算情况说明</w:t>
      </w:r>
    </w:p>
    <w:p w14:paraId="533A9204">
      <w:pPr>
        <w:pStyle w:val="2"/>
        <w:widowControl/>
        <w:spacing w:beforeAutospacing="0" w:afterAutospacing="0" w:line="562" w:lineRule="atLeast"/>
        <w:ind w:firstLine="634"/>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本部门2023年度无国有资本经营预算财政拨款收支。</w:t>
      </w:r>
    </w:p>
    <w:p w14:paraId="292E1C7A">
      <w:pPr>
        <w:pStyle w:val="2"/>
        <w:widowControl/>
        <w:spacing w:beforeAutospacing="0" w:afterAutospacing="0" w:line="562" w:lineRule="atLeast"/>
        <w:ind w:firstLine="634"/>
        <w:rPr>
          <w:sz w:val="19"/>
          <w:szCs w:val="19"/>
        </w:rPr>
      </w:pPr>
      <w:r>
        <w:rPr>
          <w:rFonts w:hint="eastAsia" w:ascii="黑体" w:hAnsi="宋体" w:eastAsia="黑体" w:cs="黑体"/>
          <w:color w:val="333333"/>
          <w:sz w:val="32"/>
          <w:szCs w:val="32"/>
          <w:shd w:val="clear" w:color="auto" w:fill="FFFFFF"/>
        </w:rPr>
        <w:t>九、财政拨款“三公”经费支出决算情况说明</w:t>
      </w:r>
    </w:p>
    <w:p w14:paraId="3EF81FAE">
      <w:pPr>
        <w:pStyle w:val="2"/>
        <w:widowControl/>
        <w:spacing w:beforeAutospacing="0" w:afterAutospacing="0" w:line="562" w:lineRule="atLeast"/>
        <w:ind w:firstLine="634"/>
        <w:rPr>
          <w:sz w:val="19"/>
          <w:szCs w:val="19"/>
        </w:rPr>
      </w:pPr>
      <w:r>
        <w:rPr>
          <w:rStyle w:val="5"/>
          <w:rFonts w:hint="eastAsia" w:ascii="仿宋" w:hAnsi="仿宋" w:eastAsia="仿宋" w:cs="仿宋"/>
          <w:bCs/>
          <w:color w:val="333333"/>
          <w:sz w:val="32"/>
          <w:szCs w:val="32"/>
          <w:shd w:val="clear" w:color="auto" w:fill="FFFFFF"/>
        </w:rPr>
        <w:t>（一）“三公”经费财政拨款支出决算总体情况说明</w:t>
      </w:r>
    </w:p>
    <w:p w14:paraId="420B5BB7">
      <w:pPr>
        <w:pStyle w:val="2"/>
        <w:widowControl/>
        <w:spacing w:beforeAutospacing="0" w:afterAutospacing="0" w:line="562" w:lineRule="atLeast"/>
        <w:ind w:left="318" w:firstLine="648"/>
        <w:rPr>
          <w:sz w:val="19"/>
          <w:szCs w:val="19"/>
        </w:rPr>
      </w:pPr>
      <w:r>
        <w:rPr>
          <w:rFonts w:hint="eastAsia" w:ascii="微软雅黑" w:hAnsi="微软雅黑" w:eastAsia="微软雅黑" w:cs="微软雅黑"/>
          <w:color w:val="333333"/>
          <w:sz w:val="19"/>
          <w:szCs w:val="19"/>
          <w:shd w:val="clear" w:color="auto" w:fill="FFFFFF"/>
        </w:rPr>
        <w:t>“</w:t>
      </w:r>
      <w:r>
        <w:rPr>
          <w:rFonts w:hint="eastAsia" w:ascii="仿宋" w:hAnsi="仿宋" w:eastAsia="仿宋" w:cs="仿宋"/>
          <w:color w:val="333333"/>
          <w:sz w:val="32"/>
          <w:szCs w:val="32"/>
          <w:shd w:val="clear" w:color="auto" w:fill="FFFFFF"/>
        </w:rPr>
        <w:t>三公”经费财政拨款支出预算为</w:t>
      </w:r>
      <w:r>
        <w:rPr>
          <w:rFonts w:hint="eastAsia" w:ascii="仿宋" w:hAnsi="仿宋" w:eastAsia="仿宋" w:cs="仿宋"/>
          <w:color w:val="333333"/>
          <w:sz w:val="32"/>
          <w:szCs w:val="32"/>
          <w:shd w:val="clear" w:color="auto" w:fill="FFFFFF"/>
          <w:lang w:val="en-US" w:eastAsia="zh-CN"/>
        </w:rPr>
        <w:t>181.82</w:t>
      </w:r>
      <w:r>
        <w:rPr>
          <w:rFonts w:hint="eastAsia" w:ascii="仿宋" w:hAnsi="仿宋" w:eastAsia="仿宋" w:cs="仿宋"/>
          <w:color w:val="333333"/>
          <w:sz w:val="32"/>
          <w:szCs w:val="32"/>
          <w:shd w:val="clear" w:color="auto" w:fill="FFFFFF"/>
        </w:rPr>
        <w:t>万元，支出决算为</w:t>
      </w:r>
      <w:r>
        <w:rPr>
          <w:rFonts w:hint="eastAsia" w:ascii="仿宋" w:hAnsi="仿宋" w:eastAsia="仿宋" w:cs="仿宋"/>
          <w:color w:val="333333"/>
          <w:sz w:val="32"/>
          <w:szCs w:val="32"/>
          <w:shd w:val="clear" w:color="auto" w:fill="FFFFFF"/>
          <w:lang w:val="en-US" w:eastAsia="zh-CN"/>
        </w:rPr>
        <w:t>181.82</w:t>
      </w:r>
      <w:r>
        <w:rPr>
          <w:rFonts w:hint="eastAsia" w:ascii="仿宋" w:hAnsi="仿宋" w:eastAsia="仿宋" w:cs="仿宋"/>
          <w:color w:val="333333"/>
          <w:sz w:val="32"/>
          <w:szCs w:val="32"/>
          <w:shd w:val="clear" w:color="auto" w:fill="FFFFFF"/>
        </w:rPr>
        <w:t>万元，完成预算的</w:t>
      </w:r>
      <w:r>
        <w:rPr>
          <w:rFonts w:hint="eastAsia" w:ascii="仿宋" w:hAnsi="仿宋" w:eastAsia="仿宋" w:cs="仿宋"/>
          <w:color w:val="333333"/>
          <w:sz w:val="32"/>
          <w:szCs w:val="32"/>
          <w:shd w:val="clear" w:color="auto" w:fill="FFFFFF"/>
          <w:lang w:val="en-US" w:eastAsia="zh-CN"/>
        </w:rPr>
        <w:t>100</w:t>
      </w:r>
      <w:r>
        <w:rPr>
          <w:rFonts w:hint="eastAsia" w:ascii="仿宋" w:hAnsi="仿宋" w:eastAsia="仿宋" w:cs="仿宋"/>
          <w:color w:val="333333"/>
          <w:sz w:val="32"/>
          <w:szCs w:val="32"/>
          <w:shd w:val="clear" w:color="auto" w:fill="FFFFFF"/>
        </w:rPr>
        <w:t> %,与2022年度决算数</w:t>
      </w:r>
      <w:r>
        <w:rPr>
          <w:rFonts w:hint="eastAsia" w:ascii="仿宋" w:hAnsi="仿宋" w:eastAsia="仿宋" w:cs="仿宋"/>
          <w:color w:val="333333"/>
          <w:sz w:val="32"/>
          <w:szCs w:val="32"/>
          <w:shd w:val="clear" w:color="auto" w:fill="FFFFFF"/>
          <w:lang w:val="en-US" w:eastAsia="zh-CN"/>
        </w:rPr>
        <w:t>274.6</w:t>
      </w:r>
      <w:r>
        <w:rPr>
          <w:rFonts w:hint="eastAsia" w:ascii="仿宋" w:hAnsi="仿宋" w:eastAsia="仿宋" w:cs="仿宋"/>
          <w:color w:val="333333"/>
          <w:sz w:val="32"/>
          <w:szCs w:val="32"/>
          <w:shd w:val="clear" w:color="auto" w:fill="FFFFFF"/>
        </w:rPr>
        <w:t>万元相比，减少</w:t>
      </w:r>
      <w:r>
        <w:rPr>
          <w:rFonts w:hint="eastAsia" w:ascii="仿宋" w:hAnsi="仿宋" w:eastAsia="仿宋" w:cs="仿宋"/>
          <w:color w:val="333333"/>
          <w:sz w:val="32"/>
          <w:szCs w:val="32"/>
          <w:shd w:val="clear" w:color="auto" w:fill="FFFFFF"/>
          <w:lang w:val="en-US" w:eastAsia="zh-CN"/>
        </w:rPr>
        <w:t>92.78</w:t>
      </w:r>
      <w:r>
        <w:rPr>
          <w:rFonts w:hint="eastAsia" w:ascii="仿宋" w:hAnsi="仿宋" w:eastAsia="仿宋" w:cs="仿宋"/>
          <w:color w:val="333333"/>
          <w:sz w:val="32"/>
          <w:szCs w:val="32"/>
          <w:shd w:val="clear" w:color="auto" w:fill="FFFFFF"/>
        </w:rPr>
        <w:t>万元，下降</w:t>
      </w:r>
      <w:r>
        <w:rPr>
          <w:rFonts w:hint="eastAsia" w:ascii="仿宋" w:hAnsi="仿宋" w:eastAsia="仿宋" w:cs="仿宋"/>
          <w:color w:val="333333"/>
          <w:sz w:val="32"/>
          <w:szCs w:val="32"/>
          <w:shd w:val="clear" w:color="auto" w:fill="FFFFFF"/>
          <w:lang w:val="en-US" w:eastAsia="zh-CN"/>
        </w:rPr>
        <w:t>33.78</w:t>
      </w:r>
      <w:r>
        <w:rPr>
          <w:rFonts w:hint="eastAsia" w:ascii="仿宋" w:hAnsi="仿宋" w:eastAsia="仿宋" w:cs="仿宋"/>
          <w:color w:val="333333"/>
          <w:sz w:val="32"/>
          <w:szCs w:val="32"/>
          <w:shd w:val="clear" w:color="auto" w:fill="FFFFFF"/>
        </w:rPr>
        <w:t>%，其中：</w:t>
      </w:r>
    </w:p>
    <w:p w14:paraId="11BA974E">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公务接待费支出预算为</w:t>
      </w:r>
      <w:r>
        <w:rPr>
          <w:rFonts w:hint="eastAsia" w:ascii="仿宋" w:hAnsi="仿宋" w:eastAsia="仿宋" w:cs="仿宋"/>
          <w:color w:val="333333"/>
          <w:sz w:val="32"/>
          <w:szCs w:val="32"/>
          <w:shd w:val="clear" w:color="auto" w:fill="FFFFFF"/>
          <w:lang w:val="en-US" w:eastAsia="zh-CN"/>
        </w:rPr>
        <w:t>9.36</w:t>
      </w:r>
      <w:r>
        <w:rPr>
          <w:rFonts w:hint="eastAsia" w:ascii="仿宋" w:hAnsi="仿宋" w:eastAsia="仿宋" w:cs="仿宋"/>
          <w:color w:val="333333"/>
          <w:sz w:val="32"/>
          <w:szCs w:val="32"/>
          <w:shd w:val="clear" w:color="auto" w:fill="FFFFFF"/>
        </w:rPr>
        <w:t>万元，支出决算为</w:t>
      </w:r>
      <w:r>
        <w:rPr>
          <w:rFonts w:hint="eastAsia" w:ascii="仿宋" w:hAnsi="仿宋" w:eastAsia="仿宋" w:cs="仿宋"/>
          <w:color w:val="333333"/>
          <w:sz w:val="32"/>
          <w:szCs w:val="32"/>
          <w:shd w:val="clear" w:color="auto" w:fill="FFFFFF"/>
          <w:lang w:val="en-US" w:eastAsia="zh-CN"/>
        </w:rPr>
        <w:t>9.36</w:t>
      </w:r>
      <w:r>
        <w:rPr>
          <w:rFonts w:hint="eastAsia" w:ascii="仿宋" w:hAnsi="仿宋" w:eastAsia="仿宋" w:cs="仿宋"/>
          <w:color w:val="333333"/>
          <w:sz w:val="32"/>
          <w:szCs w:val="32"/>
          <w:shd w:val="clear" w:color="auto" w:fill="FFFFFF"/>
        </w:rPr>
        <w:t>万元，完成预算的</w:t>
      </w:r>
      <w:r>
        <w:rPr>
          <w:rFonts w:hint="eastAsia" w:ascii="仿宋" w:hAnsi="仿宋" w:eastAsia="仿宋" w:cs="仿宋"/>
          <w:color w:val="333333"/>
          <w:sz w:val="32"/>
          <w:szCs w:val="32"/>
          <w:shd w:val="clear" w:color="auto" w:fill="FFFFFF"/>
          <w:lang w:val="en-US" w:eastAsia="zh-CN"/>
        </w:rPr>
        <w:t>100</w:t>
      </w:r>
      <w:r>
        <w:rPr>
          <w:rFonts w:hint="eastAsia" w:ascii="仿宋" w:hAnsi="仿宋" w:eastAsia="仿宋" w:cs="仿宋"/>
          <w:color w:val="333333"/>
          <w:sz w:val="32"/>
          <w:szCs w:val="32"/>
          <w:shd w:val="clear" w:color="auto" w:fill="FFFFFF"/>
        </w:rPr>
        <w:t>%，决算数</w:t>
      </w:r>
      <w:r>
        <w:rPr>
          <w:rFonts w:hint="eastAsia" w:ascii="仿宋" w:hAnsi="仿宋" w:eastAsia="仿宋" w:cs="仿宋"/>
          <w:color w:val="333333"/>
          <w:sz w:val="32"/>
          <w:szCs w:val="32"/>
          <w:shd w:val="clear" w:color="auto" w:fill="FFFFFF"/>
          <w:lang w:eastAsia="zh-CN"/>
        </w:rPr>
        <w:t>与</w:t>
      </w:r>
      <w:r>
        <w:rPr>
          <w:rFonts w:hint="eastAsia" w:ascii="仿宋" w:hAnsi="仿宋" w:eastAsia="仿宋" w:cs="仿宋"/>
          <w:color w:val="333333"/>
          <w:sz w:val="32"/>
          <w:szCs w:val="32"/>
          <w:shd w:val="clear" w:color="auto" w:fill="FFFFFF"/>
        </w:rPr>
        <w:t>预算数</w:t>
      </w:r>
      <w:r>
        <w:rPr>
          <w:rFonts w:hint="eastAsia" w:ascii="仿宋" w:hAnsi="仿宋" w:eastAsia="仿宋" w:cs="仿宋"/>
          <w:color w:val="333333"/>
          <w:sz w:val="32"/>
          <w:szCs w:val="32"/>
          <w:shd w:val="clear" w:color="auto" w:fill="FFFFFF"/>
          <w:lang w:eastAsia="zh-CN"/>
        </w:rPr>
        <w:t>持平</w:t>
      </w:r>
      <w:r>
        <w:rPr>
          <w:rFonts w:hint="eastAsia" w:ascii="仿宋" w:hAnsi="仿宋" w:eastAsia="仿宋" w:cs="仿宋"/>
          <w:color w:val="333333"/>
          <w:sz w:val="32"/>
          <w:szCs w:val="32"/>
          <w:shd w:val="clear" w:color="auto" w:fill="FFFFFF"/>
        </w:rPr>
        <w:t>;与2022年度决算</w:t>
      </w:r>
      <w:r>
        <w:rPr>
          <w:rFonts w:hint="eastAsia" w:ascii="仿宋" w:hAnsi="仿宋" w:eastAsia="仿宋" w:cs="仿宋"/>
          <w:color w:val="000000" w:themeColor="text1"/>
          <w:sz w:val="32"/>
          <w:szCs w:val="32"/>
          <w:shd w:val="clear" w:color="auto" w:fill="FFFFFF"/>
          <w14:textFill>
            <w14:solidFill>
              <w14:schemeClr w14:val="tx1"/>
            </w14:solidFill>
          </w14:textFill>
        </w:rPr>
        <w:t>数</w:t>
      </w:r>
      <w:r>
        <w:rPr>
          <w:rFonts w:hint="eastAsia" w:ascii="仿宋" w:hAnsi="仿宋" w:eastAsia="仿宋" w:cs="仿宋"/>
          <w:color w:val="333333"/>
          <w:sz w:val="32"/>
          <w:szCs w:val="32"/>
          <w:shd w:val="clear" w:color="auto" w:fill="FFFFFF"/>
          <w:lang w:val="en-US" w:eastAsia="zh-CN"/>
        </w:rPr>
        <w:t>14.38</w:t>
      </w:r>
      <w:r>
        <w:rPr>
          <w:rFonts w:hint="eastAsia" w:ascii="仿宋" w:hAnsi="仿宋" w:eastAsia="仿宋" w:cs="仿宋"/>
          <w:color w:val="333333"/>
          <w:sz w:val="32"/>
          <w:szCs w:val="32"/>
          <w:shd w:val="clear" w:color="auto" w:fill="FFFFFF"/>
        </w:rPr>
        <w:t>万元相比，</w:t>
      </w:r>
      <w:r>
        <w:rPr>
          <w:rFonts w:hint="eastAsia" w:ascii="仿宋" w:hAnsi="仿宋" w:eastAsia="仿宋" w:cs="仿宋"/>
          <w:color w:val="333333"/>
          <w:sz w:val="32"/>
          <w:szCs w:val="32"/>
          <w:shd w:val="clear" w:color="auto" w:fill="FFFFFF"/>
          <w:lang w:eastAsia="zh-CN"/>
        </w:rPr>
        <w:t>减少</w:t>
      </w:r>
      <w:r>
        <w:rPr>
          <w:rFonts w:hint="eastAsia" w:ascii="仿宋" w:hAnsi="仿宋" w:eastAsia="仿宋" w:cs="仿宋"/>
          <w:color w:val="333333"/>
          <w:sz w:val="32"/>
          <w:szCs w:val="32"/>
          <w:shd w:val="clear" w:color="auto" w:fill="FFFFFF"/>
          <w:lang w:val="en-US" w:eastAsia="zh-CN"/>
        </w:rPr>
        <w:t>5.02</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下降</w:t>
      </w:r>
      <w:r>
        <w:rPr>
          <w:rFonts w:hint="eastAsia" w:ascii="仿宋" w:hAnsi="仿宋" w:eastAsia="仿宋" w:cs="仿宋"/>
          <w:color w:val="333333"/>
          <w:sz w:val="32"/>
          <w:szCs w:val="32"/>
          <w:shd w:val="clear" w:color="auto" w:fill="FFFFFF"/>
          <w:lang w:val="en-US" w:eastAsia="zh-CN"/>
        </w:rPr>
        <w:t>35</w:t>
      </w:r>
      <w:r>
        <w:rPr>
          <w:rFonts w:hint="eastAsia" w:ascii="仿宋" w:hAnsi="仿宋" w:eastAsia="仿宋" w:cs="仿宋"/>
          <w:color w:val="333333"/>
          <w:sz w:val="32"/>
          <w:szCs w:val="32"/>
          <w:shd w:val="clear" w:color="auto" w:fill="FFFFFF"/>
        </w:rPr>
        <w:t>%。主要原因是按照党中央、国务院关于过紧日子的要求，厉行勤俭节约办一切事业，大力压减了非刚性、非重点项目支出。</w:t>
      </w:r>
    </w:p>
    <w:p w14:paraId="38B0CCF5">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公务用车购置费及运行维护费支出预算为</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万元，支出决算为</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lang w:val="en-US" w:eastAsia="zh-CN"/>
        </w:rPr>
        <w:t>2023年度无</w:t>
      </w:r>
      <w:r>
        <w:rPr>
          <w:rFonts w:hint="eastAsia" w:ascii="仿宋" w:hAnsi="仿宋" w:eastAsia="仿宋" w:cs="仿宋"/>
          <w:color w:val="333333"/>
          <w:sz w:val="32"/>
          <w:szCs w:val="32"/>
          <w:shd w:val="clear" w:color="auto" w:fill="FFFFFF"/>
        </w:rPr>
        <w:t>公务用车购置。</w:t>
      </w:r>
    </w:p>
    <w:p w14:paraId="65E03839">
      <w:pPr>
        <w:pStyle w:val="2"/>
        <w:widowControl/>
        <w:spacing w:beforeAutospacing="0" w:afterAutospacing="0" w:line="562" w:lineRule="atLeast"/>
        <w:ind w:firstLine="634"/>
        <w:rPr>
          <w:sz w:val="19"/>
          <w:szCs w:val="19"/>
        </w:rPr>
      </w:pPr>
      <w:r>
        <w:rPr>
          <w:rStyle w:val="5"/>
          <w:rFonts w:hint="eastAsia" w:ascii="仿宋" w:hAnsi="仿宋" w:eastAsia="仿宋" w:cs="仿宋"/>
          <w:bCs/>
          <w:color w:val="333333"/>
          <w:sz w:val="32"/>
          <w:szCs w:val="32"/>
          <w:shd w:val="clear" w:color="auto" w:fill="FFFFFF"/>
        </w:rPr>
        <w:t>（二）“三公”经费财政拨款支出决算具体情况说明</w:t>
      </w:r>
    </w:p>
    <w:p w14:paraId="537BCB4E">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2023年度“三公”经费财政拨款支出决算</w:t>
      </w:r>
      <w:r>
        <w:rPr>
          <w:rFonts w:hint="eastAsia" w:ascii="仿宋" w:hAnsi="仿宋" w:eastAsia="仿宋" w:cs="仿宋"/>
          <w:color w:val="333333"/>
          <w:sz w:val="32"/>
          <w:szCs w:val="32"/>
          <w:shd w:val="clear" w:color="auto" w:fill="FFFFFF"/>
          <w:lang w:val="en-US" w:eastAsia="zh-CN"/>
        </w:rPr>
        <w:t>181.82</w:t>
      </w:r>
      <w:r>
        <w:rPr>
          <w:rFonts w:hint="eastAsia" w:ascii="仿宋" w:hAnsi="仿宋" w:eastAsia="仿宋" w:cs="仿宋"/>
          <w:color w:val="333333"/>
          <w:sz w:val="32"/>
          <w:szCs w:val="32"/>
          <w:shd w:val="clear" w:color="auto" w:fill="FFFFFF"/>
        </w:rPr>
        <w:t>万元中，因公出国（境）费支出决算</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万元，占</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%,公务接待费支出决算</w:t>
      </w:r>
      <w:r>
        <w:rPr>
          <w:rFonts w:hint="eastAsia" w:ascii="仿宋" w:hAnsi="仿宋" w:eastAsia="仿宋" w:cs="仿宋"/>
          <w:color w:val="333333"/>
          <w:sz w:val="32"/>
          <w:szCs w:val="32"/>
          <w:shd w:val="clear" w:color="auto" w:fill="FFFFFF"/>
          <w:lang w:val="en-US" w:eastAsia="zh-CN"/>
        </w:rPr>
        <w:t>9.36</w:t>
      </w:r>
      <w:r>
        <w:rPr>
          <w:rFonts w:hint="eastAsia" w:ascii="仿宋" w:hAnsi="仿宋" w:eastAsia="仿宋" w:cs="仿宋"/>
          <w:color w:val="333333"/>
          <w:sz w:val="32"/>
          <w:szCs w:val="32"/>
          <w:shd w:val="clear" w:color="auto" w:fill="FFFFFF"/>
        </w:rPr>
        <w:t>万元，占</w:t>
      </w:r>
      <w:r>
        <w:rPr>
          <w:rFonts w:hint="eastAsia" w:ascii="仿宋" w:hAnsi="仿宋" w:eastAsia="仿宋" w:cs="仿宋"/>
          <w:color w:val="333333"/>
          <w:sz w:val="32"/>
          <w:szCs w:val="32"/>
          <w:shd w:val="clear" w:color="auto" w:fill="FFFFFF"/>
          <w:lang w:val="en-US" w:eastAsia="zh-CN"/>
        </w:rPr>
        <w:t>5.14</w:t>
      </w:r>
      <w:r>
        <w:rPr>
          <w:rFonts w:hint="eastAsia" w:ascii="仿宋" w:hAnsi="仿宋" w:eastAsia="仿宋" w:cs="仿宋"/>
          <w:color w:val="333333"/>
          <w:sz w:val="32"/>
          <w:szCs w:val="32"/>
          <w:shd w:val="clear" w:color="auto" w:fill="FFFFFF"/>
        </w:rPr>
        <w:t> %,公务用车购置费及运行维护费支出决算</w:t>
      </w:r>
      <w:r>
        <w:rPr>
          <w:rFonts w:hint="eastAsia" w:ascii="仿宋" w:hAnsi="仿宋" w:eastAsia="仿宋" w:cs="仿宋"/>
          <w:color w:val="333333"/>
          <w:sz w:val="32"/>
          <w:szCs w:val="32"/>
          <w:shd w:val="clear" w:color="auto" w:fill="FFFFFF"/>
          <w:lang w:val="en-US" w:eastAsia="zh-CN"/>
        </w:rPr>
        <w:t>172.47</w:t>
      </w:r>
      <w:r>
        <w:rPr>
          <w:rFonts w:hint="eastAsia" w:ascii="仿宋" w:hAnsi="仿宋" w:eastAsia="仿宋" w:cs="仿宋"/>
          <w:color w:val="333333"/>
          <w:sz w:val="32"/>
          <w:szCs w:val="32"/>
          <w:shd w:val="clear" w:color="auto" w:fill="FFFFFF"/>
        </w:rPr>
        <w:t>万元，占</w:t>
      </w:r>
      <w:r>
        <w:rPr>
          <w:rFonts w:hint="eastAsia" w:ascii="仿宋" w:hAnsi="仿宋" w:eastAsia="仿宋" w:cs="仿宋"/>
          <w:color w:val="333333"/>
          <w:sz w:val="32"/>
          <w:szCs w:val="32"/>
          <w:shd w:val="clear" w:color="auto" w:fill="FFFFFF"/>
          <w:lang w:val="en-US" w:eastAsia="zh-CN"/>
        </w:rPr>
        <w:t>94.86</w:t>
      </w:r>
      <w:r>
        <w:rPr>
          <w:rFonts w:hint="eastAsia" w:ascii="仿宋" w:hAnsi="仿宋" w:eastAsia="仿宋" w:cs="仿宋"/>
          <w:color w:val="333333"/>
          <w:sz w:val="32"/>
          <w:szCs w:val="32"/>
          <w:shd w:val="clear" w:color="auto" w:fill="FFFFFF"/>
        </w:rPr>
        <w:t>%。其中：</w:t>
      </w:r>
    </w:p>
    <w:p w14:paraId="740339E2">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1、因公出国（境）费支出决算为</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万元，全年安排因公出国（境）团组</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个，累计</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人次。</w:t>
      </w:r>
    </w:p>
    <w:p w14:paraId="694426F4">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2、公务接待费支出决算为</w:t>
      </w:r>
      <w:r>
        <w:rPr>
          <w:rFonts w:hint="eastAsia" w:ascii="仿宋" w:hAnsi="仿宋" w:eastAsia="仿宋" w:cs="仿宋"/>
          <w:color w:val="333333"/>
          <w:sz w:val="32"/>
          <w:szCs w:val="32"/>
          <w:shd w:val="clear" w:color="auto" w:fill="FFFFFF"/>
          <w:lang w:val="en-US" w:eastAsia="zh-CN"/>
        </w:rPr>
        <w:t>9.36</w:t>
      </w:r>
      <w:r>
        <w:rPr>
          <w:rFonts w:hint="eastAsia" w:ascii="仿宋" w:hAnsi="仿宋" w:eastAsia="仿宋" w:cs="仿宋"/>
          <w:color w:val="333333"/>
          <w:sz w:val="32"/>
          <w:szCs w:val="32"/>
          <w:shd w:val="clear" w:color="auto" w:fill="FFFFFF"/>
        </w:rPr>
        <w:t>万元，全年共接待来访团组</w:t>
      </w:r>
      <w:r>
        <w:rPr>
          <w:rFonts w:hint="eastAsia" w:ascii="仿宋" w:hAnsi="仿宋" w:eastAsia="仿宋" w:cs="仿宋"/>
          <w:color w:val="333333"/>
          <w:sz w:val="32"/>
          <w:szCs w:val="32"/>
          <w:shd w:val="clear" w:color="auto" w:fill="FFFFFF"/>
          <w:lang w:val="en-US" w:eastAsia="zh-CN"/>
        </w:rPr>
        <w:t>154</w:t>
      </w:r>
      <w:r>
        <w:rPr>
          <w:rFonts w:hint="eastAsia" w:ascii="仿宋" w:hAnsi="仿宋" w:eastAsia="仿宋" w:cs="仿宋"/>
          <w:color w:val="333333"/>
          <w:sz w:val="32"/>
          <w:szCs w:val="32"/>
          <w:shd w:val="clear" w:color="auto" w:fill="FFFFFF"/>
        </w:rPr>
        <w:t>个、来宾</w:t>
      </w:r>
      <w:r>
        <w:rPr>
          <w:rFonts w:hint="eastAsia" w:ascii="仿宋" w:hAnsi="仿宋" w:eastAsia="仿宋" w:cs="仿宋"/>
          <w:color w:val="333333"/>
          <w:sz w:val="32"/>
          <w:szCs w:val="32"/>
          <w:shd w:val="clear" w:color="auto" w:fill="FFFFFF"/>
          <w:lang w:val="en-US" w:eastAsia="zh-CN"/>
        </w:rPr>
        <w:t>1230</w:t>
      </w:r>
      <w:r>
        <w:rPr>
          <w:rFonts w:hint="eastAsia" w:ascii="仿宋" w:hAnsi="仿宋" w:eastAsia="仿宋" w:cs="仿宋"/>
          <w:color w:val="333333"/>
          <w:sz w:val="32"/>
          <w:szCs w:val="32"/>
          <w:shd w:val="clear" w:color="auto" w:fill="FFFFFF"/>
        </w:rPr>
        <w:t>人次，主要是用于接受相关部门检查指导工作发生的接待支出。</w:t>
      </w:r>
    </w:p>
    <w:p w14:paraId="7B2F30BB">
      <w:pPr>
        <w:pStyle w:val="2"/>
        <w:widowControl/>
        <w:spacing w:beforeAutospacing="0" w:afterAutospacing="0" w:line="562" w:lineRule="atLeast"/>
        <w:ind w:firstLine="634"/>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3、公务用车购置费及运行维护费支出决算为</w:t>
      </w:r>
      <w:r>
        <w:rPr>
          <w:rFonts w:hint="eastAsia" w:ascii="仿宋" w:hAnsi="仿宋" w:eastAsia="仿宋" w:cs="仿宋"/>
          <w:color w:val="333333"/>
          <w:sz w:val="32"/>
          <w:szCs w:val="32"/>
          <w:shd w:val="clear" w:color="auto" w:fill="FFFFFF"/>
          <w:lang w:val="en-US" w:eastAsia="zh-CN"/>
        </w:rPr>
        <w:t>172.47</w:t>
      </w:r>
      <w:r>
        <w:rPr>
          <w:rFonts w:hint="eastAsia" w:ascii="仿宋" w:hAnsi="仿宋" w:eastAsia="仿宋" w:cs="仿宋"/>
          <w:color w:val="333333"/>
          <w:sz w:val="32"/>
          <w:szCs w:val="32"/>
          <w:shd w:val="clear" w:color="auto" w:fill="FFFFFF"/>
        </w:rPr>
        <w:t>万元，其中：公务用车购置</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万元，单位本级更新公务用车</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辆。公务用车运行维护费</w:t>
      </w:r>
      <w:r>
        <w:rPr>
          <w:rFonts w:hint="eastAsia" w:ascii="仿宋" w:hAnsi="仿宋" w:eastAsia="仿宋" w:cs="仿宋"/>
          <w:color w:val="333333"/>
          <w:sz w:val="32"/>
          <w:szCs w:val="32"/>
          <w:shd w:val="clear" w:color="auto" w:fill="FFFFFF"/>
          <w:lang w:val="en-US" w:eastAsia="zh-CN"/>
        </w:rPr>
        <w:t>172.47</w:t>
      </w:r>
      <w:r>
        <w:rPr>
          <w:rFonts w:hint="eastAsia" w:ascii="仿宋" w:hAnsi="仿宋" w:eastAsia="仿宋" w:cs="仿宋"/>
          <w:color w:val="333333"/>
          <w:sz w:val="32"/>
          <w:szCs w:val="32"/>
          <w:shd w:val="clear" w:color="auto" w:fill="FFFFFF"/>
        </w:rPr>
        <w:t>万元，主要是车辆划拨，车辆维修、油费、保险及行驶安全奖等支出，截止2023年12月31日，我单位开支财政拨款的公务用车保有量为</w:t>
      </w:r>
      <w:r>
        <w:rPr>
          <w:rFonts w:hint="eastAsia" w:ascii="仿宋" w:hAnsi="仿宋" w:eastAsia="仿宋" w:cs="仿宋"/>
          <w:color w:val="333333"/>
          <w:sz w:val="32"/>
          <w:szCs w:val="32"/>
          <w:shd w:val="clear" w:color="auto" w:fill="FFFFFF"/>
          <w:lang w:val="en-US" w:eastAsia="zh-CN"/>
        </w:rPr>
        <w:t>60</w:t>
      </w:r>
      <w:r>
        <w:rPr>
          <w:rFonts w:hint="eastAsia" w:ascii="仿宋" w:hAnsi="仿宋" w:eastAsia="仿宋" w:cs="仿宋"/>
          <w:color w:val="333333"/>
          <w:sz w:val="32"/>
          <w:szCs w:val="32"/>
          <w:shd w:val="clear" w:color="auto" w:fill="FFFFFF"/>
        </w:rPr>
        <w:t>辆。</w:t>
      </w:r>
    </w:p>
    <w:p w14:paraId="27BEC856">
      <w:pPr>
        <w:pStyle w:val="2"/>
        <w:widowControl/>
        <w:spacing w:beforeAutospacing="0" w:afterAutospacing="0" w:line="562" w:lineRule="atLeast"/>
        <w:ind w:firstLine="634"/>
        <w:rPr>
          <w:sz w:val="19"/>
          <w:szCs w:val="19"/>
        </w:rPr>
      </w:pPr>
      <w:r>
        <w:rPr>
          <w:rFonts w:hint="eastAsia" w:ascii="黑体" w:hAnsi="宋体" w:eastAsia="黑体" w:cs="黑体"/>
          <w:color w:val="333333"/>
          <w:sz w:val="32"/>
          <w:szCs w:val="32"/>
          <w:shd w:val="clear" w:color="auto" w:fill="FFFFFF"/>
        </w:rPr>
        <w:t>十、其他重要事项情况说明</w:t>
      </w:r>
    </w:p>
    <w:p w14:paraId="056CA804">
      <w:pPr>
        <w:pStyle w:val="2"/>
        <w:widowControl/>
        <w:spacing w:beforeAutospacing="0" w:afterAutospacing="0" w:line="562" w:lineRule="atLeast"/>
        <w:ind w:firstLine="634"/>
        <w:rPr>
          <w:sz w:val="19"/>
          <w:szCs w:val="19"/>
        </w:rPr>
      </w:pPr>
      <w:r>
        <w:rPr>
          <w:rStyle w:val="5"/>
          <w:rFonts w:hint="eastAsia" w:ascii="仿宋" w:hAnsi="仿宋" w:eastAsia="仿宋" w:cs="仿宋"/>
          <w:bCs/>
          <w:color w:val="333333"/>
          <w:sz w:val="32"/>
          <w:szCs w:val="32"/>
          <w:shd w:val="clear" w:color="auto" w:fill="FFFFFF"/>
        </w:rPr>
        <w:t>（一）机关运行经费支出情况</w:t>
      </w:r>
    </w:p>
    <w:p w14:paraId="41FC76CD">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本部门2023年度机关运行经费支出</w:t>
      </w:r>
      <w:r>
        <w:rPr>
          <w:rFonts w:hint="eastAsia" w:ascii="仿宋" w:hAnsi="仿宋" w:eastAsia="仿宋" w:cs="仿宋"/>
          <w:color w:val="333333"/>
          <w:sz w:val="32"/>
          <w:szCs w:val="32"/>
          <w:shd w:val="clear" w:color="auto" w:fill="FFFFFF"/>
          <w:lang w:val="en-US" w:eastAsia="zh-CN"/>
        </w:rPr>
        <w:t>176.68</w:t>
      </w:r>
      <w:r>
        <w:rPr>
          <w:rFonts w:hint="eastAsia" w:ascii="仿宋" w:hAnsi="仿宋" w:eastAsia="仿宋" w:cs="仿宋"/>
          <w:color w:val="333333"/>
          <w:sz w:val="32"/>
          <w:szCs w:val="32"/>
          <w:shd w:val="clear" w:color="auto" w:fill="FFFFFF"/>
        </w:rPr>
        <w:t>万元，与2022年</w:t>
      </w:r>
      <w:r>
        <w:rPr>
          <w:rFonts w:hint="eastAsia" w:ascii="仿宋" w:hAnsi="仿宋" w:eastAsia="仿宋" w:cs="仿宋"/>
          <w:color w:val="333333"/>
          <w:sz w:val="32"/>
          <w:szCs w:val="32"/>
          <w:shd w:val="clear" w:color="auto" w:fill="FFFFFF"/>
          <w:lang w:val="en-US" w:eastAsia="zh-CN"/>
        </w:rPr>
        <w:t>204</w:t>
      </w:r>
      <w:r>
        <w:rPr>
          <w:rFonts w:hint="eastAsia" w:ascii="仿宋" w:hAnsi="仿宋" w:eastAsia="仿宋" w:cs="仿宋"/>
          <w:color w:val="333333"/>
          <w:sz w:val="32"/>
          <w:szCs w:val="32"/>
          <w:shd w:val="clear" w:color="auto" w:fill="FFFFFF"/>
        </w:rPr>
        <w:t>万元相比，减少</w:t>
      </w:r>
      <w:r>
        <w:rPr>
          <w:rFonts w:hint="eastAsia" w:ascii="仿宋" w:hAnsi="仿宋" w:eastAsia="仿宋" w:cs="仿宋"/>
          <w:color w:val="333333"/>
          <w:sz w:val="32"/>
          <w:szCs w:val="32"/>
          <w:shd w:val="clear" w:color="auto" w:fill="FFFFFF"/>
          <w:lang w:val="en-US" w:eastAsia="zh-CN"/>
        </w:rPr>
        <w:t>27.32</w:t>
      </w:r>
      <w:r>
        <w:rPr>
          <w:rFonts w:hint="eastAsia" w:ascii="仿宋" w:hAnsi="仿宋" w:eastAsia="仿宋" w:cs="仿宋"/>
          <w:color w:val="333333"/>
          <w:sz w:val="32"/>
          <w:szCs w:val="32"/>
          <w:shd w:val="clear" w:color="auto" w:fill="FFFFFF"/>
        </w:rPr>
        <w:t>万元，下降</w:t>
      </w:r>
      <w:r>
        <w:rPr>
          <w:rFonts w:hint="eastAsia" w:ascii="仿宋" w:hAnsi="仿宋" w:eastAsia="仿宋" w:cs="仿宋"/>
          <w:color w:val="333333"/>
          <w:sz w:val="32"/>
          <w:szCs w:val="32"/>
          <w:shd w:val="clear" w:color="auto" w:fill="FFFFFF"/>
          <w:lang w:val="en-US" w:eastAsia="zh-CN"/>
        </w:rPr>
        <w:t>13.4</w:t>
      </w:r>
      <w:r>
        <w:rPr>
          <w:rFonts w:hint="eastAsia" w:ascii="仿宋" w:hAnsi="仿宋" w:eastAsia="仿宋" w:cs="仿宋"/>
          <w:color w:val="333333"/>
          <w:sz w:val="32"/>
          <w:szCs w:val="32"/>
          <w:shd w:val="clear" w:color="auto" w:fill="FFFFFF"/>
        </w:rPr>
        <w:t>%。主要原因是：财政资金周转困难暂未支付</w:t>
      </w:r>
      <w:r>
        <w:rPr>
          <w:rStyle w:val="5"/>
          <w:rFonts w:hint="eastAsia" w:ascii="仿宋" w:hAnsi="仿宋" w:eastAsia="仿宋" w:cs="仿宋"/>
          <w:bCs/>
          <w:color w:val="333333"/>
          <w:sz w:val="32"/>
          <w:szCs w:val="32"/>
          <w:shd w:val="clear" w:color="auto" w:fill="FFFFFF"/>
        </w:rPr>
        <w:t>。</w:t>
      </w:r>
    </w:p>
    <w:p w14:paraId="349A619F">
      <w:pPr>
        <w:pStyle w:val="2"/>
        <w:widowControl/>
        <w:spacing w:beforeAutospacing="0" w:afterAutospacing="0" w:line="562" w:lineRule="atLeast"/>
        <w:ind w:firstLine="634"/>
        <w:rPr>
          <w:sz w:val="19"/>
          <w:szCs w:val="19"/>
        </w:rPr>
      </w:pPr>
      <w:r>
        <w:rPr>
          <w:rStyle w:val="5"/>
          <w:rFonts w:hint="eastAsia" w:ascii="仿宋" w:hAnsi="仿宋" w:eastAsia="仿宋" w:cs="仿宋"/>
          <w:bCs/>
          <w:color w:val="333333"/>
          <w:sz w:val="32"/>
          <w:szCs w:val="32"/>
          <w:shd w:val="clear" w:color="auto" w:fill="FFFFFF"/>
        </w:rPr>
        <w:t>（二）政府采购支出情况</w:t>
      </w:r>
    </w:p>
    <w:p w14:paraId="36C658D2">
      <w:pPr>
        <w:pStyle w:val="2"/>
        <w:widowControl/>
        <w:spacing w:beforeAutospacing="0" w:afterAutospacing="0" w:line="562" w:lineRule="atLeast"/>
        <w:ind w:firstLine="634"/>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本部门2023年度政府采购支出总额</w:t>
      </w:r>
      <w:r>
        <w:rPr>
          <w:rFonts w:hint="eastAsia" w:ascii="仿宋" w:hAnsi="仿宋" w:eastAsia="仿宋" w:cs="仿宋"/>
          <w:color w:val="333333"/>
          <w:sz w:val="32"/>
          <w:szCs w:val="32"/>
          <w:shd w:val="clear" w:color="auto" w:fill="FFFFFF"/>
          <w:lang w:val="en-US" w:eastAsia="zh-CN"/>
        </w:rPr>
        <w:t>81.4</w:t>
      </w:r>
      <w:r>
        <w:rPr>
          <w:rFonts w:hint="eastAsia" w:ascii="仿宋" w:hAnsi="仿宋" w:eastAsia="仿宋" w:cs="仿宋"/>
          <w:color w:val="333333"/>
          <w:sz w:val="32"/>
          <w:szCs w:val="32"/>
          <w:shd w:val="clear" w:color="auto" w:fill="FFFFFF"/>
        </w:rPr>
        <w:t>万元，其中：政府采购货物支出</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万元、政府采购工程支出 </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万元、政府采购服务支出</w:t>
      </w:r>
      <w:r>
        <w:rPr>
          <w:rFonts w:hint="eastAsia" w:ascii="仿宋" w:hAnsi="仿宋" w:eastAsia="仿宋" w:cs="仿宋"/>
          <w:color w:val="333333"/>
          <w:sz w:val="32"/>
          <w:szCs w:val="32"/>
          <w:shd w:val="clear" w:color="auto" w:fill="FFFFFF"/>
          <w:lang w:val="en-US" w:eastAsia="zh-CN"/>
        </w:rPr>
        <w:t>81.4</w:t>
      </w:r>
      <w:r>
        <w:rPr>
          <w:rFonts w:hint="eastAsia" w:ascii="仿宋" w:hAnsi="仿宋" w:eastAsia="仿宋" w:cs="仿宋"/>
          <w:color w:val="333333"/>
          <w:sz w:val="32"/>
          <w:szCs w:val="32"/>
          <w:shd w:val="clear" w:color="auto" w:fill="FFFFFF"/>
        </w:rPr>
        <w:t>万元。授予中小企业合同金额</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万元，占政府采购支出总额的</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%,其中：授予小微企业合同金额  </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万元,占政府采购支出总额的</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w:t>
      </w:r>
    </w:p>
    <w:p w14:paraId="6B42365A">
      <w:pPr>
        <w:pStyle w:val="2"/>
        <w:widowControl/>
        <w:spacing w:beforeAutospacing="0" w:afterAutospacing="0" w:line="562" w:lineRule="atLeast"/>
        <w:ind w:firstLine="634"/>
        <w:rPr>
          <w:sz w:val="19"/>
          <w:szCs w:val="19"/>
        </w:rPr>
      </w:pPr>
      <w:r>
        <w:rPr>
          <w:rStyle w:val="5"/>
          <w:rFonts w:hint="eastAsia" w:ascii="仿宋" w:hAnsi="仿宋" w:eastAsia="仿宋" w:cs="仿宋"/>
          <w:bCs/>
          <w:color w:val="333333"/>
          <w:sz w:val="32"/>
          <w:szCs w:val="32"/>
          <w:shd w:val="clear" w:color="auto" w:fill="FFFFFF"/>
        </w:rPr>
        <w:t>（三）国有资产占用情况</w:t>
      </w:r>
    </w:p>
    <w:p w14:paraId="75B8C401">
      <w:pPr>
        <w:pStyle w:val="2"/>
        <w:widowControl/>
        <w:spacing w:beforeAutospacing="0" w:afterAutospacing="0" w:line="562" w:lineRule="atLeast"/>
        <w:ind w:firstLine="634"/>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截至2023年12月31日，本单位共有车辆</w:t>
      </w:r>
      <w:r>
        <w:rPr>
          <w:rFonts w:hint="eastAsia" w:ascii="仿宋" w:hAnsi="仿宋" w:eastAsia="仿宋" w:cs="仿宋"/>
          <w:color w:val="333333"/>
          <w:sz w:val="32"/>
          <w:szCs w:val="32"/>
          <w:shd w:val="clear" w:color="auto" w:fill="FFFFFF"/>
          <w:lang w:val="en-US" w:eastAsia="zh-CN"/>
        </w:rPr>
        <w:t>60</w:t>
      </w:r>
      <w:r>
        <w:rPr>
          <w:rFonts w:hint="eastAsia" w:ascii="仿宋" w:hAnsi="仿宋" w:eastAsia="仿宋" w:cs="仿宋"/>
          <w:color w:val="333333"/>
          <w:sz w:val="32"/>
          <w:szCs w:val="32"/>
          <w:shd w:val="clear" w:color="auto" w:fill="FFFFFF"/>
        </w:rPr>
        <w:t>辆，其中，领导干部用车</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辆、机要通信用车</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辆、应急保障用车</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辆、执法执勤用车</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辆、特种专业技术用车</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辆、离退休干部用</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辆、其他用车</w:t>
      </w:r>
      <w:r>
        <w:rPr>
          <w:rFonts w:hint="eastAsia" w:ascii="仿宋" w:hAnsi="仿宋" w:eastAsia="仿宋" w:cs="仿宋"/>
          <w:color w:val="333333"/>
          <w:sz w:val="32"/>
          <w:szCs w:val="32"/>
          <w:shd w:val="clear" w:color="auto" w:fill="FFFFFF"/>
          <w:lang w:val="en-US" w:eastAsia="zh-CN"/>
        </w:rPr>
        <w:t>60</w:t>
      </w:r>
      <w:r>
        <w:rPr>
          <w:rFonts w:hint="eastAsia" w:ascii="仿宋" w:hAnsi="仿宋" w:eastAsia="仿宋" w:cs="仿宋"/>
          <w:color w:val="333333"/>
          <w:sz w:val="32"/>
          <w:szCs w:val="32"/>
          <w:shd w:val="clear" w:color="auto" w:fill="FFFFFF"/>
        </w:rPr>
        <w:t>辆；单位价值50万元以上通用设备</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 台（套）；单位价值100万元以上专用设备</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台（套）。</w:t>
      </w:r>
    </w:p>
    <w:p w14:paraId="384BDEF2">
      <w:pPr>
        <w:pStyle w:val="2"/>
        <w:widowControl/>
        <w:spacing w:beforeAutospacing="0" w:afterAutospacing="0" w:line="562" w:lineRule="atLeast"/>
        <w:ind w:firstLine="634"/>
        <w:rPr>
          <w:sz w:val="19"/>
          <w:szCs w:val="19"/>
        </w:rPr>
      </w:pPr>
      <w:r>
        <w:rPr>
          <w:rStyle w:val="5"/>
          <w:rFonts w:hint="eastAsia" w:ascii="仿宋" w:hAnsi="仿宋" w:eastAsia="仿宋" w:cs="仿宋"/>
          <w:bCs/>
          <w:color w:val="333333"/>
          <w:sz w:val="32"/>
          <w:szCs w:val="32"/>
          <w:shd w:val="clear" w:color="auto" w:fill="FFFFFF"/>
        </w:rPr>
        <w:t>（四）预算绩效管理工作开展情况。</w:t>
      </w:r>
    </w:p>
    <w:p w14:paraId="21A61F88">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1.绩效管理工作开展情况。</w:t>
      </w:r>
    </w:p>
    <w:p w14:paraId="49CB0436">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根据财政预算管理要求，我部门组织对2023年度一般公共预算项目支出全面开展绩效自评。共涉及资金</w:t>
      </w:r>
      <w:r>
        <w:rPr>
          <w:rFonts w:hint="eastAsia" w:ascii="仿宋" w:hAnsi="仿宋" w:eastAsia="仿宋" w:cs="仿宋"/>
          <w:color w:val="333333"/>
          <w:sz w:val="32"/>
          <w:szCs w:val="32"/>
          <w:shd w:val="clear" w:color="auto" w:fill="FFFFFF"/>
          <w:lang w:val="en-US" w:eastAsia="zh-CN"/>
        </w:rPr>
        <w:t>1247.87</w:t>
      </w:r>
      <w:r>
        <w:rPr>
          <w:rFonts w:hint="eastAsia" w:ascii="仿宋" w:hAnsi="仿宋" w:eastAsia="仿宋" w:cs="仿宋"/>
          <w:color w:val="333333"/>
          <w:sz w:val="32"/>
          <w:szCs w:val="32"/>
          <w:shd w:val="clear" w:color="auto" w:fill="FFFFFF"/>
        </w:rPr>
        <w:t>万元，占一般公共预算项目支出总额的</w:t>
      </w:r>
      <w:r>
        <w:rPr>
          <w:rFonts w:hint="eastAsia" w:ascii="仿宋" w:hAnsi="仿宋" w:eastAsia="仿宋" w:cs="仿宋"/>
          <w:color w:val="333333"/>
          <w:sz w:val="32"/>
          <w:szCs w:val="32"/>
          <w:shd w:val="clear" w:color="auto" w:fill="FFFFFF"/>
          <w:lang w:val="en-US" w:eastAsia="zh-CN"/>
        </w:rPr>
        <w:t>100</w:t>
      </w:r>
      <w:r>
        <w:rPr>
          <w:rFonts w:hint="eastAsia" w:ascii="仿宋" w:hAnsi="仿宋" w:eastAsia="仿宋" w:cs="仿宋"/>
          <w:color w:val="333333"/>
          <w:sz w:val="32"/>
          <w:szCs w:val="32"/>
          <w:shd w:val="clear" w:color="auto" w:fill="FFFFFF"/>
        </w:rPr>
        <w:t>%。</w:t>
      </w:r>
    </w:p>
    <w:p w14:paraId="21C3D790">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共组织对“后勤保障经费(含办公费、会议费、维修维护费等)”等</w:t>
      </w:r>
      <w:r>
        <w:rPr>
          <w:rFonts w:hint="eastAsia" w:ascii="仿宋" w:hAnsi="仿宋" w:eastAsia="仿宋" w:cs="仿宋"/>
          <w:color w:val="333333"/>
          <w:sz w:val="32"/>
          <w:szCs w:val="32"/>
          <w:shd w:val="clear" w:color="auto" w:fill="FFFFFF"/>
          <w:lang w:val="en-US" w:eastAsia="zh-CN"/>
        </w:rPr>
        <w:t>37</w:t>
      </w:r>
      <w:r>
        <w:rPr>
          <w:rFonts w:hint="eastAsia" w:ascii="仿宋" w:hAnsi="仿宋" w:eastAsia="仿宋" w:cs="仿宋"/>
          <w:color w:val="333333"/>
          <w:sz w:val="32"/>
          <w:szCs w:val="32"/>
          <w:shd w:val="clear" w:color="auto" w:fill="FFFFFF"/>
        </w:rPr>
        <w:t>个项目进行了绩效评价，涉及一般公共预算支出</w:t>
      </w:r>
      <w:r>
        <w:rPr>
          <w:rFonts w:hint="eastAsia" w:ascii="仿宋" w:hAnsi="仿宋" w:eastAsia="仿宋" w:cs="仿宋"/>
          <w:color w:val="333333"/>
          <w:sz w:val="32"/>
          <w:szCs w:val="32"/>
          <w:shd w:val="clear" w:color="auto" w:fill="FFFFFF"/>
          <w:lang w:val="en-US" w:eastAsia="zh-CN"/>
        </w:rPr>
        <w:t>1247.87</w:t>
      </w:r>
      <w:r>
        <w:rPr>
          <w:rFonts w:hint="eastAsia" w:ascii="仿宋" w:hAnsi="仿宋" w:eastAsia="仿宋" w:cs="仿宋"/>
          <w:color w:val="333333"/>
          <w:sz w:val="32"/>
          <w:szCs w:val="32"/>
          <w:shd w:val="clear" w:color="auto" w:fill="FFFFFF"/>
        </w:rPr>
        <w:t>万元，政府性基金预算支出</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万元。从评价情况来看，资源后勤服务中心重视财政资金的支出绩效，资金从预算、执行、验收、资金支付等流程层层把关，严格按照部门预算进行部门整体支出，“三公经费”逐年下降。所有项目资金严格按照项目申报的实施方案组织实施，并责成项目实施股室加强日常监督，依据相应的资金管理办法切实做到项目资金专项专用，无截留、无挪用等现象。</w:t>
      </w:r>
    </w:p>
    <w:p w14:paraId="6188FA34">
      <w:pPr>
        <w:pStyle w:val="2"/>
        <w:widowControl/>
        <w:spacing w:beforeAutospacing="0" w:afterAutospacing="0" w:line="562" w:lineRule="atLeast"/>
        <w:ind w:firstLine="634"/>
        <w:rPr>
          <w:sz w:val="19"/>
          <w:szCs w:val="19"/>
        </w:rPr>
      </w:pPr>
      <w:r>
        <w:rPr>
          <w:rFonts w:hint="eastAsia" w:ascii="仿宋" w:hAnsi="仿宋" w:eastAsia="仿宋" w:cs="仿宋"/>
          <w:color w:val="333333"/>
          <w:sz w:val="32"/>
          <w:szCs w:val="32"/>
          <w:shd w:val="clear" w:color="auto" w:fill="FFFFFF"/>
        </w:rPr>
        <w:t>组织对</w:t>
      </w:r>
      <w:r>
        <w:rPr>
          <w:rFonts w:hint="eastAsia" w:ascii="仿宋" w:hAnsi="仿宋" w:eastAsia="仿宋" w:cs="仿宋"/>
          <w:color w:val="333333"/>
          <w:sz w:val="32"/>
          <w:szCs w:val="32"/>
          <w:shd w:val="clear" w:color="auto" w:fill="FFFFFF"/>
          <w:lang w:val="en-US" w:eastAsia="zh-CN"/>
        </w:rPr>
        <w:t>1</w:t>
      </w:r>
      <w:r>
        <w:rPr>
          <w:rFonts w:hint="eastAsia" w:ascii="仿宋" w:hAnsi="仿宋" w:eastAsia="仿宋" w:cs="仿宋"/>
          <w:color w:val="333333"/>
          <w:sz w:val="32"/>
          <w:szCs w:val="32"/>
          <w:shd w:val="clear" w:color="auto" w:fill="FFFFFF"/>
        </w:rPr>
        <w:t>个部门开展整体支出绩效评价试点，涉及一般公共预算支出</w:t>
      </w:r>
      <w:r>
        <w:rPr>
          <w:rFonts w:hint="eastAsia" w:ascii="仿宋" w:hAnsi="仿宋" w:eastAsia="仿宋" w:cs="仿宋"/>
          <w:color w:val="333333"/>
          <w:sz w:val="32"/>
          <w:szCs w:val="32"/>
          <w:shd w:val="clear" w:color="auto" w:fill="FFFFFF"/>
          <w:lang w:val="en-US" w:eastAsia="zh-CN"/>
        </w:rPr>
        <w:t>1247.87</w:t>
      </w:r>
      <w:r>
        <w:rPr>
          <w:rFonts w:hint="eastAsia" w:ascii="仿宋" w:hAnsi="仿宋" w:eastAsia="仿宋" w:cs="仿宋"/>
          <w:color w:val="333333"/>
          <w:sz w:val="32"/>
          <w:szCs w:val="32"/>
          <w:shd w:val="clear" w:color="auto" w:fill="FFFFFF"/>
        </w:rPr>
        <w:t xml:space="preserve"> 万元，政府性基金预算支出</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万元。其中，从评价情况来看，资源后勤服务中心重视财政资金的支出绩效，资金从预算、执行、验收、资金支付等流程层层把关，严格按照部门预算进行部门整体支出，“三公经费”逐年下降。所有项目资金严格按照项目申报的实施方案组织实施，并责成项目实施股室加强日常监督，依据相应的资金管理办法切实做到项目资金专项专用，无截留、无挪用等现象。</w:t>
      </w:r>
    </w:p>
    <w:p w14:paraId="781B301A">
      <w:pPr>
        <w:pStyle w:val="2"/>
        <w:widowControl/>
        <w:spacing w:beforeAutospacing="0" w:afterAutospacing="0" w:line="504" w:lineRule="atLeast"/>
        <w:ind w:firstLine="634"/>
        <w:rPr>
          <w:sz w:val="19"/>
          <w:szCs w:val="19"/>
        </w:rPr>
      </w:pPr>
      <w:r>
        <w:rPr>
          <w:rFonts w:hint="eastAsia" w:ascii="仿宋" w:hAnsi="仿宋" w:eastAsia="仿宋" w:cs="仿宋"/>
          <w:color w:val="333333"/>
          <w:sz w:val="32"/>
          <w:szCs w:val="32"/>
          <w:shd w:val="clear" w:color="auto" w:fill="FFFFFF"/>
        </w:rPr>
        <w:t>2.部门决算中项目绩效自评结果。</w:t>
      </w:r>
    </w:p>
    <w:p w14:paraId="6523E49A">
      <w:pPr>
        <w:pStyle w:val="2"/>
        <w:widowControl/>
        <w:spacing w:beforeAutospacing="0" w:afterAutospacing="0" w:line="504" w:lineRule="atLeast"/>
        <w:ind w:firstLine="634"/>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我部门根据年初设定的绩效目标，2022年第四季度会务及水电保障经费项目自评得分为</w:t>
      </w:r>
      <w:r>
        <w:rPr>
          <w:rFonts w:hint="eastAsia" w:ascii="仿宋" w:hAnsi="仿宋" w:eastAsia="仿宋" w:cs="仿宋"/>
          <w:color w:val="333333"/>
          <w:sz w:val="32"/>
          <w:szCs w:val="32"/>
          <w:shd w:val="clear" w:color="auto" w:fill="FFFFFF"/>
          <w:lang w:val="en-US" w:eastAsia="zh-CN"/>
        </w:rPr>
        <w:t>95</w:t>
      </w:r>
      <w:r>
        <w:rPr>
          <w:rFonts w:hint="eastAsia" w:ascii="仿宋" w:hAnsi="仿宋" w:eastAsia="仿宋" w:cs="仿宋"/>
          <w:color w:val="333333"/>
          <w:sz w:val="32"/>
          <w:szCs w:val="32"/>
          <w:shd w:val="clear" w:color="auto" w:fill="FFFFFF"/>
        </w:rPr>
        <w:t>分。发现的主要问题及原因：</w:t>
      </w:r>
      <w:r>
        <w:rPr>
          <w:rFonts w:hint="eastAsia" w:ascii="仿宋" w:hAnsi="仿宋" w:eastAsia="仿宋" w:cs="仿宋"/>
          <w:color w:val="333333"/>
          <w:sz w:val="32"/>
          <w:szCs w:val="32"/>
          <w:shd w:val="clear" w:color="auto" w:fill="FFFFFF"/>
          <w:lang w:eastAsia="zh-CN"/>
        </w:rPr>
        <w:t>从支付情况来看，部分费用未能及时支付</w:t>
      </w:r>
      <w:r>
        <w:rPr>
          <w:rFonts w:hint="eastAsia" w:ascii="仿宋" w:hAnsi="仿宋" w:eastAsia="仿宋" w:cs="仿宋"/>
          <w:color w:val="333333"/>
          <w:sz w:val="32"/>
          <w:szCs w:val="32"/>
          <w:shd w:val="clear" w:color="auto" w:fill="FFFFFF"/>
        </w:rPr>
        <w:t>。下一步改进措施：</w:t>
      </w:r>
      <w:r>
        <w:rPr>
          <w:rFonts w:hint="eastAsia" w:ascii="仿宋" w:hAnsi="仿宋" w:eastAsia="仿宋" w:cs="仿宋"/>
          <w:color w:val="333333"/>
          <w:sz w:val="32"/>
          <w:szCs w:val="32"/>
          <w:shd w:val="clear" w:color="auto" w:fill="FFFFFF"/>
          <w:lang w:eastAsia="zh-CN"/>
        </w:rPr>
        <w:t>请按照资金批复进度及时支付</w:t>
      </w:r>
      <w:r>
        <w:rPr>
          <w:rFonts w:hint="eastAsia" w:ascii="仿宋" w:hAnsi="仿宋" w:eastAsia="仿宋" w:cs="仿宋"/>
          <w:color w:val="333333"/>
          <w:sz w:val="32"/>
          <w:szCs w:val="32"/>
          <w:shd w:val="clear" w:color="auto" w:fill="FFFFFF"/>
        </w:rPr>
        <w:t>。</w:t>
      </w:r>
    </w:p>
    <w:p w14:paraId="34834EB0">
      <w:pPr>
        <w:pStyle w:val="2"/>
        <w:widowControl/>
        <w:spacing w:beforeAutospacing="0" w:afterAutospacing="0" w:line="504" w:lineRule="atLeast"/>
        <w:ind w:firstLine="634"/>
        <w:rPr>
          <w:sz w:val="19"/>
          <w:szCs w:val="19"/>
        </w:rPr>
      </w:pPr>
      <w:r>
        <w:rPr>
          <w:rStyle w:val="5"/>
          <w:rFonts w:hint="eastAsia" w:ascii="仿宋" w:hAnsi="仿宋" w:eastAsia="仿宋" w:cs="仿宋"/>
          <w:bCs/>
          <w:color w:val="333333"/>
          <w:sz w:val="32"/>
          <w:szCs w:val="32"/>
          <w:shd w:val="clear" w:color="auto" w:fill="FFFFFF"/>
        </w:rPr>
        <w:t>（五）一般性支出情况</w:t>
      </w:r>
    </w:p>
    <w:p w14:paraId="3CA2C022">
      <w:pPr>
        <w:pStyle w:val="2"/>
        <w:widowControl/>
        <w:spacing w:beforeAutospacing="0" w:afterAutospacing="0" w:line="504" w:lineRule="atLeast"/>
        <w:ind w:firstLine="634"/>
        <w:rPr>
          <w:sz w:val="19"/>
          <w:szCs w:val="19"/>
        </w:rPr>
      </w:pPr>
      <w:r>
        <w:rPr>
          <w:rFonts w:hint="eastAsia" w:ascii="仿宋" w:hAnsi="仿宋" w:eastAsia="仿宋" w:cs="仿宋"/>
          <w:color w:val="333333"/>
          <w:sz w:val="32"/>
          <w:szCs w:val="32"/>
          <w:shd w:val="clear" w:color="auto" w:fill="FFFFFF"/>
        </w:rPr>
        <w:t>本部门2023年度会议费开支</w:t>
      </w:r>
      <w:r>
        <w:rPr>
          <w:rFonts w:hint="eastAsia" w:ascii="仿宋" w:hAnsi="仿宋" w:eastAsia="仿宋" w:cs="仿宋"/>
          <w:color w:val="333333"/>
          <w:sz w:val="32"/>
          <w:szCs w:val="32"/>
          <w:shd w:val="clear" w:color="auto" w:fill="FFFFFF"/>
          <w:lang w:val="en-US" w:eastAsia="zh-CN"/>
        </w:rPr>
        <w:t>0</w:t>
      </w:r>
      <w:r>
        <w:rPr>
          <w:rFonts w:hint="eastAsia" w:ascii="仿宋" w:hAnsi="仿宋" w:eastAsia="仿宋" w:cs="仿宋"/>
          <w:color w:val="333333"/>
          <w:sz w:val="32"/>
          <w:szCs w:val="32"/>
          <w:shd w:val="clear" w:color="auto" w:fill="FFFFFF"/>
        </w:rPr>
        <w:t>万元,；培训费开支</w:t>
      </w:r>
      <w:r>
        <w:rPr>
          <w:rFonts w:hint="eastAsia" w:ascii="仿宋" w:hAnsi="仿宋" w:eastAsia="仿宋" w:cs="仿宋"/>
          <w:color w:val="333333"/>
          <w:sz w:val="32"/>
          <w:szCs w:val="32"/>
          <w:shd w:val="clear" w:color="auto" w:fill="FFFFFF"/>
          <w:lang w:val="en-US" w:eastAsia="zh-CN"/>
        </w:rPr>
        <w:t>0.04</w:t>
      </w:r>
      <w:r>
        <w:rPr>
          <w:rFonts w:hint="eastAsia" w:ascii="仿宋" w:hAnsi="仿宋" w:eastAsia="仿宋" w:cs="仿宋"/>
          <w:color w:val="333333"/>
          <w:sz w:val="32"/>
          <w:szCs w:val="32"/>
          <w:shd w:val="clear" w:color="auto" w:fill="FFFFFF"/>
        </w:rPr>
        <w:t>万元，培训人数</w:t>
      </w:r>
      <w:r>
        <w:rPr>
          <w:rFonts w:hint="eastAsia" w:ascii="仿宋" w:hAnsi="仿宋" w:eastAsia="仿宋" w:cs="仿宋"/>
          <w:color w:val="333333"/>
          <w:sz w:val="32"/>
          <w:szCs w:val="32"/>
          <w:shd w:val="clear" w:color="auto" w:fill="FFFFFF"/>
          <w:lang w:val="en-US" w:eastAsia="zh-CN"/>
        </w:rPr>
        <w:t>50</w:t>
      </w:r>
      <w:r>
        <w:rPr>
          <w:rFonts w:hint="eastAsia" w:ascii="仿宋" w:hAnsi="仿宋" w:eastAsia="仿宋" w:cs="仿宋"/>
          <w:color w:val="333333"/>
          <w:sz w:val="32"/>
          <w:szCs w:val="32"/>
          <w:shd w:val="clear" w:color="auto" w:fill="FFFFFF"/>
        </w:rPr>
        <w:t>人，用于开展</w:t>
      </w:r>
      <w:r>
        <w:rPr>
          <w:rFonts w:hint="eastAsia" w:ascii="仿宋" w:hAnsi="仿宋" w:eastAsia="仿宋" w:cs="仿宋"/>
          <w:color w:val="333333"/>
          <w:sz w:val="32"/>
          <w:szCs w:val="32"/>
          <w:shd w:val="clear" w:color="auto" w:fill="FFFFFF"/>
          <w:lang w:eastAsia="zh-CN"/>
        </w:rPr>
        <w:t>公共结构节能培训</w:t>
      </w:r>
      <w:r>
        <w:rPr>
          <w:rFonts w:hint="eastAsia" w:ascii="仿宋" w:hAnsi="仿宋" w:eastAsia="仿宋" w:cs="仿宋"/>
          <w:color w:val="333333"/>
          <w:sz w:val="32"/>
          <w:szCs w:val="32"/>
          <w:shd w:val="clear" w:color="auto" w:fill="FFFFFF"/>
        </w:rPr>
        <w:t>，未举办节庆、晚会、论坛、赛事活动。</w:t>
      </w:r>
    </w:p>
    <w:p w14:paraId="4D7A9BCC">
      <w:pPr>
        <w:pStyle w:val="2"/>
        <w:widowControl/>
        <w:spacing w:beforeAutospacing="0" w:afterAutospacing="0" w:line="504" w:lineRule="atLeast"/>
        <w:ind w:firstLine="634"/>
        <w:rPr>
          <w:sz w:val="19"/>
          <w:szCs w:val="19"/>
        </w:rPr>
      </w:pPr>
    </w:p>
    <w:p w14:paraId="3DAE389A">
      <w:pPr>
        <w:pStyle w:val="2"/>
        <w:widowControl/>
        <w:spacing w:beforeAutospacing="0" w:afterAutospacing="0" w:line="605" w:lineRule="atLeast"/>
        <w:ind w:firstLine="648"/>
        <w:jc w:val="center"/>
        <w:rPr>
          <w:sz w:val="19"/>
          <w:szCs w:val="19"/>
        </w:rPr>
      </w:pPr>
      <w:r>
        <w:rPr>
          <w:rFonts w:hint="eastAsia" w:ascii="黑体" w:hAnsi="宋体" w:eastAsia="黑体" w:cs="黑体"/>
          <w:color w:val="333333"/>
          <w:sz w:val="36"/>
          <w:szCs w:val="36"/>
          <w:shd w:val="clear" w:color="auto" w:fill="FFFFFF"/>
        </w:rPr>
        <w:t>第四部分 名词解释</w:t>
      </w:r>
    </w:p>
    <w:p w14:paraId="7768BC14">
      <w:pPr>
        <w:pStyle w:val="2"/>
        <w:widowControl/>
        <w:spacing w:beforeAutospacing="0" w:afterAutospacing="0" w:line="605" w:lineRule="atLeast"/>
        <w:ind w:firstLine="648"/>
        <w:rPr>
          <w:sz w:val="19"/>
          <w:szCs w:val="19"/>
        </w:rPr>
      </w:pPr>
    </w:p>
    <w:p w14:paraId="551BBB8D">
      <w:pPr>
        <w:pStyle w:val="2"/>
        <w:widowControl/>
        <w:spacing w:beforeAutospacing="0" w:afterAutospacing="0" w:line="605" w:lineRule="atLeast"/>
        <w:ind w:firstLine="648"/>
        <w:rPr>
          <w:sz w:val="19"/>
          <w:szCs w:val="19"/>
        </w:rPr>
      </w:pPr>
      <w:r>
        <w:rPr>
          <w:rFonts w:hint="eastAsia" w:ascii="仿宋" w:hAnsi="仿宋" w:eastAsia="仿宋" w:cs="仿宋"/>
          <w:color w:val="333333"/>
          <w:sz w:val="32"/>
          <w:szCs w:val="32"/>
          <w:shd w:val="clear" w:color="auto" w:fill="FFFFFF"/>
        </w:rPr>
        <w:t>一、财政拨款收入：指县财政部门当年拨付的资金。</w:t>
      </w:r>
    </w:p>
    <w:p w14:paraId="729FA48B">
      <w:pPr>
        <w:pStyle w:val="2"/>
        <w:widowControl/>
        <w:spacing w:beforeAutospacing="0" w:afterAutospacing="0" w:line="605" w:lineRule="atLeast"/>
        <w:ind w:firstLine="648"/>
        <w:rPr>
          <w:sz w:val="19"/>
          <w:szCs w:val="19"/>
        </w:rPr>
      </w:pPr>
      <w:r>
        <w:rPr>
          <w:rFonts w:hint="eastAsia" w:ascii="仿宋" w:hAnsi="仿宋" w:eastAsia="仿宋" w:cs="仿宋"/>
          <w:color w:val="333333"/>
          <w:sz w:val="32"/>
          <w:szCs w:val="32"/>
          <w:shd w:val="clear" w:color="auto" w:fill="FFFFFF"/>
        </w:rPr>
        <w:t>二、事业收入：指事业单位开展专业业务活动及辅助活动所取得的收入。</w:t>
      </w:r>
    </w:p>
    <w:p w14:paraId="1550D6D4">
      <w:pPr>
        <w:pStyle w:val="2"/>
        <w:widowControl/>
        <w:spacing w:beforeAutospacing="0" w:afterAutospacing="0" w:line="605" w:lineRule="atLeast"/>
        <w:ind w:firstLine="648"/>
        <w:rPr>
          <w:sz w:val="19"/>
          <w:szCs w:val="19"/>
        </w:rPr>
      </w:pPr>
      <w:r>
        <w:rPr>
          <w:rFonts w:hint="eastAsia" w:ascii="仿宋" w:hAnsi="仿宋" w:eastAsia="仿宋" w:cs="仿宋"/>
          <w:color w:val="333333"/>
          <w:sz w:val="32"/>
          <w:szCs w:val="32"/>
          <w:shd w:val="clear" w:color="auto" w:fill="FFFFFF"/>
        </w:rPr>
        <w:t>三、经营收入：指事业单位在专业业务活动及其辅助活动之外开展非独立核算经营活动取得的收入。</w:t>
      </w:r>
    </w:p>
    <w:p w14:paraId="26566679">
      <w:pPr>
        <w:pStyle w:val="2"/>
        <w:widowControl/>
        <w:spacing w:beforeAutospacing="0" w:afterAutospacing="0" w:line="605" w:lineRule="atLeast"/>
        <w:ind w:firstLine="648"/>
        <w:rPr>
          <w:sz w:val="19"/>
          <w:szCs w:val="19"/>
        </w:rPr>
      </w:pPr>
      <w:r>
        <w:rPr>
          <w:rFonts w:hint="eastAsia" w:ascii="仿宋" w:hAnsi="仿宋" w:eastAsia="仿宋" w:cs="仿宋"/>
          <w:color w:val="333333"/>
          <w:sz w:val="32"/>
          <w:szCs w:val="32"/>
          <w:shd w:val="clear" w:color="auto" w:fill="FFFFFF"/>
        </w:rPr>
        <w:t>四、其他收入：指除上述“财政拨款收入”“事业收入”“经营收入”等以外的收入。</w:t>
      </w:r>
    </w:p>
    <w:p w14:paraId="2160F5F7">
      <w:pPr>
        <w:pStyle w:val="2"/>
        <w:widowControl/>
        <w:spacing w:beforeAutospacing="0" w:afterAutospacing="0" w:line="605" w:lineRule="atLeast"/>
        <w:ind w:firstLine="648"/>
        <w:rPr>
          <w:sz w:val="19"/>
          <w:szCs w:val="19"/>
        </w:rPr>
      </w:pPr>
      <w:r>
        <w:rPr>
          <w:rFonts w:hint="eastAsia" w:ascii="仿宋" w:hAnsi="仿宋" w:eastAsia="仿宋" w:cs="仿宋"/>
          <w:color w:val="333333"/>
          <w:sz w:val="32"/>
          <w:szCs w:val="32"/>
          <w:shd w:val="clear" w:color="auto" w:fill="FFFFFF"/>
        </w:rPr>
        <w:t>五、用事业基金弥补收支差额</w:t>
      </w:r>
      <w:r>
        <w:rPr>
          <w:rFonts w:hint="eastAsia" w:ascii="仿宋" w:hAnsi="仿宋" w:eastAsia="仿宋" w:cs="仿宋"/>
          <w:color w:val="FF0000"/>
          <w:sz w:val="32"/>
          <w:szCs w:val="32"/>
          <w:shd w:val="clear" w:color="auto" w:fill="FFFFFF"/>
        </w:rPr>
        <w:t>：</w:t>
      </w:r>
      <w:r>
        <w:rPr>
          <w:rFonts w:hint="eastAsia" w:ascii="仿宋" w:hAnsi="仿宋" w:eastAsia="仿宋" w:cs="仿宋"/>
          <w:color w:val="333333"/>
          <w:sz w:val="32"/>
          <w:szCs w:val="32"/>
          <w:shd w:val="clear" w:color="auto" w:fill="FFFFFF"/>
        </w:rPr>
        <w:t>指事业单位在当年的“财政拨款收入”“事业收入”“经营收入”“其他收入”不足以安排当年支出的情况下，使用非财政拨款结余弥补本年度收支缺口的资金。</w:t>
      </w:r>
    </w:p>
    <w:p w14:paraId="0F86BC09">
      <w:pPr>
        <w:pStyle w:val="2"/>
        <w:widowControl/>
        <w:spacing w:beforeAutospacing="0" w:afterAutospacing="0" w:line="605" w:lineRule="atLeast"/>
        <w:ind w:firstLine="648"/>
        <w:rPr>
          <w:sz w:val="19"/>
          <w:szCs w:val="19"/>
        </w:rPr>
      </w:pPr>
      <w:r>
        <w:rPr>
          <w:rFonts w:hint="eastAsia" w:ascii="仿宋" w:hAnsi="仿宋" w:eastAsia="仿宋" w:cs="仿宋"/>
          <w:color w:val="333333"/>
          <w:sz w:val="32"/>
          <w:szCs w:val="32"/>
          <w:shd w:val="clear" w:color="auto" w:fill="FFFFFF"/>
        </w:rPr>
        <w:t>六、年初结转和结余：指以前年度尚未完成、结转到本年按有关规定继续使用的资金。</w:t>
      </w:r>
    </w:p>
    <w:p w14:paraId="749F75A7">
      <w:pPr>
        <w:pStyle w:val="2"/>
        <w:widowControl/>
        <w:spacing w:beforeAutospacing="0" w:afterAutospacing="0" w:line="605" w:lineRule="atLeast"/>
        <w:ind w:firstLine="648"/>
        <w:rPr>
          <w:sz w:val="19"/>
          <w:szCs w:val="19"/>
        </w:rPr>
      </w:pPr>
      <w:r>
        <w:rPr>
          <w:rFonts w:hint="eastAsia" w:ascii="仿宋" w:hAnsi="仿宋" w:eastAsia="仿宋" w:cs="仿宋"/>
          <w:color w:val="333333"/>
          <w:sz w:val="32"/>
          <w:szCs w:val="32"/>
          <w:shd w:val="clear" w:color="auto" w:fill="FFFFFF"/>
        </w:rPr>
        <w:t>七、结余分配：指事业单位按规定提取的职工福利基金、事业基金和缴纳的所得税，以及建设单位按规定应交回的基本建设竣工项目结余资金。</w:t>
      </w:r>
    </w:p>
    <w:p w14:paraId="6484A19C">
      <w:pPr>
        <w:pStyle w:val="2"/>
        <w:widowControl/>
        <w:spacing w:beforeAutospacing="0" w:afterAutospacing="0" w:line="605" w:lineRule="atLeast"/>
        <w:ind w:firstLine="648"/>
        <w:rPr>
          <w:sz w:val="19"/>
          <w:szCs w:val="19"/>
        </w:rPr>
      </w:pPr>
      <w:r>
        <w:rPr>
          <w:rFonts w:hint="eastAsia" w:ascii="仿宋" w:hAnsi="仿宋" w:eastAsia="仿宋" w:cs="仿宋"/>
          <w:color w:val="333333"/>
          <w:sz w:val="32"/>
          <w:szCs w:val="32"/>
          <w:shd w:val="clear" w:color="auto" w:fill="FFFFFF"/>
        </w:rPr>
        <w:t>八、年末结转和结余：指本年度或以前年度预算安排、因客观条件发生变化无法按原计划实施，需要延迟到以后年度按有关规定继续使用的资金。</w:t>
      </w:r>
    </w:p>
    <w:p w14:paraId="10DE11BB">
      <w:pPr>
        <w:pStyle w:val="2"/>
        <w:widowControl/>
        <w:spacing w:beforeAutospacing="0" w:afterAutospacing="0" w:line="605" w:lineRule="atLeast"/>
        <w:ind w:firstLine="648"/>
        <w:rPr>
          <w:sz w:val="19"/>
          <w:szCs w:val="19"/>
        </w:rPr>
      </w:pPr>
      <w:r>
        <w:rPr>
          <w:rFonts w:hint="eastAsia" w:ascii="仿宋" w:hAnsi="仿宋" w:eastAsia="仿宋" w:cs="仿宋"/>
          <w:color w:val="333333"/>
          <w:sz w:val="32"/>
          <w:szCs w:val="32"/>
          <w:shd w:val="clear" w:color="auto" w:fill="FFFFFF"/>
        </w:rPr>
        <w:t>九、基本支出：指为保障机构正常运转、完成日常工作任务而发生的人员支出和公用支出。</w:t>
      </w:r>
    </w:p>
    <w:p w14:paraId="37EA38AE">
      <w:pPr>
        <w:pStyle w:val="2"/>
        <w:widowControl/>
        <w:spacing w:beforeAutospacing="0" w:afterAutospacing="0" w:line="605" w:lineRule="atLeast"/>
        <w:ind w:firstLine="648"/>
        <w:rPr>
          <w:sz w:val="19"/>
          <w:szCs w:val="19"/>
        </w:rPr>
      </w:pPr>
      <w:r>
        <w:rPr>
          <w:rFonts w:hint="eastAsia" w:ascii="仿宋" w:hAnsi="仿宋" w:eastAsia="仿宋" w:cs="仿宋"/>
          <w:color w:val="333333"/>
          <w:sz w:val="32"/>
          <w:szCs w:val="32"/>
          <w:shd w:val="clear" w:color="auto" w:fill="FFFFFF"/>
        </w:rPr>
        <w:t>十、项目支出：指在基本支出之外为完成特定行政任务和事业发展目标所发生的支出。</w:t>
      </w:r>
    </w:p>
    <w:p w14:paraId="4E2D740F">
      <w:pPr>
        <w:pStyle w:val="2"/>
        <w:widowControl/>
        <w:spacing w:beforeAutospacing="0" w:afterAutospacing="0" w:line="605" w:lineRule="atLeast"/>
        <w:ind w:firstLine="648"/>
        <w:rPr>
          <w:sz w:val="19"/>
          <w:szCs w:val="19"/>
        </w:rPr>
      </w:pPr>
      <w:r>
        <w:rPr>
          <w:rFonts w:hint="eastAsia" w:ascii="仿宋" w:hAnsi="仿宋" w:eastAsia="仿宋" w:cs="仿宋"/>
          <w:color w:val="333333"/>
          <w:sz w:val="32"/>
          <w:szCs w:val="32"/>
          <w:shd w:val="clear" w:color="auto" w:fill="FFFFFF"/>
        </w:rPr>
        <w:t>十一、经营支出：指事业单位在专业业务活动及其辅助活动之外开展非独立核算经营活动发生的支出。</w:t>
      </w:r>
    </w:p>
    <w:p w14:paraId="4D6D0668">
      <w:pPr>
        <w:pStyle w:val="2"/>
        <w:widowControl/>
        <w:spacing w:beforeAutospacing="0" w:afterAutospacing="0" w:line="605" w:lineRule="atLeast"/>
        <w:ind w:firstLine="648"/>
        <w:rPr>
          <w:sz w:val="19"/>
          <w:szCs w:val="19"/>
        </w:rPr>
      </w:pPr>
      <w:r>
        <w:rPr>
          <w:rFonts w:hint="eastAsia" w:ascii="仿宋" w:hAnsi="仿宋" w:eastAsia="仿宋" w:cs="仿宋"/>
          <w:color w:val="333333"/>
          <w:sz w:val="32"/>
          <w:szCs w:val="32"/>
          <w:shd w:val="clear" w:color="auto" w:fill="FFFFFF"/>
        </w:rPr>
        <w:t>十二、“三公”经费：纳入县财政预决算管理的“三公”经费，是指</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县</w:t>
      </w:r>
      <w:r>
        <w:rPr>
          <w:rFonts w:hint="eastAsia" w:ascii="仿宋" w:hAnsi="仿宋" w:eastAsia="仿宋" w:cs="仿宋"/>
          <w:color w:val="000000" w:themeColor="text1"/>
          <w:sz w:val="32"/>
          <w:szCs w:val="32"/>
          <w:shd w:val="clear" w:color="auto" w:fill="FFFFFF"/>
          <w14:textFill>
            <w14:solidFill>
              <w14:schemeClr w14:val="tx1"/>
            </w14:solidFill>
          </w14:textFill>
        </w:rPr>
        <w:t>本级各部门</w:t>
      </w:r>
      <w:r>
        <w:rPr>
          <w:rFonts w:hint="eastAsia" w:ascii="仿宋" w:hAnsi="仿宋" w:eastAsia="仿宋" w:cs="仿宋"/>
          <w:color w:val="333333"/>
          <w:sz w:val="32"/>
          <w:szCs w:val="32"/>
          <w:shd w:val="clear" w:color="auto" w:fill="FFFFFF"/>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5F8B248">
      <w:pPr>
        <w:pStyle w:val="2"/>
        <w:widowControl/>
        <w:spacing w:beforeAutospacing="0" w:afterAutospacing="0" w:line="605" w:lineRule="atLeast"/>
        <w:ind w:firstLine="648"/>
        <w:rPr>
          <w:sz w:val="19"/>
          <w:szCs w:val="19"/>
        </w:rPr>
      </w:pPr>
      <w:r>
        <w:rPr>
          <w:rFonts w:hint="eastAsia" w:ascii="仿宋" w:hAnsi="仿宋" w:eastAsia="仿宋" w:cs="仿宋"/>
          <w:color w:val="333333"/>
          <w:sz w:val="32"/>
          <w:szCs w:val="32"/>
          <w:shd w:val="clear" w:color="auto" w:fill="FFFFFF"/>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ACA2434">
      <w:pPr>
        <w:pStyle w:val="2"/>
        <w:widowControl/>
        <w:spacing w:beforeAutospacing="0" w:afterAutospacing="0" w:line="195" w:lineRule="atLeast"/>
        <w:rPr>
          <w:sz w:val="19"/>
          <w:szCs w:val="19"/>
        </w:rPr>
      </w:pPr>
    </w:p>
    <w:p w14:paraId="2026F7A3">
      <w:pPr>
        <w:pStyle w:val="2"/>
        <w:widowControl/>
        <w:spacing w:beforeAutospacing="0" w:after="602" w:afterAutospacing="0" w:line="30" w:lineRule="atLeast"/>
      </w:pPr>
      <w:r>
        <w:rPr>
          <w:rFonts w:hint="eastAsia" w:ascii="微软雅黑" w:hAnsi="微软雅黑" w:eastAsia="微软雅黑" w:cs="微软雅黑"/>
          <w:color w:val="333333"/>
          <w:shd w:val="clear" w:color="auto" w:fill="FFFFFF"/>
        </w:rPr>
        <w:t> </w:t>
      </w:r>
    </w:p>
    <w:p w14:paraId="3C4BFE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YjkwM2ZkYjI4NTNmZGVlZTE0NzVmZDg4MDk0ZTkifQ=="/>
  </w:docVars>
  <w:rsids>
    <w:rsidRoot w:val="6E996637"/>
    <w:rsid w:val="005C25DF"/>
    <w:rsid w:val="00C8758C"/>
    <w:rsid w:val="012757E4"/>
    <w:rsid w:val="01E50D53"/>
    <w:rsid w:val="02A14C7A"/>
    <w:rsid w:val="03633EEE"/>
    <w:rsid w:val="078F2BCF"/>
    <w:rsid w:val="08986B20"/>
    <w:rsid w:val="103B041E"/>
    <w:rsid w:val="17CC78C9"/>
    <w:rsid w:val="1ADD03C2"/>
    <w:rsid w:val="20142AD8"/>
    <w:rsid w:val="228C3A98"/>
    <w:rsid w:val="243E6375"/>
    <w:rsid w:val="2452597D"/>
    <w:rsid w:val="265E2CFF"/>
    <w:rsid w:val="2812069F"/>
    <w:rsid w:val="2A383867"/>
    <w:rsid w:val="2B795EE5"/>
    <w:rsid w:val="2BDE5160"/>
    <w:rsid w:val="2C0757FC"/>
    <w:rsid w:val="2C2A52BD"/>
    <w:rsid w:val="342C61EA"/>
    <w:rsid w:val="346A6D13"/>
    <w:rsid w:val="404B17A6"/>
    <w:rsid w:val="429A6A15"/>
    <w:rsid w:val="448D3975"/>
    <w:rsid w:val="4545625B"/>
    <w:rsid w:val="462E3FE3"/>
    <w:rsid w:val="47150D60"/>
    <w:rsid w:val="47963F38"/>
    <w:rsid w:val="48B85E47"/>
    <w:rsid w:val="4A9D2749"/>
    <w:rsid w:val="4C196BFC"/>
    <w:rsid w:val="4FD97520"/>
    <w:rsid w:val="56C1236A"/>
    <w:rsid w:val="578810DA"/>
    <w:rsid w:val="5AAC50E0"/>
    <w:rsid w:val="5AC40FFA"/>
    <w:rsid w:val="5EAD750F"/>
    <w:rsid w:val="61D92C5E"/>
    <w:rsid w:val="650205DF"/>
    <w:rsid w:val="6B182A49"/>
    <w:rsid w:val="6E427DDD"/>
    <w:rsid w:val="6E996637"/>
    <w:rsid w:val="6EEE1065"/>
    <w:rsid w:val="73580CE9"/>
    <w:rsid w:val="739369E5"/>
    <w:rsid w:val="73E97C91"/>
    <w:rsid w:val="764861AD"/>
    <w:rsid w:val="792B0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5534</Words>
  <Characters>6194</Characters>
  <Lines>49</Lines>
  <Paragraphs>13</Paragraphs>
  <TotalTime>13</TotalTime>
  <ScaleCrop>false</ScaleCrop>
  <LinksUpToDate>false</LinksUpToDate>
  <CharactersWithSpaces>6212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2023-12-13T08:00:00Z</dcterms:created>
  <dc:creator>会飞的鱼</dc:creator>
  <cp:lastModifiedBy>吕太华</cp:lastModifiedBy>
  <dcterms:modified xsi:type="dcterms:W3CDTF">2025-01-20T09:16:54Z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84CB95BF10ED4F46BB9102E03392EF24_13</vt:lpwstr>
  </property>
  <property fmtid="{D5CDD505-2E9C-101B-9397-08002B2CF9AE}" pid="4" name="KSOTemplateDocerSaveRecord">
    <vt:lpwstr>eyJoZGlkIjoiZjQ1MmNiNzU1NWUzZDJhYjA2MDYwZTk3ZjNkN2I3ZmIiLCJ1c2VySWQiOiI2MDYwNzA2NzAifQ==</vt:lpwstr>
  </property>
</Properties>
</file>