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="93" w:tblpY="1"/>
        <w:tblOverlap w:val="never"/>
        <w:tblW w:w="94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283"/>
        <w:gridCol w:w="1060"/>
        <w:gridCol w:w="754"/>
        <w:gridCol w:w="1700"/>
        <w:gridCol w:w="1115"/>
        <w:gridCol w:w="247"/>
        <w:gridCol w:w="1517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6559"/>
              </w:tabs>
              <w:spacing w:line="560" w:lineRule="exact"/>
              <w:ind w:firstLine="1606" w:firstLineChars="500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艾滋病转移支付整体绩效目标自评表</w:t>
            </w:r>
          </w:p>
          <w:p>
            <w:pPr>
              <w:tabs>
                <w:tab w:val="center" w:pos="6559"/>
              </w:tabs>
              <w:spacing w:line="560" w:lineRule="exact"/>
              <w:ind w:firstLine="2860" w:firstLineChars="1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艾滋病防治（农村艾滋病防治）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资源县卫健局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资源县中峰镇中心卫生院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6.10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sz w:val="20"/>
                <w:szCs w:val="20"/>
              </w:rPr>
              <w:t>.接受抗病毒治疗的人比20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0"/>
              </w:rPr>
              <w:t>年提高2个百分比，治疗成功率达90%。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2.艾滋病病人规范随访管理比例达85%。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3.艾滋病配偶检测比例达85%。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4.艾滋病单阳家庭接受抗病毒治疗比例达95%.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1.抗病毒治疗成功率98%。</w:t>
            </w:r>
          </w:p>
          <w:p>
            <w:pPr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艾滋病配偶检测率100%。</w:t>
            </w:r>
          </w:p>
          <w:p>
            <w:pPr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3.艾滋病病人规范随访管理率95%</w:t>
            </w:r>
          </w:p>
          <w:p>
            <w:pPr>
              <w:spacing w:line="28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4.艾滋病单阳家庭接受抗病毒治疗比例达95%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firstLine="900" w:firstLineChars="4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按国家要求开展艾滋病防治工作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艾滋病防治各项指标达到国家要求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艾滋病防治各项指标达到国家要求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艾滋病单阳家庭接受抗病毒治疗率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抗病毒治疗成功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≥98%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艾滋病配偶检测率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≥85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艾滋病病人规范随访管理率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≥85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年1-12月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年12月31日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年12月31日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培训费、宣传费、乡村医生补助经费等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61045.3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加强艾滋病感染者和患者管理，维护社会稳定。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加强艾滋病感染者和患者管理，维护社会稳定。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加强艾滋病感染者和患者管理，维护社会稳定。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巩固基层艾防人员工作队伍。增加人员。充实队伍。提高艾滋病管理业务水平。确保完成各项指标。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提高艾滋病管理业务水平。确保完成各项指标。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提高艾滋病管理业务水平。确保完成各项指标。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接受艾滋病抗病毒治疗感染者/病人的满意度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注：1.其他资金包括和中央补助、地方财政资金共同投入到同一项目的自有资金、社会资金，以及以前年度的结转结余资金等。</w:t>
            </w:r>
          </w:p>
          <w:p>
            <w:pPr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2.定量指标，资金使用单位填写本地区实际完成数。财政和主管部门汇总时，对绝对值直接累加计算，相对值按照资金额度加权平均计算。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3.定性指标根据指标完成情况分为：全部或基本达成预期指标、部分达成预期指标并具有一定效果、未达成预期指标且效果较差三档，分别按照100%—80%（含）、80%—60%（含）、60—0%合理填写完成比例。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4.资金使用单位按项目填报，主管部门和财政部门汇总时按区域绩效目标填报。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VjNmY1ZjU5YzNmMTY4ZThmYzQwODBmMzUxZjI1ZDkifQ=="/>
  </w:docVars>
  <w:rsids>
    <w:rsidRoot w:val="008C4529"/>
    <w:rsid w:val="000031C1"/>
    <w:rsid w:val="001262AF"/>
    <w:rsid w:val="001B15DA"/>
    <w:rsid w:val="00432E0A"/>
    <w:rsid w:val="00514603"/>
    <w:rsid w:val="006F0197"/>
    <w:rsid w:val="007359E1"/>
    <w:rsid w:val="00847401"/>
    <w:rsid w:val="008C4529"/>
    <w:rsid w:val="0095646B"/>
    <w:rsid w:val="00964478"/>
    <w:rsid w:val="00A36577"/>
    <w:rsid w:val="00A70D30"/>
    <w:rsid w:val="00DA252F"/>
    <w:rsid w:val="00F01540"/>
    <w:rsid w:val="00F37FD6"/>
    <w:rsid w:val="00F46466"/>
    <w:rsid w:val="00F51588"/>
    <w:rsid w:val="12420311"/>
    <w:rsid w:val="186E2000"/>
    <w:rsid w:val="3B17798A"/>
    <w:rsid w:val="58AD6A49"/>
    <w:rsid w:val="6A7E096D"/>
    <w:rsid w:val="725C2B0C"/>
    <w:rsid w:val="78543D0D"/>
    <w:rsid w:val="7B3F63D1"/>
    <w:rsid w:val="7B6556D4"/>
    <w:rsid w:val="7FA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1157</Characters>
  <Lines>9</Lines>
  <Paragraphs>2</Paragraphs>
  <TotalTime>10</TotalTime>
  <ScaleCrop>false</ScaleCrop>
  <LinksUpToDate>false</LinksUpToDate>
  <CharactersWithSpaces>1357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2022-08-30T07:51:00Z</dcterms:created>
  <dc:creator>df</dc:creator>
  <cp:lastModifiedBy>Administrator</cp:lastModifiedBy>
  <dcterms:modified xsi:type="dcterms:W3CDTF">2024-01-17T13:41:00Z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C4CA32A9D4124331ADBC34C34FA78726_12</vt:lpwstr>
  </property>
</Properties>
</file>